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3E5BD2B">
      <w:pPr>
        <w:pStyle w:val="26"/>
        <w:ind w:left="0" w:leftChars="0" w:firstLine="0" w:firstLineChars="0"/>
        <w:jc w:val="center"/>
        <w:rPr>
          <w:lang w:val="zh-CN"/>
        </w:rPr>
      </w:pPr>
      <w:r>
        <w:rPr>
          <w:rFonts w:hint="eastAsia" w:ascii="仿宋" w:hAnsi="仿宋" w:eastAsia="仿宋" w:cs="仿宋"/>
          <w:b/>
          <w:sz w:val="48"/>
          <w:szCs w:val="48"/>
          <w:lang w:val="zh-CN"/>
        </w:rPr>
        <w:t>六安市叶集区人民医院（总</w:t>
      </w:r>
      <w:r>
        <w:rPr>
          <w:rFonts w:hint="eastAsia" w:ascii="仿宋" w:hAnsi="仿宋" w:eastAsia="仿宋" w:cs="仿宋"/>
          <w:b/>
          <w:sz w:val="48"/>
          <w:szCs w:val="48"/>
          <w:lang w:val="en-US" w:eastAsia="zh-CN"/>
        </w:rPr>
        <w:t>医院</w:t>
      </w:r>
      <w:r>
        <w:rPr>
          <w:rFonts w:hint="eastAsia" w:ascii="仿宋" w:hAnsi="仿宋" w:eastAsia="仿宋" w:cs="仿宋"/>
          <w:b/>
          <w:sz w:val="48"/>
          <w:szCs w:val="48"/>
          <w:lang w:val="zh-CN"/>
        </w:rPr>
        <w:t>）医护工作服采购项目（二次）</w:t>
      </w:r>
    </w:p>
    <w:p w14:paraId="133ACFFC">
      <w:pPr>
        <w:jc w:val="center"/>
        <w:rPr>
          <w:rFonts w:ascii="华文中宋" w:hAnsi="华文中宋" w:eastAsia="华文中宋"/>
          <w:bCs/>
          <w:sz w:val="84"/>
          <w:szCs w:val="84"/>
        </w:rPr>
      </w:pPr>
    </w:p>
    <w:p w14:paraId="01612279">
      <w:pPr>
        <w:jc w:val="center"/>
        <w:rPr>
          <w:rFonts w:ascii="华文中宋" w:hAnsi="华文中宋" w:eastAsia="华文中宋"/>
          <w:bCs/>
          <w:sz w:val="84"/>
          <w:szCs w:val="84"/>
        </w:rPr>
      </w:pPr>
      <w:r>
        <w:rPr>
          <w:rFonts w:ascii="华文中宋" w:hAnsi="华文中宋" w:eastAsia="华文中宋"/>
          <w:bCs/>
          <w:sz w:val="84"/>
          <w:szCs w:val="84"/>
        </w:rPr>
        <w:t>竞争性</w:t>
      </w:r>
      <w:r>
        <w:rPr>
          <w:rFonts w:hint="eastAsia" w:ascii="华文中宋" w:hAnsi="华文中宋" w:eastAsia="华文中宋"/>
          <w:bCs/>
          <w:sz w:val="84"/>
          <w:szCs w:val="84"/>
        </w:rPr>
        <w:t>谈判文件</w:t>
      </w:r>
    </w:p>
    <w:p w14:paraId="7AA458E5">
      <w:pPr>
        <w:adjustRightInd w:val="0"/>
        <w:jc w:val="center"/>
        <w:textAlignment w:val="baseline"/>
        <w:rPr>
          <w:b/>
          <w:bCs/>
          <w:sz w:val="36"/>
        </w:rPr>
      </w:pPr>
    </w:p>
    <w:p w14:paraId="3930C717">
      <w:pPr>
        <w:adjustRightInd w:val="0"/>
        <w:jc w:val="center"/>
        <w:textAlignment w:val="baseline"/>
        <w:rPr>
          <w:b/>
          <w:bCs/>
          <w:sz w:val="36"/>
        </w:rPr>
      </w:pPr>
      <w:r>
        <w:rPr>
          <w:rFonts w:hint="eastAsia"/>
          <w:b/>
          <w:bCs/>
          <w:sz w:val="36"/>
        </w:rPr>
        <w:t>（</w:t>
      </w:r>
      <w:r>
        <w:rPr>
          <w:rFonts w:hint="eastAsia"/>
          <w:b/>
          <w:bCs/>
          <w:sz w:val="36"/>
          <w:lang w:val="en-US" w:eastAsia="zh-CN"/>
        </w:rPr>
        <w:t>货物</w:t>
      </w:r>
      <w:r>
        <w:rPr>
          <w:rFonts w:hint="eastAsia"/>
          <w:b/>
          <w:bCs/>
          <w:sz w:val="36"/>
        </w:rPr>
        <w:t>类）</w:t>
      </w:r>
    </w:p>
    <w:p w14:paraId="78CFE28C">
      <w:pPr>
        <w:adjustRightInd w:val="0"/>
        <w:jc w:val="left"/>
        <w:textAlignment w:val="baseline"/>
        <w:rPr>
          <w:b/>
          <w:bCs/>
          <w:sz w:val="32"/>
          <w:szCs w:val="32"/>
        </w:rPr>
      </w:pPr>
    </w:p>
    <w:p w14:paraId="527E353B">
      <w:pPr>
        <w:adjustRightInd w:val="0"/>
        <w:jc w:val="left"/>
        <w:textAlignment w:val="baseline"/>
        <w:rPr>
          <w:b/>
          <w:bCs/>
          <w:sz w:val="32"/>
          <w:szCs w:val="32"/>
        </w:rPr>
      </w:pPr>
      <w:bookmarkStart w:id="527" w:name="_GoBack"/>
      <w:bookmarkEnd w:id="527"/>
    </w:p>
    <w:p w14:paraId="76BD224E">
      <w:pPr>
        <w:adjustRightInd w:val="0"/>
        <w:jc w:val="left"/>
        <w:textAlignment w:val="baseline"/>
        <w:rPr>
          <w:b/>
          <w:bCs/>
          <w:sz w:val="32"/>
          <w:szCs w:val="32"/>
        </w:rPr>
      </w:pPr>
    </w:p>
    <w:p w14:paraId="4E07FEF5">
      <w:pPr>
        <w:adjustRightInd w:val="0"/>
        <w:jc w:val="left"/>
        <w:textAlignment w:val="baseline"/>
        <w:rPr>
          <w:b/>
          <w:bCs/>
          <w:sz w:val="32"/>
          <w:szCs w:val="32"/>
        </w:rPr>
      </w:pPr>
    </w:p>
    <w:p w14:paraId="47F17809">
      <w:pPr>
        <w:adjustRightInd w:val="0"/>
        <w:jc w:val="left"/>
        <w:textAlignment w:val="baseline"/>
        <w:rPr>
          <w:b/>
          <w:bCs/>
          <w:sz w:val="32"/>
          <w:szCs w:val="32"/>
        </w:rPr>
      </w:pPr>
    </w:p>
    <w:p w14:paraId="7803FA7B">
      <w:pPr>
        <w:adjustRightInd w:val="0"/>
        <w:jc w:val="left"/>
        <w:textAlignment w:val="baseline"/>
        <w:rPr>
          <w:b/>
          <w:bCs/>
          <w:sz w:val="32"/>
          <w:szCs w:val="32"/>
        </w:rPr>
      </w:pPr>
    </w:p>
    <w:p w14:paraId="5E4BD347">
      <w:pPr>
        <w:spacing w:line="500" w:lineRule="exact"/>
        <w:ind w:firstLine="482" w:firstLineChars="150"/>
        <w:jc w:val="center"/>
        <w:rPr>
          <w:rFonts w:hint="default" w:ascii="宋体" w:hAnsi="宋体" w:eastAsia="宋体"/>
          <w:b/>
          <w:sz w:val="32"/>
          <w:szCs w:val="32"/>
          <w:lang w:val="en-US" w:eastAsia="zh-CN"/>
        </w:rPr>
      </w:pPr>
      <w:r>
        <w:rPr>
          <w:rFonts w:hint="eastAsia" w:ascii="宋体" w:hAnsi="宋体"/>
          <w:b/>
          <w:bCs/>
          <w:sz w:val="32"/>
          <w:szCs w:val="32"/>
          <w:lang w:val="zh-CN"/>
        </w:rPr>
        <w:t>项目编号:</w:t>
      </w:r>
      <w:r>
        <w:rPr>
          <w:rFonts w:ascii="宋体" w:hAnsi="宋体"/>
          <w:b/>
          <w:bCs/>
          <w:sz w:val="32"/>
          <w:szCs w:val="32"/>
          <w:lang w:val="zh-CN"/>
        </w:rPr>
        <w:t xml:space="preserve"> </w:t>
      </w:r>
      <w:r>
        <w:rPr>
          <w:rFonts w:hint="eastAsia" w:ascii="宋体" w:hAnsi="宋体"/>
          <w:b/>
          <w:bCs/>
          <w:sz w:val="32"/>
          <w:szCs w:val="32"/>
          <w:u w:val="single"/>
          <w:lang w:val="zh-CN"/>
        </w:rPr>
        <w:t>HY-ZB-20260</w:t>
      </w:r>
      <w:r>
        <w:rPr>
          <w:rFonts w:hint="eastAsia" w:ascii="宋体" w:hAnsi="宋体"/>
          <w:b/>
          <w:bCs/>
          <w:sz w:val="32"/>
          <w:szCs w:val="32"/>
          <w:u w:val="single"/>
          <w:lang w:val="en-US" w:eastAsia="zh-CN"/>
        </w:rPr>
        <w:t>58</w:t>
      </w:r>
    </w:p>
    <w:p w14:paraId="15169D18">
      <w:pPr>
        <w:spacing w:line="500" w:lineRule="exact"/>
        <w:ind w:firstLine="482" w:firstLineChars="150"/>
        <w:rPr>
          <w:rFonts w:ascii="宋体" w:hAnsi="宋体"/>
          <w:b/>
          <w:sz w:val="32"/>
          <w:szCs w:val="32"/>
        </w:rPr>
      </w:pPr>
    </w:p>
    <w:p w14:paraId="624B2157">
      <w:pPr>
        <w:spacing w:line="500" w:lineRule="exact"/>
        <w:rPr>
          <w:rFonts w:ascii="宋体" w:hAnsi="宋体"/>
          <w:b/>
          <w:sz w:val="32"/>
          <w:szCs w:val="32"/>
        </w:rPr>
      </w:pPr>
    </w:p>
    <w:p w14:paraId="69C2B46E">
      <w:pPr>
        <w:spacing w:line="500" w:lineRule="exact"/>
        <w:ind w:firstLine="482" w:firstLineChars="150"/>
        <w:rPr>
          <w:rFonts w:ascii="宋体" w:hAnsi="宋体"/>
          <w:b/>
          <w:sz w:val="32"/>
          <w:szCs w:val="32"/>
        </w:rPr>
      </w:pPr>
    </w:p>
    <w:p w14:paraId="22DEC812">
      <w:pPr>
        <w:spacing w:line="500" w:lineRule="exact"/>
        <w:ind w:firstLine="482" w:firstLineChars="150"/>
        <w:rPr>
          <w:rFonts w:ascii="宋体" w:hAnsi="宋体"/>
          <w:b/>
          <w:sz w:val="32"/>
          <w:szCs w:val="32"/>
        </w:rPr>
      </w:pPr>
    </w:p>
    <w:p w14:paraId="2858BB01">
      <w:pPr>
        <w:spacing w:line="500" w:lineRule="exact"/>
        <w:ind w:firstLine="482" w:firstLineChars="150"/>
        <w:rPr>
          <w:rFonts w:ascii="宋体" w:hAnsi="宋体"/>
          <w:b/>
          <w:sz w:val="32"/>
          <w:szCs w:val="32"/>
        </w:rPr>
      </w:pPr>
    </w:p>
    <w:p w14:paraId="40A2F139">
      <w:pPr>
        <w:spacing w:line="500" w:lineRule="exact"/>
        <w:ind w:firstLine="482" w:firstLineChars="150"/>
        <w:rPr>
          <w:rFonts w:ascii="宋体" w:hAnsi="宋体"/>
          <w:b/>
          <w:sz w:val="32"/>
          <w:szCs w:val="32"/>
        </w:rPr>
      </w:pPr>
    </w:p>
    <w:p w14:paraId="62C90E44">
      <w:pPr>
        <w:spacing w:line="500" w:lineRule="exact"/>
        <w:ind w:firstLine="482" w:firstLineChars="150"/>
        <w:jc w:val="center"/>
        <w:rPr>
          <w:rFonts w:ascii="宋体" w:hAnsi="宋体"/>
          <w:b/>
          <w:sz w:val="32"/>
          <w:szCs w:val="32"/>
        </w:rPr>
      </w:pPr>
    </w:p>
    <w:p w14:paraId="70B369FC">
      <w:pPr>
        <w:spacing w:line="500" w:lineRule="exact"/>
        <w:ind w:firstLine="482" w:firstLineChars="150"/>
        <w:jc w:val="center"/>
        <w:rPr>
          <w:rFonts w:ascii="宋体" w:hAnsi="宋体"/>
          <w:b/>
          <w:sz w:val="32"/>
          <w:szCs w:val="32"/>
          <w:u w:val="single"/>
        </w:rPr>
      </w:pPr>
      <w:r>
        <w:rPr>
          <w:rFonts w:hint="eastAsia" w:ascii="宋体" w:hAnsi="宋体"/>
          <w:b/>
          <w:sz w:val="32"/>
          <w:szCs w:val="32"/>
        </w:rPr>
        <w:t>采  购 人：</w:t>
      </w:r>
      <w:r>
        <w:rPr>
          <w:rFonts w:hint="eastAsia" w:ascii="宋体" w:hAnsi="宋体"/>
          <w:b/>
          <w:sz w:val="32"/>
          <w:szCs w:val="32"/>
          <w:u w:val="single"/>
        </w:rPr>
        <w:t>六安市叶集区人民医院</w:t>
      </w:r>
    </w:p>
    <w:p w14:paraId="09422EF8">
      <w:pPr>
        <w:jc w:val="center"/>
        <w:rPr>
          <w:rFonts w:ascii="宋体" w:hAnsi="宋体"/>
          <w:b/>
          <w:sz w:val="32"/>
          <w:szCs w:val="32"/>
        </w:rPr>
      </w:pPr>
    </w:p>
    <w:p w14:paraId="3BAE067D">
      <w:pPr>
        <w:jc w:val="center"/>
        <w:rPr>
          <w:rFonts w:ascii="宋体" w:hAnsi="宋体"/>
          <w:b/>
          <w:sz w:val="32"/>
          <w:szCs w:val="32"/>
        </w:rPr>
      </w:pPr>
      <w:r>
        <w:rPr>
          <w:rFonts w:hint="eastAsia" w:ascii="宋体" w:hAnsi="宋体"/>
          <w:b/>
          <w:sz w:val="32"/>
          <w:szCs w:val="32"/>
        </w:rPr>
        <w:t xml:space="preserve">    代理机构：</w:t>
      </w:r>
      <w:r>
        <w:rPr>
          <w:rFonts w:hint="eastAsia" w:ascii="宋体" w:hAnsi="宋体"/>
          <w:b/>
          <w:sz w:val="32"/>
          <w:szCs w:val="32"/>
          <w:u w:val="single"/>
        </w:rPr>
        <w:t>六安弘跃商务代理有限公司</w:t>
      </w:r>
    </w:p>
    <w:p w14:paraId="7242D889">
      <w:pPr>
        <w:pStyle w:val="7"/>
        <w:jc w:val="center"/>
        <w:rPr>
          <w:rFonts w:ascii="宋体" w:eastAsia="宋体"/>
          <w:sz w:val="32"/>
        </w:rPr>
      </w:pPr>
    </w:p>
    <w:p w14:paraId="46AB705B">
      <w:pPr>
        <w:pStyle w:val="7"/>
        <w:jc w:val="center"/>
      </w:pPr>
      <w:r>
        <w:rPr>
          <w:rFonts w:hint="eastAsia" w:ascii="宋体" w:eastAsia="宋体"/>
          <w:sz w:val="32"/>
        </w:rPr>
        <w:t>20</w:t>
      </w:r>
      <w:r>
        <w:rPr>
          <w:rFonts w:ascii="宋体" w:eastAsia="宋体"/>
          <w:sz w:val="32"/>
        </w:rPr>
        <w:t>2</w:t>
      </w:r>
      <w:r>
        <w:rPr>
          <w:rFonts w:hint="eastAsia" w:ascii="宋体" w:eastAsia="宋体"/>
          <w:sz w:val="32"/>
        </w:rPr>
        <w:t>6年</w:t>
      </w:r>
      <w:r>
        <w:rPr>
          <w:rFonts w:hint="eastAsia" w:ascii="宋体" w:eastAsia="宋体"/>
          <w:sz w:val="32"/>
          <w:lang w:val="en-US" w:eastAsia="zh-CN"/>
        </w:rPr>
        <w:t>10</w:t>
      </w:r>
      <w:r>
        <w:rPr>
          <w:rFonts w:hint="eastAsia" w:ascii="宋体" w:eastAsia="宋体"/>
          <w:sz w:val="32"/>
        </w:rPr>
        <w:t>月</w:t>
      </w:r>
    </w:p>
    <w:p w14:paraId="0074E482">
      <w:pPr>
        <w:tabs>
          <w:tab w:val="left" w:pos="3381"/>
        </w:tabs>
        <w:spacing w:line="500" w:lineRule="exact"/>
        <w:jc w:val="left"/>
        <w:rPr>
          <w:rFonts w:ascii="仿宋_GB2312" w:eastAsia="仿宋_GB2312"/>
          <w:b/>
          <w:sz w:val="32"/>
        </w:rPr>
        <w:sectPr>
          <w:headerReference r:id="rId3" w:type="default"/>
          <w:footerReference r:id="rId4" w:type="default"/>
          <w:footerReference r:id="rId5" w:type="even"/>
          <w:pgSz w:w="11907" w:h="16840"/>
          <w:pgMar w:top="1440" w:right="1247" w:bottom="1440" w:left="840" w:header="851" w:footer="992" w:gutter="0"/>
          <w:pgNumType w:start="1"/>
          <w:cols w:space="720" w:num="1"/>
          <w:docGrid w:linePitch="303" w:charSpace="0"/>
        </w:sectPr>
      </w:pPr>
    </w:p>
    <w:p w14:paraId="281DAB02">
      <w:pPr>
        <w:tabs>
          <w:tab w:val="left" w:pos="3381"/>
        </w:tabs>
        <w:spacing w:line="500" w:lineRule="exact"/>
        <w:jc w:val="center"/>
        <w:rPr>
          <w:rFonts w:ascii="宋体" w:hAnsi="宋体" w:cs="宋体"/>
          <w:b/>
          <w:sz w:val="30"/>
          <w:szCs w:val="30"/>
        </w:rPr>
      </w:pPr>
      <w:r>
        <w:rPr>
          <w:rFonts w:hint="eastAsia" w:ascii="宋体" w:hAnsi="宋体" w:cs="宋体"/>
          <w:b/>
          <w:sz w:val="30"/>
          <w:szCs w:val="30"/>
        </w:rPr>
        <w:t xml:space="preserve"> 目    录</w:t>
      </w:r>
    </w:p>
    <w:p w14:paraId="1736824F">
      <w:pPr>
        <w:tabs>
          <w:tab w:val="left" w:pos="3381"/>
        </w:tabs>
        <w:spacing w:line="500" w:lineRule="exact"/>
        <w:jc w:val="center"/>
        <w:rPr>
          <w:rFonts w:ascii="宋体" w:hAnsi="宋体" w:cs="宋体"/>
          <w:bCs/>
          <w:sz w:val="30"/>
          <w:szCs w:val="30"/>
        </w:rPr>
      </w:pPr>
    </w:p>
    <w:p w14:paraId="2A16E09B">
      <w:pPr>
        <w:pStyle w:val="19"/>
        <w:tabs>
          <w:tab w:val="right" w:leader="dot" w:pos="9810"/>
        </w:tabs>
        <w:rPr>
          <w:rFonts w:asciiTheme="minorHAnsi" w:hAnsiTheme="minorHAnsi" w:eastAsiaTheme="minorEastAsia" w:cstheme="minorBidi"/>
          <w:sz w:val="28"/>
          <w:szCs w:val="28"/>
          <w14:ligatures w14:val="standardContextual"/>
        </w:rPr>
      </w:pPr>
      <w:r>
        <w:rPr>
          <w:rFonts w:hint="eastAsia" w:ascii="宋体" w:hAnsi="宋体" w:cs="宋体"/>
          <w:bCs/>
          <w:sz w:val="28"/>
          <w:szCs w:val="28"/>
        </w:rPr>
        <w:fldChar w:fldCharType="begin"/>
      </w:r>
      <w:r>
        <w:rPr>
          <w:rFonts w:hint="eastAsia" w:ascii="宋体" w:hAnsi="宋体" w:cs="宋体"/>
          <w:bCs/>
          <w:sz w:val="28"/>
          <w:szCs w:val="28"/>
        </w:rPr>
        <w:instrText xml:space="preserve">TOC \o "1-3" \h  \u </w:instrText>
      </w:r>
      <w:r>
        <w:rPr>
          <w:rFonts w:hint="eastAsia" w:ascii="宋体" w:hAnsi="宋体" w:cs="宋体"/>
          <w:bCs/>
          <w:sz w:val="28"/>
          <w:szCs w:val="28"/>
        </w:rPr>
        <w:fldChar w:fldCharType="separate"/>
      </w:r>
      <w:r>
        <w:fldChar w:fldCharType="begin"/>
      </w:r>
      <w:r>
        <w:instrText xml:space="preserve"> HYPERLINK \l "_Toc139383900" </w:instrText>
      </w:r>
      <w:r>
        <w:fldChar w:fldCharType="separate"/>
      </w:r>
      <w:r>
        <w:rPr>
          <w:rStyle w:val="31"/>
          <w:rFonts w:ascii="仿宋" w:hAnsi="仿宋" w:eastAsia="仿宋" w:cs="仿宋"/>
          <w:b/>
          <w:bCs/>
          <w:color w:val="auto"/>
          <w:sz w:val="28"/>
          <w:szCs w:val="28"/>
        </w:rPr>
        <w:t>第一章 竞争性谈判文件</w:t>
      </w:r>
      <w:r>
        <w:rPr>
          <w:sz w:val="28"/>
          <w:szCs w:val="28"/>
        </w:rPr>
        <w:tab/>
      </w:r>
      <w:r>
        <w:rPr>
          <w:sz w:val="28"/>
          <w:szCs w:val="28"/>
        </w:rPr>
        <w:fldChar w:fldCharType="end"/>
      </w:r>
      <w:r>
        <w:rPr>
          <w:sz w:val="28"/>
          <w:szCs w:val="28"/>
        </w:rPr>
        <w:t>2</w:t>
      </w:r>
    </w:p>
    <w:p w14:paraId="57441E32">
      <w:pPr>
        <w:pStyle w:val="22"/>
        <w:tabs>
          <w:tab w:val="right" w:leader="dot" w:pos="9810"/>
        </w:tabs>
        <w:rPr>
          <w:rFonts w:asciiTheme="minorHAnsi" w:hAnsiTheme="minorHAnsi" w:eastAsiaTheme="minorEastAsia" w:cstheme="minorBidi"/>
          <w:sz w:val="28"/>
          <w:szCs w:val="28"/>
          <w14:ligatures w14:val="standardContextual"/>
        </w:rPr>
      </w:pPr>
      <w:r>
        <w:fldChar w:fldCharType="begin"/>
      </w:r>
      <w:r>
        <w:instrText xml:space="preserve"> HYPERLINK \l "_Toc139383901" </w:instrText>
      </w:r>
      <w:r>
        <w:fldChar w:fldCharType="separate"/>
      </w:r>
      <w:r>
        <w:rPr>
          <w:rStyle w:val="31"/>
          <w:rFonts w:ascii="仿宋" w:hAnsi="仿宋" w:eastAsia="仿宋" w:cs="仿宋"/>
          <w:b/>
          <w:bCs/>
          <w:color w:val="auto"/>
          <w:sz w:val="28"/>
          <w:szCs w:val="28"/>
        </w:rPr>
        <w:t>一、竞争性谈判书</w:t>
      </w:r>
      <w:r>
        <w:rPr>
          <w:sz w:val="28"/>
          <w:szCs w:val="28"/>
        </w:rPr>
        <w:tab/>
      </w:r>
      <w:r>
        <w:rPr>
          <w:sz w:val="28"/>
          <w:szCs w:val="28"/>
        </w:rPr>
        <w:fldChar w:fldCharType="end"/>
      </w:r>
      <w:r>
        <w:rPr>
          <w:sz w:val="28"/>
          <w:szCs w:val="28"/>
        </w:rPr>
        <w:t>2</w:t>
      </w:r>
    </w:p>
    <w:p w14:paraId="47BA2643">
      <w:pPr>
        <w:pStyle w:val="22"/>
        <w:tabs>
          <w:tab w:val="right" w:leader="dot" w:pos="9810"/>
        </w:tabs>
        <w:rPr>
          <w:rFonts w:asciiTheme="minorHAnsi" w:hAnsiTheme="minorHAnsi" w:eastAsiaTheme="minorEastAsia" w:cstheme="minorBidi"/>
          <w:sz w:val="28"/>
          <w:szCs w:val="28"/>
          <w14:ligatures w14:val="standardContextual"/>
        </w:rPr>
      </w:pPr>
      <w:r>
        <w:fldChar w:fldCharType="begin"/>
      </w:r>
      <w:r>
        <w:instrText xml:space="preserve"> HYPERLINK \l "_Toc139383902" </w:instrText>
      </w:r>
      <w:r>
        <w:fldChar w:fldCharType="separate"/>
      </w:r>
      <w:r>
        <w:rPr>
          <w:rStyle w:val="31"/>
          <w:rFonts w:ascii="仿宋" w:hAnsi="仿宋" w:eastAsia="仿宋" w:cs="仿宋"/>
          <w:b/>
          <w:bCs/>
          <w:color w:val="auto"/>
          <w:sz w:val="28"/>
          <w:szCs w:val="28"/>
        </w:rPr>
        <w:t>二、供应商须知前附表</w:t>
      </w:r>
      <w:r>
        <w:rPr>
          <w:sz w:val="28"/>
          <w:szCs w:val="28"/>
        </w:rPr>
        <w:tab/>
      </w:r>
      <w:r>
        <w:rPr>
          <w:sz w:val="28"/>
          <w:szCs w:val="28"/>
        </w:rPr>
        <w:fldChar w:fldCharType="end"/>
      </w:r>
      <w:r>
        <w:rPr>
          <w:sz w:val="28"/>
          <w:szCs w:val="28"/>
        </w:rPr>
        <w:t>4</w:t>
      </w:r>
    </w:p>
    <w:p w14:paraId="5ECA7EE3">
      <w:pPr>
        <w:pStyle w:val="22"/>
        <w:tabs>
          <w:tab w:val="right" w:leader="dot" w:pos="9810"/>
        </w:tabs>
        <w:rPr>
          <w:rFonts w:asciiTheme="minorHAnsi" w:hAnsiTheme="minorHAnsi" w:eastAsiaTheme="minorEastAsia" w:cstheme="minorBidi"/>
          <w:sz w:val="28"/>
          <w:szCs w:val="28"/>
          <w14:ligatures w14:val="standardContextual"/>
        </w:rPr>
      </w:pPr>
      <w:r>
        <w:fldChar w:fldCharType="begin"/>
      </w:r>
      <w:r>
        <w:instrText xml:space="preserve"> HYPERLINK \l "_Toc139383903" </w:instrText>
      </w:r>
      <w:r>
        <w:fldChar w:fldCharType="separate"/>
      </w:r>
      <w:r>
        <w:rPr>
          <w:rStyle w:val="31"/>
          <w:rFonts w:ascii="仿宋" w:hAnsi="仿宋" w:eastAsia="仿宋" w:cs="仿宋"/>
          <w:b/>
          <w:bCs/>
          <w:color w:val="auto"/>
          <w:sz w:val="28"/>
          <w:szCs w:val="28"/>
        </w:rPr>
        <w:t>三、供应商须知</w:t>
      </w:r>
      <w:r>
        <w:rPr>
          <w:sz w:val="28"/>
          <w:szCs w:val="28"/>
        </w:rPr>
        <w:tab/>
      </w:r>
      <w:r>
        <w:rPr>
          <w:sz w:val="28"/>
          <w:szCs w:val="28"/>
        </w:rPr>
        <w:fldChar w:fldCharType="end"/>
      </w:r>
      <w:r>
        <w:rPr>
          <w:sz w:val="28"/>
          <w:szCs w:val="28"/>
        </w:rPr>
        <w:t>6</w:t>
      </w:r>
    </w:p>
    <w:p w14:paraId="43CD9F69">
      <w:pPr>
        <w:pStyle w:val="22"/>
        <w:tabs>
          <w:tab w:val="right" w:leader="dot" w:pos="9810"/>
        </w:tabs>
        <w:rPr>
          <w:rFonts w:asciiTheme="minorHAnsi" w:hAnsiTheme="minorHAnsi" w:eastAsiaTheme="minorEastAsia" w:cstheme="minorBidi"/>
          <w:sz w:val="28"/>
          <w:szCs w:val="28"/>
          <w14:ligatures w14:val="standardContextual"/>
        </w:rPr>
      </w:pPr>
      <w:r>
        <w:fldChar w:fldCharType="begin"/>
      </w:r>
      <w:r>
        <w:instrText xml:space="preserve"> HYPERLINK \l "_Toc139383903" </w:instrText>
      </w:r>
      <w:r>
        <w:fldChar w:fldCharType="separate"/>
      </w:r>
      <w:r>
        <w:rPr>
          <w:rStyle w:val="31"/>
          <w:rFonts w:hint="eastAsia" w:ascii="仿宋" w:hAnsi="仿宋" w:eastAsia="仿宋" w:cs="仿宋"/>
          <w:b/>
          <w:bCs/>
          <w:color w:val="auto"/>
          <w:sz w:val="28"/>
          <w:szCs w:val="28"/>
        </w:rPr>
        <w:t>四</w:t>
      </w:r>
      <w:r>
        <w:rPr>
          <w:rStyle w:val="31"/>
          <w:rFonts w:ascii="仿宋" w:hAnsi="仿宋" w:eastAsia="仿宋" w:cs="仿宋"/>
          <w:b/>
          <w:bCs/>
          <w:color w:val="auto"/>
          <w:sz w:val="28"/>
          <w:szCs w:val="28"/>
        </w:rPr>
        <w:t>、</w:t>
      </w:r>
      <w:r>
        <w:rPr>
          <w:rStyle w:val="31"/>
          <w:rFonts w:hint="eastAsia" w:ascii="仿宋" w:hAnsi="仿宋" w:eastAsia="仿宋" w:cs="仿宋"/>
          <w:b/>
          <w:bCs/>
          <w:color w:val="auto"/>
          <w:sz w:val="28"/>
          <w:szCs w:val="28"/>
        </w:rPr>
        <w:t>评审方法</w:t>
      </w:r>
      <w:r>
        <w:rPr>
          <w:rStyle w:val="31"/>
          <w:rFonts w:ascii="仿宋" w:hAnsi="仿宋" w:eastAsia="仿宋" w:cs="仿宋"/>
          <w:b/>
          <w:bCs/>
          <w:color w:val="auto"/>
          <w:sz w:val="28"/>
          <w:szCs w:val="28"/>
        </w:rPr>
        <w:t>及</w:t>
      </w:r>
      <w:r>
        <w:rPr>
          <w:rStyle w:val="31"/>
          <w:rFonts w:hint="eastAsia" w:ascii="仿宋" w:hAnsi="仿宋" w:eastAsia="仿宋" w:cs="仿宋"/>
          <w:b/>
          <w:bCs/>
          <w:color w:val="auto"/>
          <w:sz w:val="28"/>
          <w:szCs w:val="28"/>
        </w:rPr>
        <w:t>废标</w:t>
      </w:r>
      <w:r>
        <w:rPr>
          <w:sz w:val="28"/>
          <w:szCs w:val="28"/>
        </w:rPr>
        <w:tab/>
      </w:r>
      <w:r>
        <w:rPr>
          <w:sz w:val="28"/>
          <w:szCs w:val="28"/>
        </w:rPr>
        <w:fldChar w:fldCharType="end"/>
      </w:r>
      <w:r>
        <w:rPr>
          <w:sz w:val="28"/>
          <w:szCs w:val="28"/>
        </w:rPr>
        <w:t>12</w:t>
      </w:r>
    </w:p>
    <w:p w14:paraId="5D5B2712">
      <w:pPr>
        <w:pStyle w:val="22"/>
        <w:tabs>
          <w:tab w:val="right" w:leader="dot" w:pos="9810"/>
        </w:tabs>
        <w:rPr>
          <w:rFonts w:asciiTheme="minorHAnsi" w:hAnsiTheme="minorHAnsi" w:eastAsiaTheme="minorEastAsia" w:cstheme="minorBidi"/>
          <w:sz w:val="28"/>
          <w:szCs w:val="28"/>
          <w14:ligatures w14:val="standardContextual"/>
        </w:rPr>
      </w:pPr>
      <w:r>
        <w:fldChar w:fldCharType="begin"/>
      </w:r>
      <w:r>
        <w:instrText xml:space="preserve"> HYPERLINK \l "_Toc139384030" </w:instrText>
      </w:r>
      <w:r>
        <w:fldChar w:fldCharType="separate"/>
      </w:r>
      <w:r>
        <w:rPr>
          <w:rStyle w:val="31"/>
          <w:rFonts w:ascii="仿宋" w:hAnsi="仿宋" w:eastAsia="仿宋" w:cs="仿宋"/>
          <w:b/>
          <w:bCs/>
          <w:color w:val="auto"/>
          <w:sz w:val="28"/>
          <w:szCs w:val="28"/>
        </w:rPr>
        <w:t>五、采购需求</w:t>
      </w:r>
      <w:r>
        <w:rPr>
          <w:sz w:val="28"/>
          <w:szCs w:val="28"/>
        </w:rPr>
        <w:tab/>
      </w:r>
      <w:r>
        <w:rPr>
          <w:sz w:val="28"/>
          <w:szCs w:val="28"/>
        </w:rPr>
        <w:fldChar w:fldCharType="end"/>
      </w:r>
      <w:r>
        <w:rPr>
          <w:sz w:val="28"/>
          <w:szCs w:val="28"/>
        </w:rPr>
        <w:t>17</w:t>
      </w:r>
    </w:p>
    <w:p w14:paraId="00F28D44">
      <w:pPr>
        <w:pStyle w:val="19"/>
        <w:tabs>
          <w:tab w:val="right" w:leader="dot" w:pos="9810"/>
        </w:tabs>
        <w:rPr>
          <w:rFonts w:asciiTheme="minorHAnsi" w:hAnsiTheme="minorHAnsi" w:eastAsiaTheme="minorEastAsia" w:cstheme="minorBidi"/>
          <w:sz w:val="28"/>
          <w:szCs w:val="28"/>
          <w14:ligatures w14:val="standardContextual"/>
        </w:rPr>
      </w:pPr>
      <w:r>
        <w:fldChar w:fldCharType="begin"/>
      </w:r>
      <w:r>
        <w:instrText xml:space="preserve"> HYPERLINK \l "_Toc139384031" </w:instrText>
      </w:r>
      <w:r>
        <w:fldChar w:fldCharType="separate"/>
      </w:r>
      <w:r>
        <w:rPr>
          <w:rStyle w:val="31"/>
          <w:rFonts w:ascii="仿宋" w:hAnsi="仿宋" w:eastAsia="仿宋" w:cs="仿宋"/>
          <w:b/>
          <w:bCs/>
          <w:color w:val="auto"/>
          <w:sz w:val="28"/>
          <w:szCs w:val="28"/>
        </w:rPr>
        <w:t>第二章  投标文件格式及内容</w:t>
      </w:r>
      <w:r>
        <w:rPr>
          <w:sz w:val="28"/>
          <w:szCs w:val="28"/>
        </w:rPr>
        <w:tab/>
      </w:r>
      <w:r>
        <w:rPr>
          <w:sz w:val="28"/>
          <w:szCs w:val="28"/>
        </w:rPr>
        <w:t>18</w:t>
      </w:r>
      <w:r>
        <w:rPr>
          <w:sz w:val="28"/>
          <w:szCs w:val="28"/>
        </w:rPr>
        <w:fldChar w:fldCharType="end"/>
      </w:r>
    </w:p>
    <w:p w14:paraId="6679C142">
      <w:pPr>
        <w:rPr>
          <w:rFonts w:ascii="宋体" w:hAnsi="宋体"/>
        </w:rPr>
      </w:pPr>
      <w:r>
        <w:rPr>
          <w:rFonts w:hint="eastAsia" w:ascii="宋体" w:hAnsi="宋体" w:cs="宋体"/>
          <w:bCs/>
          <w:sz w:val="28"/>
          <w:szCs w:val="28"/>
        </w:rPr>
        <w:fldChar w:fldCharType="end"/>
      </w:r>
    </w:p>
    <w:p w14:paraId="111D9E18"/>
    <w:p w14:paraId="1CBBE55A"/>
    <w:p w14:paraId="5A7E4F38"/>
    <w:p w14:paraId="61A14B4D"/>
    <w:p w14:paraId="34251530"/>
    <w:p w14:paraId="403F44C9"/>
    <w:p w14:paraId="674CF0D8"/>
    <w:p w14:paraId="4FCB4987"/>
    <w:p w14:paraId="79857262"/>
    <w:p w14:paraId="03C77E05"/>
    <w:p w14:paraId="3E1AC489"/>
    <w:p w14:paraId="317E02EB"/>
    <w:p w14:paraId="4CB62F1E"/>
    <w:p w14:paraId="569DB6A0"/>
    <w:p w14:paraId="50A11697"/>
    <w:p w14:paraId="0BCE3F75"/>
    <w:p w14:paraId="16726AFA"/>
    <w:p w14:paraId="0242219E"/>
    <w:p w14:paraId="1833F978"/>
    <w:p w14:paraId="75EF2B94"/>
    <w:p w14:paraId="2FD49D73"/>
    <w:p w14:paraId="55C955E8"/>
    <w:p w14:paraId="05C9D982"/>
    <w:p w14:paraId="02092BA3"/>
    <w:p w14:paraId="55A5A077"/>
    <w:p w14:paraId="67B1A9B7"/>
    <w:p w14:paraId="2E2CFE79"/>
    <w:p w14:paraId="78EC1EBD"/>
    <w:p w14:paraId="19C3A4C3"/>
    <w:p w14:paraId="3534AE37"/>
    <w:p w14:paraId="6B00AD4F"/>
    <w:p w14:paraId="6FC7F073">
      <w:bookmarkStart w:id="0" w:name="_Toc245520781"/>
      <w:bookmarkStart w:id="1" w:name="_Toc245028805"/>
      <w:r>
        <w:br w:type="page"/>
      </w:r>
    </w:p>
    <w:p w14:paraId="3197806F">
      <w:pPr>
        <w:pStyle w:val="2"/>
        <w:jc w:val="center"/>
        <w:rPr>
          <w:rFonts w:ascii="仿宋" w:hAnsi="仿宋" w:eastAsia="仿宋" w:cs="仿宋"/>
          <w:b w:val="0"/>
          <w:bCs w:val="0"/>
        </w:rPr>
      </w:pPr>
      <w:bookmarkStart w:id="2" w:name="_Toc139383900"/>
      <w:r>
        <w:rPr>
          <w:rFonts w:hint="eastAsia" w:ascii="仿宋" w:hAnsi="仿宋" w:eastAsia="仿宋" w:cs="仿宋"/>
        </w:rPr>
        <w:t xml:space="preserve">第一章 </w:t>
      </w:r>
      <w:bookmarkEnd w:id="0"/>
      <w:bookmarkEnd w:id="1"/>
      <w:bookmarkStart w:id="3" w:name="OLE_LINK2"/>
      <w:bookmarkStart w:id="4" w:name="OLE_LINK1"/>
      <w:r>
        <w:rPr>
          <w:rFonts w:hint="eastAsia" w:ascii="仿宋" w:hAnsi="仿宋" w:eastAsia="仿宋" w:cs="仿宋"/>
        </w:rPr>
        <w:t>竞争性谈判文件</w:t>
      </w:r>
      <w:bookmarkEnd w:id="2"/>
    </w:p>
    <w:bookmarkEnd w:id="3"/>
    <w:bookmarkEnd w:id="4"/>
    <w:p w14:paraId="15283D90">
      <w:pPr>
        <w:spacing w:line="800" w:lineRule="exact"/>
        <w:jc w:val="center"/>
        <w:rPr>
          <w:rFonts w:ascii="仿宋" w:hAnsi="仿宋" w:eastAsia="仿宋" w:cs="仿宋"/>
          <w:b/>
          <w:bCs/>
          <w:sz w:val="32"/>
          <w:szCs w:val="32"/>
        </w:rPr>
      </w:pPr>
      <w:bookmarkStart w:id="5" w:name="_Toc139383901"/>
      <w:bookmarkStart w:id="6" w:name="_Hlt510342998"/>
      <w:bookmarkStart w:id="7" w:name="_Toc245520782"/>
      <w:bookmarkStart w:id="8" w:name="_Toc4562"/>
      <w:bookmarkStart w:id="9" w:name="_Hlt510343011"/>
      <w:r>
        <w:rPr>
          <w:rFonts w:hint="eastAsia" w:ascii="仿宋" w:hAnsi="仿宋" w:eastAsia="仿宋" w:cs="仿宋"/>
          <w:b/>
          <w:bCs/>
          <w:sz w:val="32"/>
          <w:szCs w:val="32"/>
        </w:rPr>
        <w:t>一、竞争性谈判书</w:t>
      </w:r>
      <w:bookmarkEnd w:id="5"/>
    </w:p>
    <w:p w14:paraId="4D109BDE">
      <w:pPr>
        <w:pStyle w:val="24"/>
        <w:shd w:val="clear" w:color="auto" w:fill="FFFFFF"/>
        <w:spacing w:line="560" w:lineRule="exact"/>
        <w:ind w:firstLine="560" w:firstLineChars="200"/>
        <w:rPr>
          <w:rFonts w:ascii="仿宋" w:hAnsi="仿宋" w:eastAsia="仿宋" w:cs="仿宋"/>
          <w:sz w:val="28"/>
          <w:szCs w:val="28"/>
        </w:rPr>
      </w:pPr>
      <w:r>
        <w:rPr>
          <w:rFonts w:cs="Arial"/>
          <w:sz w:val="28"/>
          <w:szCs w:val="28"/>
        </w:rPr>
        <w:tab/>
      </w:r>
      <w:r>
        <w:rPr>
          <w:rFonts w:hint="eastAsia" w:ascii="仿宋" w:hAnsi="仿宋" w:eastAsia="仿宋" w:cs="仿宋"/>
          <w:sz w:val="28"/>
          <w:szCs w:val="28"/>
        </w:rPr>
        <w:t>受六安市叶集区人民医院委托，六安弘跃商务代理有限公司对六安市叶集区人民医院（总医院）医护工作服采购项目（二次）（项目编号：HY-ZB-20260</w:t>
      </w:r>
      <w:r>
        <w:rPr>
          <w:rFonts w:hint="eastAsia" w:ascii="仿宋" w:hAnsi="仿宋" w:eastAsia="仿宋" w:cs="仿宋"/>
          <w:sz w:val="28"/>
          <w:szCs w:val="28"/>
          <w:lang w:val="en-US" w:eastAsia="zh-CN"/>
        </w:rPr>
        <w:t>58</w:t>
      </w:r>
      <w:r>
        <w:rPr>
          <w:rFonts w:hint="eastAsia" w:ascii="仿宋" w:hAnsi="仿宋" w:eastAsia="仿宋" w:cs="仿宋"/>
          <w:sz w:val="28"/>
          <w:szCs w:val="28"/>
        </w:rPr>
        <w:t>）以竞争性谈判采购方式组织采购，请潜在供应商在六安市叶集区人民医院网站获取谈判文件。</w:t>
      </w:r>
    </w:p>
    <w:p w14:paraId="112701C6">
      <w:pPr>
        <w:widowControl/>
        <w:shd w:val="clear" w:color="auto" w:fill="FFFFFF"/>
        <w:spacing w:line="560" w:lineRule="exact"/>
        <w:rPr>
          <w:rFonts w:ascii="仿宋" w:hAnsi="仿宋" w:eastAsia="仿宋" w:cs="仿宋"/>
          <w:b/>
          <w:bCs/>
          <w:kern w:val="0"/>
          <w:sz w:val="28"/>
          <w:szCs w:val="28"/>
        </w:rPr>
      </w:pPr>
      <w:r>
        <w:rPr>
          <w:rFonts w:hint="eastAsia" w:ascii="仿宋" w:hAnsi="仿宋" w:eastAsia="仿宋" w:cs="仿宋"/>
          <w:b/>
          <w:bCs/>
          <w:kern w:val="0"/>
          <w:sz w:val="28"/>
          <w:szCs w:val="28"/>
        </w:rPr>
        <w:t>一、采购项目名称及内容</w:t>
      </w:r>
    </w:p>
    <w:p w14:paraId="7828C83F">
      <w:pPr>
        <w:pStyle w:val="24"/>
        <w:shd w:val="clear" w:color="auto" w:fill="FFFFFF"/>
        <w:spacing w:before="0" w:beforeAutospacing="0" w:after="0" w:afterAutospacing="0" w:line="560" w:lineRule="exact"/>
        <w:ind w:firstLine="560" w:firstLineChars="200"/>
        <w:jc w:val="both"/>
        <w:rPr>
          <w:rFonts w:ascii="仿宋" w:hAnsi="仿宋" w:eastAsia="仿宋" w:cs="仿宋"/>
          <w:sz w:val="28"/>
          <w:szCs w:val="28"/>
        </w:rPr>
      </w:pPr>
      <w:r>
        <w:rPr>
          <w:rFonts w:hint="eastAsia" w:ascii="仿宋" w:hAnsi="仿宋" w:eastAsia="仿宋" w:cs="仿宋"/>
          <w:sz w:val="28"/>
          <w:szCs w:val="28"/>
        </w:rPr>
        <w:t>1、项目编号：HY-ZB-20260</w:t>
      </w:r>
      <w:r>
        <w:rPr>
          <w:rFonts w:hint="eastAsia" w:ascii="仿宋" w:hAnsi="仿宋" w:eastAsia="仿宋" w:cs="仿宋"/>
          <w:sz w:val="28"/>
          <w:szCs w:val="28"/>
          <w:lang w:val="en-US" w:eastAsia="zh-CN"/>
        </w:rPr>
        <w:t>58</w:t>
      </w:r>
      <w:r>
        <w:rPr>
          <w:rFonts w:hint="eastAsia" w:ascii="仿宋" w:hAnsi="仿宋" w:eastAsia="仿宋" w:cs="仿宋"/>
          <w:sz w:val="28"/>
          <w:szCs w:val="28"/>
        </w:rPr>
        <w:t xml:space="preserve">     </w:t>
      </w:r>
    </w:p>
    <w:p w14:paraId="6991C25D">
      <w:pPr>
        <w:pStyle w:val="24"/>
        <w:shd w:val="clear" w:color="auto" w:fill="FFFFFF"/>
        <w:spacing w:before="0" w:beforeAutospacing="0" w:after="0" w:afterAutospacing="0" w:line="560" w:lineRule="exact"/>
        <w:ind w:firstLine="560" w:firstLineChars="200"/>
        <w:jc w:val="both"/>
        <w:rPr>
          <w:rFonts w:hint="eastAsia" w:ascii="仿宋" w:hAnsi="仿宋" w:eastAsia="仿宋" w:cs="仿宋"/>
          <w:sz w:val="28"/>
          <w:szCs w:val="28"/>
          <w:lang w:eastAsia="zh-CN"/>
        </w:rPr>
      </w:pPr>
      <w:r>
        <w:rPr>
          <w:rFonts w:hint="eastAsia" w:ascii="仿宋" w:hAnsi="仿宋" w:eastAsia="仿宋" w:cs="仿宋"/>
          <w:sz w:val="28"/>
          <w:szCs w:val="28"/>
        </w:rPr>
        <w:t>2、项目名称：六安市叶集区人民医院（总医院）医护工作服采购项目（二次）</w:t>
      </w:r>
    </w:p>
    <w:p w14:paraId="5B0A5467">
      <w:pPr>
        <w:pStyle w:val="24"/>
        <w:shd w:val="clear" w:color="auto" w:fill="FFFFFF"/>
        <w:spacing w:before="0" w:beforeAutospacing="0" w:after="0" w:afterAutospacing="0" w:line="560" w:lineRule="exact"/>
        <w:ind w:firstLine="560" w:firstLineChars="200"/>
        <w:jc w:val="both"/>
        <w:rPr>
          <w:rFonts w:ascii="仿宋" w:hAnsi="仿宋" w:eastAsia="仿宋" w:cs="仿宋"/>
          <w:sz w:val="28"/>
          <w:szCs w:val="28"/>
        </w:rPr>
      </w:pPr>
      <w:r>
        <w:rPr>
          <w:rFonts w:hint="eastAsia" w:ascii="仿宋" w:hAnsi="仿宋" w:eastAsia="仿宋" w:cs="仿宋"/>
          <w:sz w:val="28"/>
          <w:szCs w:val="28"/>
        </w:rPr>
        <w:t>3、项目单位：六安市叶集区人民医院</w:t>
      </w:r>
    </w:p>
    <w:p w14:paraId="11E6C632">
      <w:pPr>
        <w:pStyle w:val="24"/>
        <w:shd w:val="clear" w:color="auto" w:fill="FFFFFF"/>
        <w:spacing w:before="0" w:beforeAutospacing="0" w:after="0" w:afterAutospacing="0" w:line="560" w:lineRule="exact"/>
        <w:ind w:firstLine="560" w:firstLineChars="200"/>
        <w:jc w:val="both"/>
        <w:rPr>
          <w:rFonts w:ascii="仿宋" w:hAnsi="仿宋" w:eastAsia="仿宋" w:cs="仿宋"/>
          <w:sz w:val="28"/>
          <w:szCs w:val="28"/>
        </w:rPr>
      </w:pPr>
      <w:r>
        <w:rPr>
          <w:rFonts w:hint="eastAsia" w:ascii="仿宋" w:hAnsi="仿宋" w:eastAsia="仿宋" w:cs="仿宋"/>
          <w:sz w:val="28"/>
          <w:szCs w:val="28"/>
        </w:rPr>
        <w:t>4、项目概况：主要为六安市叶集区人民医院</w:t>
      </w: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总医院</w:t>
      </w:r>
      <w:r>
        <w:rPr>
          <w:rFonts w:hint="eastAsia" w:ascii="仿宋" w:hAnsi="仿宋" w:eastAsia="仿宋" w:cs="仿宋"/>
          <w:sz w:val="28"/>
          <w:szCs w:val="28"/>
          <w:lang w:eastAsia="zh-CN"/>
        </w:rPr>
        <w:t>）</w:t>
      </w:r>
      <w:r>
        <w:rPr>
          <w:rFonts w:hint="eastAsia" w:ascii="仿宋" w:hAnsi="仿宋" w:eastAsia="仿宋" w:cs="仿宋"/>
          <w:sz w:val="28"/>
          <w:szCs w:val="28"/>
        </w:rPr>
        <w:t xml:space="preserve">医护工作服采购，详见采购需求。  </w:t>
      </w:r>
    </w:p>
    <w:p w14:paraId="7AF10E69">
      <w:pPr>
        <w:pStyle w:val="24"/>
        <w:shd w:val="clear" w:color="auto" w:fill="FFFFFF"/>
        <w:spacing w:before="0" w:beforeAutospacing="0" w:after="0" w:afterAutospacing="0" w:line="560" w:lineRule="exact"/>
        <w:ind w:firstLine="560" w:firstLineChars="200"/>
        <w:jc w:val="both"/>
        <w:rPr>
          <w:rFonts w:ascii="仿宋" w:hAnsi="仿宋" w:eastAsia="仿宋" w:cs="仿宋"/>
          <w:sz w:val="28"/>
          <w:szCs w:val="28"/>
        </w:rPr>
      </w:pPr>
      <w:r>
        <w:rPr>
          <w:rFonts w:hint="eastAsia" w:ascii="仿宋" w:hAnsi="仿宋" w:eastAsia="仿宋" w:cs="仿宋"/>
          <w:sz w:val="28"/>
          <w:szCs w:val="28"/>
        </w:rPr>
        <w:t>5、合同履行期限：</w:t>
      </w:r>
      <w:r>
        <w:rPr>
          <w:rFonts w:hint="eastAsia" w:ascii="仿宋" w:hAnsi="仿宋" w:eastAsia="仿宋" w:cs="仿宋"/>
          <w:sz w:val="28"/>
          <w:szCs w:val="28"/>
          <w:lang w:val="en-US" w:eastAsia="zh-CN"/>
        </w:rPr>
        <w:t>3年</w:t>
      </w:r>
      <w:r>
        <w:rPr>
          <w:rFonts w:hint="eastAsia" w:ascii="仿宋" w:hAnsi="仿宋" w:eastAsia="仿宋" w:cs="仿宋"/>
          <w:sz w:val="28"/>
          <w:szCs w:val="28"/>
        </w:rPr>
        <w:t xml:space="preserve">。 </w:t>
      </w:r>
    </w:p>
    <w:p w14:paraId="7CD81C4F">
      <w:pPr>
        <w:pStyle w:val="24"/>
        <w:shd w:val="clear" w:color="auto" w:fill="FFFFFF"/>
        <w:spacing w:before="0" w:beforeAutospacing="0" w:after="0" w:afterAutospacing="0" w:line="560" w:lineRule="exact"/>
        <w:ind w:firstLine="560" w:firstLineChars="200"/>
        <w:jc w:val="both"/>
        <w:rPr>
          <w:rFonts w:ascii="仿宋" w:hAnsi="仿宋" w:eastAsia="仿宋" w:cs="仿宋"/>
          <w:sz w:val="28"/>
          <w:szCs w:val="28"/>
        </w:rPr>
      </w:pPr>
      <w:r>
        <w:rPr>
          <w:rFonts w:hint="eastAsia" w:ascii="仿宋" w:hAnsi="仿宋" w:eastAsia="仿宋" w:cs="仿宋"/>
          <w:sz w:val="28"/>
          <w:szCs w:val="28"/>
        </w:rPr>
        <w:t>6、</w:t>
      </w:r>
      <w:r>
        <w:rPr>
          <w:rFonts w:hint="eastAsia" w:ascii="仿宋" w:hAnsi="仿宋" w:eastAsia="仿宋" w:cs="仿宋"/>
          <w:sz w:val="28"/>
          <w:szCs w:val="28"/>
          <w:highlight w:val="none"/>
        </w:rPr>
        <w:t>资金来源：</w:t>
      </w:r>
      <w:r>
        <w:rPr>
          <w:rFonts w:hint="eastAsia" w:ascii="仿宋" w:hAnsi="仿宋" w:eastAsia="仿宋" w:cs="仿宋"/>
          <w:sz w:val="28"/>
          <w:szCs w:val="28"/>
          <w:highlight w:val="none"/>
          <w:lang w:val="en-US" w:eastAsia="zh-CN"/>
        </w:rPr>
        <w:t>自筹资金</w:t>
      </w:r>
      <w:r>
        <w:rPr>
          <w:rFonts w:hint="eastAsia" w:ascii="仿宋" w:hAnsi="仿宋" w:eastAsia="仿宋" w:cs="仿宋"/>
          <w:sz w:val="28"/>
          <w:szCs w:val="28"/>
        </w:rPr>
        <w:t xml:space="preserve">               </w:t>
      </w:r>
    </w:p>
    <w:p w14:paraId="127A5610">
      <w:pPr>
        <w:pStyle w:val="24"/>
        <w:shd w:val="clear" w:color="auto" w:fill="FFFFFF"/>
        <w:spacing w:before="0" w:beforeAutospacing="0" w:after="0" w:afterAutospacing="0" w:line="560" w:lineRule="exact"/>
        <w:ind w:firstLine="560" w:firstLineChars="200"/>
        <w:jc w:val="both"/>
        <w:rPr>
          <w:rFonts w:hint="default" w:ascii="仿宋" w:hAnsi="仿宋" w:eastAsia="仿宋" w:cs="仿宋"/>
          <w:sz w:val="28"/>
          <w:szCs w:val="28"/>
          <w:lang w:val="en-US" w:eastAsia="zh-CN"/>
        </w:rPr>
      </w:pPr>
      <w:r>
        <w:rPr>
          <w:rFonts w:hint="eastAsia" w:ascii="仿宋" w:hAnsi="仿宋" w:eastAsia="仿宋" w:cs="仿宋"/>
          <w:sz w:val="28"/>
          <w:szCs w:val="28"/>
        </w:rPr>
        <w:t>7、项目预算：</w:t>
      </w:r>
      <w:r>
        <w:rPr>
          <w:rFonts w:hint="eastAsia" w:ascii="仿宋" w:hAnsi="仿宋" w:eastAsia="仿宋" w:cs="仿宋"/>
          <w:sz w:val="28"/>
          <w:szCs w:val="28"/>
          <w:lang w:val="en-US" w:eastAsia="zh-CN"/>
        </w:rPr>
        <w:t>14200.00元</w:t>
      </w:r>
    </w:p>
    <w:p w14:paraId="2AD74D9F">
      <w:pPr>
        <w:pStyle w:val="24"/>
        <w:shd w:val="clear" w:color="auto" w:fill="FFFFFF"/>
        <w:spacing w:before="0" w:beforeAutospacing="0" w:after="0" w:afterAutospacing="0" w:line="560" w:lineRule="exact"/>
        <w:ind w:firstLine="560" w:firstLineChars="200"/>
        <w:jc w:val="both"/>
        <w:rPr>
          <w:rFonts w:ascii="仿宋" w:hAnsi="仿宋" w:eastAsia="仿宋" w:cs="仿宋"/>
          <w:sz w:val="28"/>
          <w:szCs w:val="28"/>
        </w:rPr>
      </w:pPr>
      <w:r>
        <w:rPr>
          <w:rFonts w:hint="eastAsia" w:ascii="仿宋" w:hAnsi="仿宋" w:eastAsia="仿宋" w:cs="仿宋"/>
          <w:sz w:val="28"/>
          <w:szCs w:val="28"/>
        </w:rPr>
        <w:t>8、最高限价：</w:t>
      </w:r>
      <w:r>
        <w:rPr>
          <w:rFonts w:hint="eastAsia" w:ascii="仿宋" w:hAnsi="仿宋" w:eastAsia="仿宋" w:cs="仿宋"/>
          <w:sz w:val="28"/>
          <w:szCs w:val="28"/>
          <w:lang w:val="en-US" w:eastAsia="zh-CN"/>
        </w:rPr>
        <w:t>14200.00元</w:t>
      </w:r>
      <w:r>
        <w:rPr>
          <w:rFonts w:hint="eastAsia" w:ascii="仿宋" w:hAnsi="仿宋" w:eastAsia="仿宋" w:cs="仿宋"/>
          <w:sz w:val="28"/>
          <w:szCs w:val="28"/>
        </w:rPr>
        <w:t>，不高于最高限价的响应报价为有效报价，否则为无效报价</w:t>
      </w:r>
    </w:p>
    <w:p w14:paraId="32C2C7DE">
      <w:pPr>
        <w:pStyle w:val="24"/>
        <w:shd w:val="clear" w:color="auto" w:fill="FFFFFF"/>
        <w:spacing w:before="0" w:beforeAutospacing="0" w:after="0" w:afterAutospacing="0" w:line="560" w:lineRule="exact"/>
        <w:ind w:firstLine="560" w:firstLineChars="200"/>
        <w:jc w:val="both"/>
        <w:rPr>
          <w:rFonts w:ascii="仿宋" w:hAnsi="仿宋" w:eastAsia="仿宋" w:cs="仿宋"/>
          <w:sz w:val="28"/>
          <w:szCs w:val="28"/>
        </w:rPr>
      </w:pPr>
      <w:r>
        <w:rPr>
          <w:rFonts w:hint="eastAsia" w:ascii="仿宋" w:hAnsi="仿宋" w:eastAsia="仿宋" w:cs="仿宋"/>
          <w:sz w:val="28"/>
          <w:szCs w:val="28"/>
        </w:rPr>
        <w:t>9、标段（包别）划分：一个标段</w:t>
      </w:r>
    </w:p>
    <w:p w14:paraId="7DE888B5">
      <w:pPr>
        <w:widowControl/>
        <w:shd w:val="clear" w:color="auto" w:fill="FFFFFF"/>
        <w:spacing w:line="560" w:lineRule="exact"/>
        <w:rPr>
          <w:rFonts w:ascii="仿宋" w:hAnsi="仿宋" w:eastAsia="仿宋" w:cs="仿宋"/>
          <w:b/>
          <w:bCs/>
          <w:kern w:val="0"/>
          <w:sz w:val="28"/>
          <w:szCs w:val="28"/>
        </w:rPr>
      </w:pPr>
      <w:r>
        <w:rPr>
          <w:rFonts w:hint="eastAsia" w:ascii="仿宋" w:hAnsi="仿宋" w:eastAsia="仿宋" w:cs="仿宋"/>
          <w:b/>
          <w:bCs/>
          <w:kern w:val="0"/>
          <w:sz w:val="28"/>
          <w:szCs w:val="28"/>
        </w:rPr>
        <w:t>二、供应商资格要求</w:t>
      </w:r>
    </w:p>
    <w:p w14:paraId="543A5FE8">
      <w:pPr>
        <w:widowControl/>
        <w:shd w:val="clear" w:color="auto" w:fill="FFFFFF"/>
        <w:spacing w:line="360" w:lineRule="auto"/>
        <w:ind w:firstLine="560" w:firstLineChars="200"/>
        <w:rPr>
          <w:rFonts w:ascii="仿宋" w:hAnsi="仿宋" w:eastAsia="仿宋" w:cs="仿宋"/>
          <w:kern w:val="0"/>
          <w:sz w:val="28"/>
          <w:szCs w:val="28"/>
        </w:rPr>
      </w:pPr>
      <w:r>
        <w:rPr>
          <w:rFonts w:hint="eastAsia" w:ascii="仿宋" w:hAnsi="仿宋" w:eastAsia="仿宋" w:cs="仿宋"/>
          <w:kern w:val="0"/>
          <w:sz w:val="28"/>
          <w:szCs w:val="28"/>
        </w:rPr>
        <w:t>1、符合《中华人民共和国政府采购法》第二十二条规定；</w:t>
      </w:r>
    </w:p>
    <w:p w14:paraId="41939AF7">
      <w:pPr>
        <w:widowControl/>
        <w:shd w:val="clear" w:color="auto" w:fill="FFFFFF"/>
        <w:spacing w:line="360" w:lineRule="auto"/>
        <w:ind w:firstLine="560" w:firstLineChars="200"/>
        <w:rPr>
          <w:rFonts w:ascii="仿宋" w:hAnsi="仿宋" w:eastAsia="仿宋" w:cs="仿宋"/>
          <w:kern w:val="0"/>
          <w:sz w:val="28"/>
          <w:szCs w:val="28"/>
        </w:rPr>
      </w:pPr>
      <w:r>
        <w:rPr>
          <w:rFonts w:hint="eastAsia" w:ascii="仿宋" w:hAnsi="仿宋" w:eastAsia="仿宋" w:cs="仿宋"/>
          <w:kern w:val="0"/>
          <w:sz w:val="28"/>
          <w:szCs w:val="28"/>
        </w:rPr>
        <w:t>2、具有独立法人资格，并具有有效的营业执照；</w:t>
      </w:r>
    </w:p>
    <w:p w14:paraId="0EC01348">
      <w:pPr>
        <w:widowControl/>
        <w:shd w:val="clear" w:color="auto" w:fill="FFFFFF"/>
        <w:spacing w:line="360" w:lineRule="auto"/>
        <w:ind w:firstLine="560" w:firstLineChars="200"/>
        <w:rPr>
          <w:rFonts w:ascii="仿宋" w:hAnsi="仿宋" w:eastAsia="仿宋" w:cs="仿宋"/>
          <w:kern w:val="0"/>
          <w:sz w:val="28"/>
          <w:szCs w:val="28"/>
        </w:rPr>
      </w:pPr>
      <w:r>
        <w:rPr>
          <w:rFonts w:hint="eastAsia" w:ascii="仿宋" w:hAnsi="仿宋" w:eastAsia="仿宋" w:cs="仿宋"/>
          <w:kern w:val="0"/>
          <w:sz w:val="28"/>
          <w:szCs w:val="28"/>
        </w:rPr>
        <w:t>3、供应商存在以下不良信用记录情形之一的，不得推荐为成交候选供应商，不得确定为成交供应商：</w:t>
      </w:r>
    </w:p>
    <w:p w14:paraId="3C8F2C8E">
      <w:pPr>
        <w:widowControl/>
        <w:shd w:val="clear" w:color="auto" w:fill="FFFFFF"/>
        <w:spacing w:line="360" w:lineRule="auto"/>
        <w:ind w:firstLine="560" w:firstLineChars="200"/>
        <w:rPr>
          <w:rFonts w:ascii="仿宋" w:hAnsi="仿宋" w:eastAsia="仿宋" w:cs="仿宋"/>
          <w:kern w:val="0"/>
          <w:sz w:val="28"/>
          <w:szCs w:val="28"/>
        </w:rPr>
      </w:pPr>
      <w:r>
        <w:rPr>
          <w:rFonts w:hint="eastAsia" w:ascii="仿宋" w:hAnsi="仿宋" w:eastAsia="仿宋" w:cs="仿宋"/>
          <w:kern w:val="0"/>
          <w:sz w:val="28"/>
          <w:szCs w:val="28"/>
        </w:rPr>
        <w:t>（1）供应商被人民法院列入失信被执行人的；</w:t>
      </w:r>
    </w:p>
    <w:p w14:paraId="24D22DB4">
      <w:pPr>
        <w:widowControl/>
        <w:shd w:val="clear" w:color="auto" w:fill="FFFFFF"/>
        <w:spacing w:line="360" w:lineRule="auto"/>
        <w:ind w:firstLine="560" w:firstLineChars="200"/>
        <w:rPr>
          <w:rFonts w:ascii="仿宋" w:hAnsi="仿宋" w:eastAsia="仿宋" w:cs="仿宋"/>
          <w:kern w:val="0"/>
          <w:sz w:val="28"/>
          <w:szCs w:val="28"/>
        </w:rPr>
      </w:pPr>
      <w:r>
        <w:rPr>
          <w:rFonts w:hint="eastAsia" w:ascii="仿宋" w:hAnsi="仿宋" w:eastAsia="仿宋" w:cs="仿宋"/>
          <w:kern w:val="0"/>
          <w:sz w:val="28"/>
          <w:szCs w:val="28"/>
        </w:rPr>
        <w:t>（2）供应商被工商行政部门列入企业经营异常名录的；</w:t>
      </w:r>
    </w:p>
    <w:p w14:paraId="78E6BAB4">
      <w:pPr>
        <w:widowControl/>
        <w:shd w:val="clear" w:color="auto" w:fill="FFFFFF"/>
        <w:spacing w:line="360" w:lineRule="auto"/>
        <w:ind w:firstLine="560" w:firstLineChars="200"/>
        <w:rPr>
          <w:rFonts w:ascii="仿宋" w:hAnsi="仿宋" w:eastAsia="仿宋" w:cs="仿宋"/>
          <w:kern w:val="0"/>
          <w:sz w:val="28"/>
          <w:szCs w:val="28"/>
        </w:rPr>
      </w:pPr>
      <w:r>
        <w:rPr>
          <w:rFonts w:hint="eastAsia" w:ascii="仿宋" w:hAnsi="仿宋" w:eastAsia="仿宋" w:cs="仿宋"/>
          <w:kern w:val="0"/>
          <w:sz w:val="28"/>
          <w:szCs w:val="28"/>
        </w:rPr>
        <w:t>（3）供应商被税务部门列入重大税收违法案件当事人名单的；</w:t>
      </w:r>
    </w:p>
    <w:p w14:paraId="77244838">
      <w:pPr>
        <w:widowControl/>
        <w:shd w:val="clear" w:color="auto" w:fill="FFFFFF"/>
        <w:spacing w:line="360" w:lineRule="auto"/>
        <w:ind w:firstLine="560" w:firstLineChars="200"/>
        <w:rPr>
          <w:rFonts w:ascii="仿宋" w:hAnsi="仿宋" w:eastAsia="仿宋" w:cs="仿宋"/>
          <w:kern w:val="0"/>
          <w:sz w:val="28"/>
          <w:szCs w:val="28"/>
        </w:rPr>
      </w:pPr>
      <w:r>
        <w:rPr>
          <w:rFonts w:hint="eastAsia" w:ascii="仿宋" w:hAnsi="仿宋" w:eastAsia="仿宋" w:cs="仿宋"/>
          <w:kern w:val="0"/>
          <w:sz w:val="28"/>
          <w:szCs w:val="28"/>
        </w:rPr>
        <w:t>（4）供应商被政府采购部门列入政府采购严重违法失信行为记录名单的；</w:t>
      </w:r>
    </w:p>
    <w:p w14:paraId="71FC0189">
      <w:pPr>
        <w:widowControl/>
        <w:shd w:val="clear" w:color="auto" w:fill="FFFFFF"/>
        <w:spacing w:line="360" w:lineRule="auto"/>
        <w:ind w:firstLine="560" w:firstLineChars="200"/>
        <w:rPr>
          <w:rFonts w:ascii="仿宋" w:hAnsi="仿宋" w:eastAsia="仿宋" w:cs="仿宋"/>
          <w:kern w:val="0"/>
          <w:sz w:val="28"/>
          <w:szCs w:val="28"/>
        </w:rPr>
      </w:pPr>
      <w:r>
        <w:rPr>
          <w:rFonts w:hint="eastAsia" w:ascii="仿宋" w:hAnsi="仿宋" w:eastAsia="仿宋" w:cs="仿宋"/>
          <w:kern w:val="0"/>
          <w:sz w:val="28"/>
          <w:szCs w:val="28"/>
        </w:rPr>
        <w:t>4、单位负责人为同一人或者存在控股、管理关系的不同单位，不得同时参加本项目的谈判。</w:t>
      </w:r>
    </w:p>
    <w:p w14:paraId="48CF0316">
      <w:pPr>
        <w:widowControl/>
        <w:shd w:val="clear" w:color="auto" w:fill="FFFFFF"/>
        <w:spacing w:line="360" w:lineRule="auto"/>
        <w:ind w:firstLine="560" w:firstLineChars="200"/>
        <w:rPr>
          <w:rFonts w:hint="eastAsia" w:ascii="仿宋" w:hAnsi="仿宋" w:eastAsia="仿宋" w:cs="仿宋"/>
          <w:kern w:val="0"/>
          <w:sz w:val="28"/>
          <w:szCs w:val="28"/>
          <w:lang w:eastAsia="zh-CN"/>
        </w:rPr>
      </w:pPr>
      <w:r>
        <w:rPr>
          <w:rFonts w:hint="eastAsia" w:ascii="仿宋" w:hAnsi="仿宋" w:eastAsia="仿宋" w:cs="仿宋"/>
          <w:kern w:val="0"/>
          <w:sz w:val="28"/>
          <w:szCs w:val="28"/>
        </w:rPr>
        <w:t>5、本项目的特定资格要求：</w:t>
      </w:r>
      <w:r>
        <w:rPr>
          <w:rFonts w:hint="eastAsia" w:ascii="仿宋" w:hAnsi="仿宋" w:eastAsia="仿宋" w:cs="仿宋"/>
          <w:kern w:val="0"/>
          <w:sz w:val="28"/>
          <w:szCs w:val="28"/>
          <w:lang w:val="en-US" w:eastAsia="zh-CN"/>
        </w:rPr>
        <w:t>/</w:t>
      </w:r>
    </w:p>
    <w:p w14:paraId="019F15BA">
      <w:pPr>
        <w:widowControl/>
        <w:shd w:val="clear" w:color="auto" w:fill="FFFFFF"/>
        <w:spacing w:line="360" w:lineRule="auto"/>
        <w:ind w:firstLine="560" w:firstLineChars="200"/>
        <w:rPr>
          <w:rFonts w:ascii="仿宋" w:hAnsi="仿宋" w:eastAsia="仿宋" w:cs="仿宋"/>
          <w:kern w:val="0"/>
          <w:sz w:val="28"/>
          <w:szCs w:val="28"/>
        </w:rPr>
      </w:pPr>
      <w:r>
        <w:rPr>
          <w:rFonts w:hint="eastAsia" w:ascii="仿宋" w:hAnsi="仿宋" w:eastAsia="仿宋" w:cs="仿宋"/>
          <w:kern w:val="0"/>
          <w:sz w:val="28"/>
          <w:szCs w:val="28"/>
        </w:rPr>
        <w:t>6、本项目不接受联合体。</w:t>
      </w:r>
    </w:p>
    <w:p w14:paraId="48B3C8CB">
      <w:pPr>
        <w:shd w:val="clear" w:color="auto" w:fill="FFFFFF"/>
        <w:spacing w:line="360" w:lineRule="auto"/>
        <w:rPr>
          <w:rFonts w:ascii="仿宋" w:hAnsi="仿宋" w:eastAsia="仿宋" w:cs="仿宋"/>
          <w:b/>
          <w:bCs/>
          <w:kern w:val="0"/>
          <w:sz w:val="28"/>
          <w:szCs w:val="28"/>
        </w:rPr>
      </w:pPr>
      <w:r>
        <w:rPr>
          <w:rFonts w:hint="eastAsia" w:ascii="仿宋" w:hAnsi="仿宋" w:eastAsia="仿宋" w:cs="仿宋"/>
          <w:b/>
          <w:bCs/>
          <w:kern w:val="0"/>
          <w:sz w:val="28"/>
          <w:szCs w:val="28"/>
        </w:rPr>
        <w:t>三、报名及谈判文件发售办法</w:t>
      </w:r>
    </w:p>
    <w:p w14:paraId="4B5300FF">
      <w:pPr>
        <w:widowControl/>
        <w:shd w:val="clear" w:color="auto" w:fill="FFFFFF"/>
        <w:spacing w:line="360" w:lineRule="auto"/>
        <w:ind w:firstLine="560" w:firstLineChars="200"/>
        <w:rPr>
          <w:rFonts w:hint="eastAsia" w:ascii="仿宋" w:hAnsi="仿宋" w:eastAsia="仿宋" w:cs="仿宋"/>
          <w:sz w:val="28"/>
          <w:szCs w:val="28"/>
          <w:lang w:val="en-US" w:eastAsia="zh-CN"/>
        </w:rPr>
      </w:pPr>
      <w:r>
        <w:rPr>
          <w:rFonts w:hint="eastAsia" w:ascii="仿宋" w:hAnsi="仿宋" w:eastAsia="仿宋" w:cs="仿宋"/>
          <w:sz w:val="28"/>
          <w:szCs w:val="28"/>
        </w:rPr>
        <w:t>请潜在的供应商单位至六安市叶集区人民医院网站获取谈判文件</w:t>
      </w:r>
      <w:r>
        <w:rPr>
          <w:rFonts w:hint="eastAsia" w:ascii="仿宋" w:hAnsi="仿宋" w:eastAsia="仿宋" w:cs="仿宋"/>
          <w:kern w:val="0"/>
          <w:sz w:val="28"/>
          <w:szCs w:val="28"/>
        </w:rPr>
        <w:t>。</w:t>
      </w:r>
    </w:p>
    <w:p w14:paraId="4A461A98">
      <w:pPr>
        <w:widowControl/>
        <w:shd w:val="clear" w:color="auto" w:fill="FFFFFF"/>
        <w:spacing w:line="360" w:lineRule="auto"/>
        <w:ind w:firstLine="560" w:firstLineChars="200"/>
        <w:rPr>
          <w:rFonts w:ascii="仿宋" w:hAnsi="仿宋" w:eastAsia="仿宋" w:cs="仿宋"/>
          <w:kern w:val="0"/>
          <w:sz w:val="28"/>
          <w:szCs w:val="28"/>
        </w:rPr>
      </w:pPr>
      <w:r>
        <w:rPr>
          <w:rFonts w:hint="eastAsia" w:ascii="仿宋" w:hAnsi="仿宋" w:eastAsia="仿宋" w:cs="仿宋"/>
          <w:kern w:val="0"/>
          <w:sz w:val="28"/>
          <w:szCs w:val="28"/>
        </w:rPr>
        <w:t>响应文件售价：零元。</w:t>
      </w:r>
    </w:p>
    <w:p w14:paraId="487C8C84">
      <w:pPr>
        <w:shd w:val="clear" w:color="auto" w:fill="FFFFFF"/>
        <w:spacing w:line="360" w:lineRule="auto"/>
        <w:rPr>
          <w:rFonts w:ascii="仿宋" w:hAnsi="仿宋" w:eastAsia="仿宋" w:cs="仿宋"/>
          <w:b/>
          <w:bCs/>
          <w:kern w:val="0"/>
          <w:sz w:val="28"/>
          <w:szCs w:val="28"/>
        </w:rPr>
      </w:pPr>
      <w:r>
        <w:rPr>
          <w:rFonts w:hint="eastAsia" w:ascii="仿宋" w:hAnsi="仿宋" w:eastAsia="仿宋" w:cs="仿宋"/>
          <w:b/>
          <w:bCs/>
          <w:kern w:val="0"/>
          <w:sz w:val="28"/>
          <w:szCs w:val="28"/>
        </w:rPr>
        <w:t>四、谈判文件发售办法</w:t>
      </w:r>
    </w:p>
    <w:p w14:paraId="50E5760E">
      <w:pPr>
        <w:pStyle w:val="24"/>
        <w:widowControl w:val="0"/>
        <w:shd w:val="clear" w:color="auto" w:fill="FFFFFF"/>
        <w:spacing w:before="0" w:beforeAutospacing="0" w:after="0" w:afterAutospacing="0" w:line="360" w:lineRule="auto"/>
        <w:ind w:firstLine="560" w:firstLineChars="200"/>
        <w:jc w:val="both"/>
        <w:rPr>
          <w:rFonts w:ascii="仿宋" w:hAnsi="仿宋" w:eastAsia="仿宋" w:cs="仿宋"/>
          <w:sz w:val="28"/>
          <w:szCs w:val="28"/>
        </w:rPr>
      </w:pPr>
      <w:r>
        <w:rPr>
          <w:rFonts w:hint="eastAsia" w:ascii="仿宋" w:hAnsi="仿宋" w:eastAsia="仿宋" w:cs="仿宋"/>
          <w:sz w:val="28"/>
          <w:szCs w:val="28"/>
        </w:rPr>
        <w:t>1、谈判文件发售时间：2026年</w:t>
      </w:r>
      <w:r>
        <w:rPr>
          <w:rFonts w:hint="eastAsia" w:ascii="仿宋" w:hAnsi="仿宋" w:eastAsia="仿宋" w:cs="仿宋"/>
          <w:sz w:val="28"/>
          <w:szCs w:val="28"/>
          <w:lang w:val="en-US" w:eastAsia="zh-CN"/>
        </w:rPr>
        <w:t>10</w:t>
      </w:r>
      <w:r>
        <w:rPr>
          <w:rFonts w:hint="eastAsia" w:ascii="仿宋" w:hAnsi="仿宋" w:eastAsia="仿宋" w:cs="仿宋"/>
          <w:sz w:val="28"/>
          <w:szCs w:val="28"/>
        </w:rPr>
        <w:t>月</w:t>
      </w:r>
      <w:r>
        <w:rPr>
          <w:rFonts w:hint="eastAsia" w:ascii="仿宋" w:hAnsi="仿宋" w:eastAsia="仿宋" w:cs="仿宋"/>
          <w:sz w:val="28"/>
          <w:szCs w:val="28"/>
          <w:lang w:val="en-US" w:eastAsia="zh-CN"/>
        </w:rPr>
        <w:t>13</w:t>
      </w:r>
      <w:r>
        <w:rPr>
          <w:rFonts w:hint="eastAsia" w:ascii="仿宋" w:hAnsi="仿宋" w:eastAsia="仿宋" w:cs="仿宋"/>
          <w:sz w:val="28"/>
          <w:szCs w:val="28"/>
        </w:rPr>
        <w:t>日 至2026年</w:t>
      </w:r>
      <w:r>
        <w:rPr>
          <w:rFonts w:hint="eastAsia" w:ascii="仿宋" w:hAnsi="仿宋" w:eastAsia="仿宋" w:cs="仿宋"/>
          <w:sz w:val="28"/>
          <w:szCs w:val="28"/>
          <w:lang w:val="en-US" w:eastAsia="zh-CN"/>
        </w:rPr>
        <w:t>10</w:t>
      </w:r>
      <w:r>
        <w:rPr>
          <w:rFonts w:hint="eastAsia" w:ascii="仿宋" w:hAnsi="仿宋" w:eastAsia="仿宋" w:cs="仿宋"/>
          <w:sz w:val="28"/>
          <w:szCs w:val="28"/>
        </w:rPr>
        <w:t>月</w:t>
      </w:r>
      <w:r>
        <w:rPr>
          <w:rFonts w:hint="eastAsia" w:ascii="仿宋" w:hAnsi="仿宋" w:eastAsia="仿宋" w:cs="仿宋"/>
          <w:sz w:val="28"/>
          <w:szCs w:val="28"/>
          <w:lang w:val="en-US" w:eastAsia="zh-CN"/>
        </w:rPr>
        <w:t>15</w:t>
      </w:r>
      <w:r>
        <w:rPr>
          <w:rFonts w:hint="eastAsia" w:ascii="仿宋" w:hAnsi="仿宋" w:eastAsia="仿宋" w:cs="仿宋"/>
          <w:sz w:val="28"/>
          <w:szCs w:val="28"/>
        </w:rPr>
        <w:t>日17 时30 分（谈判截止时间前）</w:t>
      </w:r>
    </w:p>
    <w:p w14:paraId="314ACD68">
      <w:pPr>
        <w:widowControl/>
        <w:shd w:val="clear" w:color="auto" w:fill="FFFFFF"/>
        <w:spacing w:line="360" w:lineRule="auto"/>
        <w:ind w:firstLine="560" w:firstLineChars="200"/>
      </w:pPr>
      <w:r>
        <w:rPr>
          <w:rFonts w:hint="eastAsia" w:ascii="仿宋" w:hAnsi="仿宋" w:eastAsia="仿宋" w:cs="仿宋"/>
          <w:kern w:val="0"/>
          <w:sz w:val="28"/>
          <w:szCs w:val="28"/>
        </w:rPr>
        <w:t>2、谈判文件价格：每套人民币0元整，谈判文件售后不退</w:t>
      </w:r>
      <w:r>
        <w:rPr>
          <w:rFonts w:hint="eastAsia"/>
        </w:rPr>
        <w:t xml:space="preserve">                 </w:t>
      </w:r>
    </w:p>
    <w:p w14:paraId="0E567B3C">
      <w:pPr>
        <w:pStyle w:val="24"/>
        <w:widowControl w:val="0"/>
        <w:shd w:val="clear" w:color="auto" w:fill="FFFFFF"/>
        <w:spacing w:before="0" w:beforeAutospacing="0" w:after="0" w:afterAutospacing="0" w:line="560" w:lineRule="exact"/>
        <w:jc w:val="both"/>
        <w:rPr>
          <w:rFonts w:ascii="仿宋" w:hAnsi="仿宋" w:eastAsia="仿宋" w:cs="仿宋"/>
          <w:b/>
          <w:bCs/>
          <w:sz w:val="28"/>
          <w:szCs w:val="28"/>
        </w:rPr>
      </w:pPr>
      <w:r>
        <w:rPr>
          <w:rFonts w:hint="eastAsia" w:ascii="仿宋" w:hAnsi="仿宋" w:eastAsia="仿宋" w:cs="仿宋"/>
          <w:b/>
          <w:bCs/>
          <w:sz w:val="28"/>
          <w:szCs w:val="28"/>
        </w:rPr>
        <w:t>五、谈判时间和地点：</w:t>
      </w:r>
    </w:p>
    <w:p w14:paraId="05361138">
      <w:pPr>
        <w:pStyle w:val="24"/>
        <w:widowControl w:val="0"/>
        <w:shd w:val="clear" w:color="auto" w:fill="FFFFFF"/>
        <w:spacing w:before="0" w:beforeAutospacing="0" w:after="0" w:afterAutospacing="0" w:line="560" w:lineRule="exact"/>
        <w:ind w:firstLine="560" w:firstLineChars="200"/>
        <w:jc w:val="both"/>
        <w:rPr>
          <w:rFonts w:ascii="仿宋" w:hAnsi="仿宋" w:eastAsia="仿宋" w:cs="仿宋"/>
          <w:sz w:val="28"/>
          <w:szCs w:val="28"/>
        </w:rPr>
      </w:pPr>
      <w:r>
        <w:rPr>
          <w:rFonts w:hint="eastAsia" w:ascii="仿宋" w:hAnsi="仿宋" w:eastAsia="仿宋" w:cs="仿宋"/>
          <w:sz w:val="28"/>
          <w:szCs w:val="28"/>
        </w:rPr>
        <w:t>1、谈判时间：2026年</w:t>
      </w:r>
      <w:r>
        <w:rPr>
          <w:rFonts w:hint="eastAsia" w:ascii="仿宋" w:hAnsi="仿宋" w:eastAsia="仿宋" w:cs="仿宋"/>
          <w:sz w:val="28"/>
          <w:szCs w:val="28"/>
          <w:lang w:val="en-US" w:eastAsia="zh-CN"/>
        </w:rPr>
        <w:t>10</w:t>
      </w:r>
      <w:r>
        <w:rPr>
          <w:rFonts w:hint="eastAsia" w:ascii="仿宋" w:hAnsi="仿宋" w:eastAsia="仿宋" w:cs="仿宋"/>
          <w:sz w:val="28"/>
          <w:szCs w:val="28"/>
        </w:rPr>
        <w:t>月</w:t>
      </w:r>
      <w:r>
        <w:rPr>
          <w:rFonts w:hint="eastAsia" w:ascii="仿宋" w:hAnsi="仿宋" w:eastAsia="仿宋" w:cs="仿宋"/>
          <w:sz w:val="28"/>
          <w:szCs w:val="28"/>
          <w:lang w:val="en-US" w:eastAsia="zh-CN"/>
        </w:rPr>
        <w:t>19</w:t>
      </w:r>
      <w:r>
        <w:rPr>
          <w:rFonts w:hint="eastAsia" w:ascii="仿宋" w:hAnsi="仿宋" w:eastAsia="仿宋" w:cs="仿宋"/>
          <w:sz w:val="28"/>
          <w:szCs w:val="28"/>
        </w:rPr>
        <w:t>日</w:t>
      </w:r>
      <w:r>
        <w:rPr>
          <w:rFonts w:hint="eastAsia" w:ascii="仿宋" w:hAnsi="仿宋" w:eastAsia="仿宋" w:cs="仿宋"/>
          <w:sz w:val="28"/>
          <w:szCs w:val="28"/>
          <w:lang w:val="en-US" w:eastAsia="zh-CN"/>
        </w:rPr>
        <w:t>15</w:t>
      </w:r>
      <w:r>
        <w:rPr>
          <w:rFonts w:hint="eastAsia" w:ascii="仿宋" w:hAnsi="仿宋" w:eastAsia="仿宋" w:cs="仿宋"/>
          <w:sz w:val="28"/>
          <w:szCs w:val="28"/>
        </w:rPr>
        <w:t>时00分（北京时间）</w:t>
      </w:r>
    </w:p>
    <w:p w14:paraId="24926B93">
      <w:pPr>
        <w:pStyle w:val="24"/>
        <w:widowControl w:val="0"/>
        <w:shd w:val="clear" w:color="auto" w:fill="FFFFFF"/>
        <w:spacing w:before="0" w:beforeAutospacing="0" w:after="0" w:afterAutospacing="0" w:line="560" w:lineRule="exact"/>
        <w:ind w:firstLine="560" w:firstLineChars="200"/>
        <w:jc w:val="both"/>
        <w:rPr>
          <w:rFonts w:ascii="仿宋" w:hAnsi="仿宋" w:eastAsia="仿宋" w:cs="仿宋"/>
          <w:sz w:val="28"/>
          <w:szCs w:val="28"/>
        </w:rPr>
      </w:pPr>
      <w:r>
        <w:rPr>
          <w:rFonts w:hint="eastAsia" w:ascii="仿宋" w:hAnsi="仿宋" w:eastAsia="仿宋" w:cs="仿宋"/>
          <w:sz w:val="28"/>
          <w:szCs w:val="28"/>
        </w:rPr>
        <w:t>2、谈判地点：六安市叶集区人民医院住院部十楼小会议室</w:t>
      </w:r>
    </w:p>
    <w:p w14:paraId="7B4DEEC2">
      <w:pPr>
        <w:shd w:val="clear" w:color="auto" w:fill="FFFFFF"/>
        <w:spacing w:line="560" w:lineRule="exact"/>
        <w:ind w:firstLine="562" w:firstLineChars="200"/>
        <w:rPr>
          <w:rFonts w:ascii="仿宋" w:hAnsi="仿宋" w:eastAsia="仿宋" w:cs="仿宋"/>
          <w:b/>
          <w:bCs/>
          <w:kern w:val="0"/>
          <w:sz w:val="28"/>
          <w:szCs w:val="28"/>
        </w:rPr>
      </w:pPr>
      <w:r>
        <w:rPr>
          <w:rFonts w:hint="eastAsia" w:ascii="仿宋" w:hAnsi="仿宋" w:eastAsia="仿宋" w:cs="仿宋"/>
          <w:b/>
          <w:bCs/>
          <w:kern w:val="0"/>
          <w:sz w:val="28"/>
          <w:szCs w:val="28"/>
        </w:rPr>
        <w:t>六、响应文件提交截止时间</w:t>
      </w:r>
    </w:p>
    <w:p w14:paraId="6D704C61">
      <w:pPr>
        <w:shd w:val="clear" w:color="auto" w:fill="FFFFFF"/>
        <w:spacing w:line="360" w:lineRule="auto"/>
        <w:ind w:firstLine="1120" w:firstLineChars="400"/>
        <w:rPr>
          <w:rFonts w:ascii="仿宋" w:hAnsi="仿宋" w:eastAsia="仿宋" w:cs="仿宋"/>
          <w:sz w:val="28"/>
          <w:szCs w:val="28"/>
        </w:rPr>
      </w:pPr>
      <w:r>
        <w:rPr>
          <w:rFonts w:hint="eastAsia" w:ascii="仿宋" w:hAnsi="仿宋" w:eastAsia="仿宋" w:cs="仿宋"/>
          <w:kern w:val="0"/>
          <w:sz w:val="28"/>
          <w:szCs w:val="28"/>
        </w:rPr>
        <w:t>同谈</w:t>
      </w:r>
      <w:r>
        <w:rPr>
          <w:rFonts w:hint="eastAsia" w:ascii="仿宋" w:hAnsi="仿宋" w:eastAsia="仿宋" w:cs="仿宋"/>
          <w:sz w:val="28"/>
          <w:szCs w:val="28"/>
        </w:rPr>
        <w:t>判时间</w:t>
      </w:r>
    </w:p>
    <w:p w14:paraId="7F2C4499">
      <w:pPr>
        <w:shd w:val="clear" w:color="auto" w:fill="FFFFFF"/>
        <w:spacing w:line="360" w:lineRule="auto"/>
        <w:ind w:firstLine="562" w:firstLineChars="200"/>
        <w:rPr>
          <w:rFonts w:ascii="仿宋" w:hAnsi="仿宋" w:eastAsia="仿宋" w:cs="仿宋"/>
          <w:b/>
          <w:bCs/>
          <w:kern w:val="0"/>
          <w:sz w:val="28"/>
          <w:szCs w:val="28"/>
        </w:rPr>
      </w:pPr>
      <w:r>
        <w:rPr>
          <w:rFonts w:hint="eastAsia" w:ascii="仿宋" w:hAnsi="仿宋" w:eastAsia="仿宋" w:cs="仿宋"/>
          <w:b/>
          <w:bCs/>
          <w:kern w:val="0"/>
          <w:sz w:val="28"/>
          <w:szCs w:val="28"/>
        </w:rPr>
        <w:t>七、联系方式</w:t>
      </w:r>
    </w:p>
    <w:p w14:paraId="4D74C3A9">
      <w:pPr>
        <w:shd w:val="clear" w:color="auto" w:fill="FFFFFF"/>
        <w:spacing w:line="560" w:lineRule="exact"/>
        <w:ind w:firstLine="560" w:firstLineChars="200"/>
        <w:rPr>
          <w:rFonts w:ascii="仿宋" w:hAnsi="仿宋" w:eastAsia="仿宋" w:cs="仿宋"/>
          <w:sz w:val="28"/>
          <w:szCs w:val="28"/>
        </w:rPr>
      </w:pPr>
      <w:r>
        <w:rPr>
          <w:rFonts w:hint="eastAsia" w:ascii="仿宋" w:hAnsi="仿宋" w:eastAsia="仿宋" w:cs="仿宋"/>
          <w:sz w:val="28"/>
          <w:szCs w:val="28"/>
        </w:rPr>
        <w:t>1、项目单位：六安市叶集区人民医院</w:t>
      </w:r>
    </w:p>
    <w:p w14:paraId="6B1ED6C4">
      <w:pPr>
        <w:shd w:val="clear" w:color="auto" w:fill="FFFFFF"/>
        <w:spacing w:line="560" w:lineRule="exact"/>
        <w:ind w:firstLine="560" w:firstLineChars="200"/>
        <w:rPr>
          <w:rFonts w:ascii="仿宋" w:hAnsi="仿宋" w:eastAsia="仿宋" w:cs="仿宋"/>
          <w:sz w:val="28"/>
          <w:szCs w:val="28"/>
        </w:rPr>
      </w:pPr>
      <w:r>
        <w:rPr>
          <w:rFonts w:hint="eastAsia" w:ascii="仿宋" w:hAnsi="仿宋" w:eastAsia="仿宋" w:cs="仿宋"/>
          <w:sz w:val="28"/>
          <w:szCs w:val="28"/>
        </w:rPr>
        <w:t>地  址：六安市叶集区兴叶大道与民强北路交叉口</w:t>
      </w:r>
    </w:p>
    <w:p w14:paraId="5DAB153D">
      <w:pPr>
        <w:shd w:val="clear" w:color="auto" w:fill="FFFFFF"/>
        <w:spacing w:line="560" w:lineRule="exact"/>
        <w:ind w:firstLine="560" w:firstLineChars="200"/>
        <w:rPr>
          <w:rFonts w:hint="default" w:ascii="仿宋" w:hAnsi="仿宋" w:eastAsia="仿宋" w:cs="仿宋"/>
          <w:sz w:val="28"/>
          <w:szCs w:val="28"/>
          <w:lang w:val="en-US" w:eastAsia="zh-CN"/>
        </w:rPr>
      </w:pPr>
      <w:r>
        <w:rPr>
          <w:rFonts w:hint="eastAsia" w:ascii="仿宋" w:hAnsi="仿宋" w:eastAsia="仿宋" w:cs="仿宋"/>
          <w:sz w:val="28"/>
          <w:szCs w:val="28"/>
        </w:rPr>
        <w:t>联 系 人：</w:t>
      </w:r>
      <w:r>
        <w:rPr>
          <w:rFonts w:hint="eastAsia" w:ascii="仿宋" w:hAnsi="仿宋" w:eastAsia="仿宋" w:cs="仿宋"/>
          <w:sz w:val="28"/>
          <w:szCs w:val="28"/>
          <w:lang w:val="en-US" w:eastAsia="zh-CN"/>
        </w:rPr>
        <w:t>罗先生</w:t>
      </w:r>
    </w:p>
    <w:p w14:paraId="12AAD8DA">
      <w:pPr>
        <w:shd w:val="clear" w:color="auto" w:fill="FFFFFF"/>
        <w:spacing w:line="560" w:lineRule="exact"/>
        <w:ind w:firstLine="560" w:firstLineChars="200"/>
        <w:rPr>
          <w:rFonts w:ascii="仿宋" w:hAnsi="仿宋" w:eastAsia="仿宋" w:cs="仿宋"/>
          <w:sz w:val="28"/>
          <w:szCs w:val="28"/>
        </w:rPr>
      </w:pPr>
      <w:r>
        <w:rPr>
          <w:rFonts w:hint="eastAsia" w:ascii="仿宋" w:hAnsi="仿宋" w:eastAsia="仿宋" w:cs="仿宋"/>
          <w:sz w:val="28"/>
          <w:szCs w:val="28"/>
        </w:rPr>
        <w:t>电  话： 0564-6488125</w:t>
      </w:r>
    </w:p>
    <w:p w14:paraId="41DF8F85">
      <w:pPr>
        <w:shd w:val="clear" w:color="auto" w:fill="FFFFFF"/>
        <w:spacing w:line="560" w:lineRule="exact"/>
        <w:ind w:firstLine="560" w:firstLineChars="200"/>
        <w:rPr>
          <w:rFonts w:ascii="仿宋" w:hAnsi="仿宋" w:eastAsia="仿宋" w:cs="仿宋"/>
          <w:sz w:val="28"/>
          <w:szCs w:val="28"/>
        </w:rPr>
      </w:pPr>
    </w:p>
    <w:p w14:paraId="214825BB">
      <w:pPr>
        <w:shd w:val="clear" w:color="auto" w:fill="FFFFFF"/>
        <w:spacing w:line="560" w:lineRule="exact"/>
        <w:ind w:firstLine="560" w:firstLineChars="200"/>
        <w:rPr>
          <w:rFonts w:ascii="仿宋" w:hAnsi="仿宋" w:eastAsia="仿宋" w:cs="仿宋"/>
          <w:sz w:val="28"/>
          <w:szCs w:val="28"/>
        </w:rPr>
      </w:pPr>
      <w:r>
        <w:rPr>
          <w:rFonts w:hint="eastAsia" w:ascii="仿宋" w:hAnsi="仿宋" w:eastAsia="仿宋" w:cs="仿宋"/>
          <w:sz w:val="28"/>
          <w:szCs w:val="28"/>
        </w:rPr>
        <w:t xml:space="preserve">2、采购代理机构：六安弘跃商务代理有限公司  </w:t>
      </w:r>
    </w:p>
    <w:p w14:paraId="1ACC94BC">
      <w:pPr>
        <w:widowControl/>
        <w:shd w:val="clear" w:color="auto" w:fill="FFFFFF"/>
        <w:spacing w:line="560" w:lineRule="exact"/>
        <w:ind w:firstLine="560" w:firstLineChars="200"/>
        <w:rPr>
          <w:rFonts w:ascii="仿宋" w:hAnsi="仿宋" w:eastAsia="仿宋" w:cs="仿宋"/>
          <w:sz w:val="28"/>
          <w:szCs w:val="28"/>
        </w:rPr>
      </w:pPr>
      <w:r>
        <w:rPr>
          <w:rFonts w:hint="eastAsia" w:ascii="仿宋" w:hAnsi="仿宋" w:eastAsia="仿宋" w:cs="仿宋"/>
          <w:sz w:val="28"/>
          <w:szCs w:val="28"/>
        </w:rPr>
        <w:t>地    址：六安市叶集区纬二路云端家居广场1幢4</w:t>
      </w:r>
      <w:r>
        <w:rPr>
          <w:rFonts w:ascii="仿宋" w:hAnsi="仿宋" w:eastAsia="仿宋" w:cs="仿宋"/>
          <w:sz w:val="28"/>
          <w:szCs w:val="28"/>
        </w:rPr>
        <w:t>15-416</w:t>
      </w:r>
      <w:r>
        <w:rPr>
          <w:rFonts w:hint="eastAsia" w:ascii="仿宋" w:hAnsi="仿宋" w:eastAsia="仿宋" w:cs="仿宋"/>
          <w:sz w:val="28"/>
          <w:szCs w:val="28"/>
        </w:rPr>
        <w:t xml:space="preserve">室     </w:t>
      </w:r>
    </w:p>
    <w:p w14:paraId="45935B9A">
      <w:pPr>
        <w:shd w:val="clear" w:color="auto" w:fill="FFFFFF"/>
        <w:spacing w:line="560" w:lineRule="exact"/>
        <w:ind w:firstLine="560" w:firstLineChars="200"/>
        <w:rPr>
          <w:rFonts w:ascii="仿宋" w:hAnsi="仿宋" w:eastAsia="仿宋" w:cs="仿宋"/>
          <w:sz w:val="28"/>
          <w:szCs w:val="28"/>
        </w:rPr>
      </w:pPr>
      <w:r>
        <w:rPr>
          <w:rFonts w:hint="eastAsia" w:ascii="仿宋" w:hAnsi="仿宋" w:eastAsia="仿宋" w:cs="仿宋"/>
          <w:sz w:val="28"/>
          <w:szCs w:val="28"/>
        </w:rPr>
        <w:t xml:space="preserve">联 系 人：孙先生                             </w:t>
      </w:r>
    </w:p>
    <w:p w14:paraId="685E9096">
      <w:pPr>
        <w:shd w:val="clear" w:color="auto" w:fill="FFFFFF"/>
        <w:spacing w:line="560" w:lineRule="exact"/>
        <w:ind w:firstLine="560" w:firstLineChars="200"/>
        <w:rPr>
          <w:rFonts w:ascii="仿宋" w:hAnsi="仿宋" w:eastAsia="仿宋" w:cs="仿宋"/>
          <w:sz w:val="28"/>
          <w:szCs w:val="28"/>
        </w:rPr>
      </w:pPr>
      <w:r>
        <w:rPr>
          <w:rFonts w:hint="eastAsia" w:ascii="仿宋" w:hAnsi="仿宋" w:eastAsia="仿宋" w:cs="仿宋"/>
          <w:sz w:val="28"/>
          <w:szCs w:val="28"/>
        </w:rPr>
        <w:t>电    话：</w:t>
      </w:r>
      <w:r>
        <w:rPr>
          <w:rFonts w:ascii="仿宋" w:hAnsi="仿宋" w:eastAsia="仿宋" w:cs="仿宋"/>
          <w:sz w:val="28"/>
          <w:szCs w:val="28"/>
        </w:rPr>
        <w:t>15005641678</w:t>
      </w:r>
    </w:p>
    <w:p w14:paraId="413136FD">
      <w:pPr>
        <w:widowControl/>
        <w:shd w:val="clear" w:color="auto" w:fill="FFFFFF"/>
        <w:spacing w:line="600" w:lineRule="atLeast"/>
        <w:ind w:firstLine="420" w:firstLineChars="150"/>
        <w:jc w:val="center"/>
        <w:rPr>
          <w:rFonts w:ascii="仿宋" w:hAnsi="仿宋" w:eastAsia="仿宋" w:cs="仿宋"/>
          <w:kern w:val="0"/>
          <w:sz w:val="28"/>
          <w:szCs w:val="28"/>
        </w:rPr>
      </w:pPr>
    </w:p>
    <w:p w14:paraId="512C5271">
      <w:pPr>
        <w:widowControl/>
        <w:shd w:val="clear" w:color="auto" w:fill="FFFFFF"/>
        <w:spacing w:line="600" w:lineRule="atLeast"/>
        <w:ind w:firstLine="420" w:firstLineChars="150"/>
        <w:jc w:val="center"/>
        <w:rPr>
          <w:rFonts w:ascii="仿宋" w:hAnsi="仿宋" w:eastAsia="仿宋" w:cs="仿宋"/>
          <w:kern w:val="0"/>
          <w:sz w:val="28"/>
          <w:szCs w:val="28"/>
        </w:rPr>
      </w:pPr>
    </w:p>
    <w:bookmarkEnd w:id="6"/>
    <w:bookmarkEnd w:id="7"/>
    <w:bookmarkEnd w:id="8"/>
    <w:bookmarkEnd w:id="9"/>
    <w:p w14:paraId="39658D5A">
      <w:pPr>
        <w:widowControl/>
        <w:jc w:val="left"/>
        <w:rPr>
          <w:rFonts w:ascii="仿宋" w:hAnsi="仿宋" w:eastAsia="仿宋" w:cs="仿宋"/>
          <w:b/>
          <w:bCs/>
          <w:sz w:val="32"/>
          <w:szCs w:val="32"/>
        </w:rPr>
      </w:pPr>
      <w:bookmarkStart w:id="10" w:name="_Toc10655"/>
      <w:bookmarkStart w:id="11" w:name="_Toc139383902"/>
      <w:r>
        <w:rPr>
          <w:rFonts w:ascii="仿宋" w:hAnsi="仿宋" w:eastAsia="仿宋" w:cs="仿宋"/>
          <w:b/>
          <w:bCs/>
          <w:sz w:val="32"/>
          <w:szCs w:val="32"/>
        </w:rPr>
        <w:br w:type="page"/>
      </w:r>
    </w:p>
    <w:p w14:paraId="7272BC22">
      <w:pPr>
        <w:widowControl/>
        <w:jc w:val="center"/>
        <w:outlineLvl w:val="1"/>
        <w:rPr>
          <w:rFonts w:ascii="仿宋" w:hAnsi="仿宋" w:eastAsia="仿宋" w:cs="仿宋"/>
          <w:kern w:val="0"/>
          <w:sz w:val="28"/>
          <w:szCs w:val="28"/>
        </w:rPr>
      </w:pPr>
      <w:r>
        <w:rPr>
          <w:rFonts w:hint="eastAsia" w:ascii="仿宋" w:hAnsi="仿宋" w:eastAsia="仿宋" w:cs="仿宋"/>
          <w:b/>
          <w:bCs/>
          <w:sz w:val="32"/>
          <w:szCs w:val="32"/>
        </w:rPr>
        <w:t>二、供应商须知前附表</w:t>
      </w:r>
      <w:bookmarkEnd w:id="10"/>
      <w:bookmarkEnd w:id="11"/>
    </w:p>
    <w:tbl>
      <w:tblPr>
        <w:tblStyle w:val="27"/>
        <w:tblW w:w="10261" w:type="dxa"/>
        <w:tblInd w:w="2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0"/>
        <w:gridCol w:w="2450"/>
        <w:gridCol w:w="7141"/>
      </w:tblGrid>
      <w:tr w14:paraId="22B82C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trPr>
        <w:tc>
          <w:tcPr>
            <w:tcW w:w="670" w:type="dxa"/>
            <w:vAlign w:val="center"/>
          </w:tcPr>
          <w:p w14:paraId="062A67D8">
            <w:pPr>
              <w:jc w:val="center"/>
              <w:rPr>
                <w:rFonts w:ascii="宋体" w:hAnsi="宋体"/>
                <w:sz w:val="24"/>
                <w:szCs w:val="24"/>
              </w:rPr>
            </w:pPr>
            <w:r>
              <w:rPr>
                <w:rFonts w:hint="eastAsia" w:ascii="宋体" w:hAnsi="宋体"/>
                <w:sz w:val="24"/>
                <w:szCs w:val="24"/>
              </w:rPr>
              <w:t>序号</w:t>
            </w:r>
          </w:p>
        </w:tc>
        <w:tc>
          <w:tcPr>
            <w:tcW w:w="2450" w:type="dxa"/>
            <w:vAlign w:val="center"/>
          </w:tcPr>
          <w:p w14:paraId="18CEDD0B">
            <w:pPr>
              <w:jc w:val="center"/>
              <w:rPr>
                <w:rFonts w:ascii="宋体" w:hAnsi="宋体"/>
                <w:sz w:val="24"/>
                <w:szCs w:val="24"/>
              </w:rPr>
            </w:pPr>
            <w:r>
              <w:rPr>
                <w:rFonts w:hint="eastAsia" w:ascii="宋体" w:hAnsi="宋体"/>
                <w:sz w:val="24"/>
                <w:szCs w:val="24"/>
              </w:rPr>
              <w:t>内容</w:t>
            </w:r>
          </w:p>
        </w:tc>
        <w:tc>
          <w:tcPr>
            <w:tcW w:w="7141" w:type="dxa"/>
            <w:vAlign w:val="center"/>
          </w:tcPr>
          <w:p w14:paraId="49E27904">
            <w:pPr>
              <w:jc w:val="center"/>
              <w:rPr>
                <w:rFonts w:ascii="宋体" w:hAnsi="宋体"/>
                <w:sz w:val="24"/>
                <w:szCs w:val="24"/>
              </w:rPr>
            </w:pPr>
            <w:r>
              <w:rPr>
                <w:rFonts w:hint="eastAsia" w:ascii="宋体" w:hAnsi="宋体"/>
                <w:sz w:val="24"/>
                <w:szCs w:val="24"/>
              </w:rPr>
              <w:t>说明与要求</w:t>
            </w:r>
          </w:p>
        </w:tc>
      </w:tr>
      <w:tr w14:paraId="34D3AF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trPr>
        <w:tc>
          <w:tcPr>
            <w:tcW w:w="670" w:type="dxa"/>
            <w:vAlign w:val="center"/>
          </w:tcPr>
          <w:p w14:paraId="1685C460">
            <w:pPr>
              <w:jc w:val="center"/>
              <w:rPr>
                <w:rFonts w:ascii="宋体" w:hAnsi="宋体"/>
                <w:sz w:val="24"/>
                <w:szCs w:val="24"/>
              </w:rPr>
            </w:pPr>
            <w:r>
              <w:rPr>
                <w:rFonts w:hint="eastAsia" w:ascii="宋体" w:hAnsi="宋体"/>
                <w:sz w:val="24"/>
                <w:szCs w:val="24"/>
              </w:rPr>
              <w:t>1</w:t>
            </w:r>
          </w:p>
        </w:tc>
        <w:tc>
          <w:tcPr>
            <w:tcW w:w="2450" w:type="dxa"/>
            <w:vAlign w:val="center"/>
          </w:tcPr>
          <w:p w14:paraId="7A60ABA9">
            <w:pPr>
              <w:jc w:val="center"/>
              <w:rPr>
                <w:rFonts w:ascii="宋体" w:hAnsi="宋体"/>
                <w:sz w:val="24"/>
                <w:szCs w:val="24"/>
              </w:rPr>
            </w:pPr>
            <w:r>
              <w:rPr>
                <w:rFonts w:hint="eastAsia" w:ascii="宋体" w:hAnsi="宋体"/>
                <w:sz w:val="24"/>
                <w:szCs w:val="24"/>
              </w:rPr>
              <w:t>招标人</w:t>
            </w:r>
          </w:p>
        </w:tc>
        <w:tc>
          <w:tcPr>
            <w:tcW w:w="7141" w:type="dxa"/>
            <w:vAlign w:val="center"/>
          </w:tcPr>
          <w:p w14:paraId="14FC198A">
            <w:pPr>
              <w:rPr>
                <w:rFonts w:ascii="宋体" w:hAnsi="宋体"/>
                <w:sz w:val="24"/>
                <w:szCs w:val="24"/>
              </w:rPr>
            </w:pPr>
            <w:r>
              <w:rPr>
                <w:rFonts w:hint="eastAsia" w:ascii="宋体" w:hAnsi="宋体"/>
                <w:sz w:val="24"/>
                <w:szCs w:val="24"/>
              </w:rPr>
              <w:t>六安市叶集区人民医院</w:t>
            </w:r>
          </w:p>
        </w:tc>
      </w:tr>
      <w:tr w14:paraId="07F3AD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8" w:hRule="atLeast"/>
        </w:trPr>
        <w:tc>
          <w:tcPr>
            <w:tcW w:w="670" w:type="dxa"/>
            <w:vAlign w:val="center"/>
          </w:tcPr>
          <w:p w14:paraId="3A4D1027">
            <w:pPr>
              <w:jc w:val="center"/>
              <w:rPr>
                <w:rFonts w:ascii="宋体" w:hAnsi="宋体"/>
                <w:sz w:val="24"/>
                <w:szCs w:val="24"/>
              </w:rPr>
            </w:pPr>
            <w:r>
              <w:rPr>
                <w:rFonts w:hint="eastAsia" w:ascii="宋体" w:hAnsi="宋体"/>
                <w:sz w:val="24"/>
                <w:szCs w:val="24"/>
              </w:rPr>
              <w:t>2</w:t>
            </w:r>
          </w:p>
        </w:tc>
        <w:tc>
          <w:tcPr>
            <w:tcW w:w="2450" w:type="dxa"/>
            <w:vAlign w:val="center"/>
          </w:tcPr>
          <w:p w14:paraId="6D4DA111">
            <w:pPr>
              <w:jc w:val="center"/>
              <w:rPr>
                <w:rFonts w:ascii="宋体" w:hAnsi="宋体"/>
                <w:sz w:val="24"/>
                <w:szCs w:val="24"/>
              </w:rPr>
            </w:pPr>
            <w:r>
              <w:rPr>
                <w:rFonts w:hint="eastAsia" w:ascii="宋体" w:hAnsi="宋体"/>
                <w:sz w:val="24"/>
                <w:szCs w:val="24"/>
              </w:rPr>
              <w:t>投标人资格</w:t>
            </w:r>
          </w:p>
        </w:tc>
        <w:tc>
          <w:tcPr>
            <w:tcW w:w="7141" w:type="dxa"/>
            <w:vAlign w:val="center"/>
          </w:tcPr>
          <w:p w14:paraId="4459C9F2">
            <w:pPr>
              <w:rPr>
                <w:rFonts w:ascii="宋体" w:hAnsi="宋体"/>
                <w:sz w:val="24"/>
                <w:szCs w:val="24"/>
              </w:rPr>
            </w:pPr>
            <w:r>
              <w:rPr>
                <w:rFonts w:hint="eastAsia" w:ascii="宋体" w:hAnsi="宋体"/>
                <w:sz w:val="24"/>
                <w:szCs w:val="24"/>
              </w:rPr>
              <w:t>详见谈判书部分</w:t>
            </w:r>
          </w:p>
        </w:tc>
      </w:tr>
      <w:tr w14:paraId="3AD9EF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8" w:hRule="atLeast"/>
        </w:trPr>
        <w:tc>
          <w:tcPr>
            <w:tcW w:w="670" w:type="dxa"/>
            <w:vAlign w:val="center"/>
          </w:tcPr>
          <w:p w14:paraId="2DA0DF1A">
            <w:pPr>
              <w:jc w:val="center"/>
              <w:rPr>
                <w:rFonts w:ascii="宋体" w:hAnsi="宋体"/>
                <w:sz w:val="24"/>
                <w:szCs w:val="24"/>
              </w:rPr>
            </w:pPr>
            <w:r>
              <w:rPr>
                <w:rFonts w:hint="eastAsia" w:ascii="宋体" w:hAnsi="宋体"/>
                <w:sz w:val="24"/>
                <w:szCs w:val="24"/>
              </w:rPr>
              <w:t>3</w:t>
            </w:r>
          </w:p>
        </w:tc>
        <w:tc>
          <w:tcPr>
            <w:tcW w:w="2450" w:type="dxa"/>
            <w:vAlign w:val="center"/>
          </w:tcPr>
          <w:p w14:paraId="68C71568">
            <w:pPr>
              <w:jc w:val="center"/>
              <w:rPr>
                <w:rFonts w:ascii="宋体" w:hAnsi="宋体"/>
                <w:sz w:val="24"/>
                <w:szCs w:val="24"/>
              </w:rPr>
            </w:pPr>
            <w:r>
              <w:rPr>
                <w:rFonts w:hint="eastAsia" w:ascii="宋体" w:hAnsi="宋体"/>
                <w:sz w:val="24"/>
                <w:szCs w:val="24"/>
              </w:rPr>
              <w:t>投标确认时间</w:t>
            </w:r>
          </w:p>
        </w:tc>
        <w:tc>
          <w:tcPr>
            <w:tcW w:w="7141" w:type="dxa"/>
            <w:vAlign w:val="center"/>
          </w:tcPr>
          <w:p w14:paraId="45A878F6">
            <w:pPr>
              <w:rPr>
                <w:rFonts w:ascii="宋体" w:hAnsi="宋体"/>
                <w:sz w:val="24"/>
                <w:szCs w:val="24"/>
              </w:rPr>
            </w:pPr>
            <w:r>
              <w:rPr>
                <w:rFonts w:ascii="宋体" w:hAnsi="宋体"/>
                <w:sz w:val="24"/>
                <w:szCs w:val="24"/>
              </w:rPr>
              <w:t>202</w:t>
            </w:r>
            <w:r>
              <w:rPr>
                <w:rFonts w:hint="eastAsia" w:ascii="宋体" w:hAnsi="宋体"/>
                <w:sz w:val="24"/>
                <w:szCs w:val="24"/>
              </w:rPr>
              <w:t>6年</w:t>
            </w:r>
            <w:r>
              <w:rPr>
                <w:rFonts w:hint="eastAsia" w:ascii="宋体" w:hAnsi="宋体"/>
                <w:sz w:val="24"/>
                <w:szCs w:val="24"/>
                <w:lang w:val="en-US" w:eastAsia="zh-CN"/>
              </w:rPr>
              <w:t>10</w:t>
            </w:r>
            <w:r>
              <w:rPr>
                <w:rFonts w:hint="eastAsia" w:ascii="宋体" w:hAnsi="宋体"/>
                <w:sz w:val="24"/>
                <w:szCs w:val="24"/>
              </w:rPr>
              <w:t>月</w:t>
            </w:r>
            <w:r>
              <w:rPr>
                <w:rFonts w:hint="eastAsia" w:ascii="宋体" w:hAnsi="宋体"/>
                <w:sz w:val="24"/>
                <w:szCs w:val="24"/>
                <w:lang w:val="en-US" w:eastAsia="zh-CN"/>
              </w:rPr>
              <w:t>19</w:t>
            </w:r>
            <w:r>
              <w:rPr>
                <w:rFonts w:hint="eastAsia" w:ascii="宋体" w:hAnsi="宋体"/>
                <w:sz w:val="24"/>
                <w:szCs w:val="24"/>
              </w:rPr>
              <w:t>日</w:t>
            </w:r>
            <w:r>
              <w:rPr>
                <w:rFonts w:hint="eastAsia" w:ascii="宋体" w:hAnsi="宋体"/>
                <w:sz w:val="24"/>
                <w:szCs w:val="24"/>
                <w:lang w:val="en-US" w:eastAsia="zh-CN"/>
              </w:rPr>
              <w:t>15</w:t>
            </w:r>
            <w:r>
              <w:rPr>
                <w:rFonts w:hint="eastAsia" w:ascii="宋体" w:hAnsi="宋体"/>
                <w:sz w:val="24"/>
                <w:szCs w:val="24"/>
              </w:rPr>
              <w:t>时00分前</w:t>
            </w:r>
          </w:p>
        </w:tc>
      </w:tr>
      <w:tr w14:paraId="791C10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trPr>
        <w:tc>
          <w:tcPr>
            <w:tcW w:w="670" w:type="dxa"/>
            <w:vAlign w:val="center"/>
          </w:tcPr>
          <w:p w14:paraId="3E4A2C67">
            <w:pPr>
              <w:jc w:val="center"/>
              <w:rPr>
                <w:rFonts w:ascii="宋体" w:hAnsi="宋体"/>
                <w:sz w:val="24"/>
                <w:szCs w:val="24"/>
              </w:rPr>
            </w:pPr>
            <w:r>
              <w:rPr>
                <w:rFonts w:hint="eastAsia" w:ascii="宋体" w:hAnsi="宋体"/>
                <w:sz w:val="24"/>
                <w:szCs w:val="24"/>
              </w:rPr>
              <w:t>4</w:t>
            </w:r>
          </w:p>
        </w:tc>
        <w:tc>
          <w:tcPr>
            <w:tcW w:w="2450" w:type="dxa"/>
            <w:vAlign w:val="center"/>
          </w:tcPr>
          <w:p w14:paraId="64BC5F7E">
            <w:pPr>
              <w:jc w:val="center"/>
              <w:rPr>
                <w:rFonts w:ascii="宋体" w:hAnsi="宋体"/>
                <w:sz w:val="24"/>
                <w:szCs w:val="24"/>
              </w:rPr>
            </w:pPr>
            <w:r>
              <w:rPr>
                <w:rFonts w:hint="eastAsia" w:ascii="宋体" w:hAnsi="宋体"/>
                <w:sz w:val="24"/>
                <w:szCs w:val="24"/>
              </w:rPr>
              <w:t>标书份数</w:t>
            </w:r>
          </w:p>
        </w:tc>
        <w:tc>
          <w:tcPr>
            <w:tcW w:w="7141" w:type="dxa"/>
            <w:vAlign w:val="center"/>
          </w:tcPr>
          <w:p w14:paraId="7C4E6768">
            <w:pPr>
              <w:rPr>
                <w:rFonts w:ascii="宋体" w:hAnsi="宋体"/>
                <w:sz w:val="24"/>
                <w:szCs w:val="24"/>
              </w:rPr>
            </w:pPr>
            <w:r>
              <w:rPr>
                <w:rFonts w:hint="eastAsia" w:ascii="宋体" w:hAnsi="宋体"/>
                <w:sz w:val="24"/>
                <w:szCs w:val="24"/>
              </w:rPr>
              <w:t>正本 1 份，副本 2份</w:t>
            </w:r>
          </w:p>
        </w:tc>
      </w:tr>
      <w:tr w14:paraId="2D9297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trPr>
        <w:tc>
          <w:tcPr>
            <w:tcW w:w="670" w:type="dxa"/>
            <w:vAlign w:val="center"/>
          </w:tcPr>
          <w:p w14:paraId="49B273B3">
            <w:pPr>
              <w:jc w:val="center"/>
              <w:rPr>
                <w:rFonts w:ascii="宋体" w:hAnsi="宋体"/>
                <w:sz w:val="24"/>
                <w:szCs w:val="24"/>
              </w:rPr>
            </w:pPr>
            <w:r>
              <w:rPr>
                <w:rFonts w:hint="eastAsia" w:ascii="宋体" w:hAnsi="宋体"/>
                <w:sz w:val="24"/>
                <w:szCs w:val="24"/>
              </w:rPr>
              <w:t>5</w:t>
            </w:r>
          </w:p>
        </w:tc>
        <w:tc>
          <w:tcPr>
            <w:tcW w:w="2450" w:type="dxa"/>
            <w:vAlign w:val="center"/>
          </w:tcPr>
          <w:p w14:paraId="3138566B">
            <w:pPr>
              <w:jc w:val="center"/>
              <w:rPr>
                <w:rFonts w:ascii="宋体" w:hAnsi="宋体"/>
                <w:sz w:val="24"/>
                <w:szCs w:val="24"/>
              </w:rPr>
            </w:pPr>
            <w:r>
              <w:rPr>
                <w:rFonts w:hint="eastAsia" w:ascii="宋体" w:hAnsi="宋体"/>
                <w:sz w:val="24"/>
                <w:szCs w:val="24"/>
              </w:rPr>
              <w:t>装订要求</w:t>
            </w:r>
          </w:p>
        </w:tc>
        <w:tc>
          <w:tcPr>
            <w:tcW w:w="7141" w:type="dxa"/>
            <w:vAlign w:val="center"/>
          </w:tcPr>
          <w:p w14:paraId="1C4CAF19">
            <w:pPr>
              <w:rPr>
                <w:rFonts w:ascii="宋体" w:hAnsi="宋体"/>
                <w:sz w:val="24"/>
                <w:szCs w:val="24"/>
              </w:rPr>
            </w:pPr>
            <w:r>
              <w:rPr>
                <w:rFonts w:hint="eastAsia" w:ascii="宋体" w:hAnsi="宋体"/>
                <w:sz w:val="24"/>
                <w:szCs w:val="24"/>
              </w:rPr>
              <w:t>密封胶装成册</w:t>
            </w:r>
          </w:p>
        </w:tc>
      </w:tr>
      <w:tr w14:paraId="0B67BA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4" w:hRule="atLeast"/>
        </w:trPr>
        <w:tc>
          <w:tcPr>
            <w:tcW w:w="670" w:type="dxa"/>
            <w:vAlign w:val="center"/>
          </w:tcPr>
          <w:p w14:paraId="7A353436">
            <w:pPr>
              <w:jc w:val="center"/>
              <w:rPr>
                <w:rFonts w:ascii="宋体" w:hAnsi="宋体"/>
                <w:sz w:val="24"/>
                <w:szCs w:val="24"/>
              </w:rPr>
            </w:pPr>
            <w:r>
              <w:rPr>
                <w:rFonts w:ascii="宋体" w:hAnsi="宋体"/>
                <w:sz w:val="24"/>
                <w:szCs w:val="24"/>
              </w:rPr>
              <w:t>6</w:t>
            </w:r>
          </w:p>
        </w:tc>
        <w:tc>
          <w:tcPr>
            <w:tcW w:w="2450" w:type="dxa"/>
            <w:vAlign w:val="center"/>
          </w:tcPr>
          <w:p w14:paraId="75502B66">
            <w:pPr>
              <w:jc w:val="center"/>
              <w:rPr>
                <w:rFonts w:ascii="宋体" w:hAnsi="宋体"/>
                <w:sz w:val="24"/>
                <w:szCs w:val="24"/>
              </w:rPr>
            </w:pPr>
            <w:r>
              <w:rPr>
                <w:rFonts w:hint="eastAsia" w:ascii="宋体" w:hAnsi="宋体"/>
                <w:sz w:val="24"/>
                <w:szCs w:val="24"/>
              </w:rPr>
              <w:t>招标要求</w:t>
            </w:r>
          </w:p>
        </w:tc>
        <w:tc>
          <w:tcPr>
            <w:tcW w:w="7141" w:type="dxa"/>
            <w:vAlign w:val="center"/>
          </w:tcPr>
          <w:p w14:paraId="1B8DAECE">
            <w:pPr>
              <w:rPr>
                <w:rFonts w:ascii="宋体" w:hAnsi="宋体"/>
                <w:sz w:val="24"/>
                <w:szCs w:val="24"/>
              </w:rPr>
            </w:pPr>
            <w:r>
              <w:rPr>
                <w:rFonts w:hint="eastAsia" w:ascii="宋体" w:hAnsi="宋体"/>
                <w:sz w:val="24"/>
                <w:szCs w:val="24"/>
              </w:rPr>
              <w:t>详见谈判书部分</w:t>
            </w:r>
          </w:p>
        </w:tc>
      </w:tr>
      <w:tr w14:paraId="537D3A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4" w:hRule="atLeast"/>
        </w:trPr>
        <w:tc>
          <w:tcPr>
            <w:tcW w:w="670" w:type="dxa"/>
            <w:vAlign w:val="center"/>
          </w:tcPr>
          <w:p w14:paraId="10632004">
            <w:pPr>
              <w:jc w:val="center"/>
              <w:rPr>
                <w:rFonts w:ascii="宋体" w:hAnsi="宋体"/>
                <w:sz w:val="24"/>
                <w:szCs w:val="24"/>
              </w:rPr>
            </w:pPr>
            <w:r>
              <w:rPr>
                <w:rFonts w:hint="eastAsia" w:ascii="宋体" w:hAnsi="宋体"/>
                <w:sz w:val="24"/>
                <w:szCs w:val="24"/>
              </w:rPr>
              <w:t>7</w:t>
            </w:r>
          </w:p>
        </w:tc>
        <w:tc>
          <w:tcPr>
            <w:tcW w:w="2450" w:type="dxa"/>
            <w:vAlign w:val="center"/>
          </w:tcPr>
          <w:p w14:paraId="64A06920">
            <w:pPr>
              <w:jc w:val="center"/>
              <w:rPr>
                <w:rFonts w:ascii="宋体" w:hAnsi="宋体"/>
                <w:sz w:val="24"/>
                <w:szCs w:val="24"/>
              </w:rPr>
            </w:pPr>
            <w:r>
              <w:rPr>
                <w:rFonts w:hint="eastAsia" w:ascii="宋体" w:hAnsi="宋体"/>
                <w:sz w:val="24"/>
                <w:szCs w:val="24"/>
              </w:rPr>
              <w:t>付款方式</w:t>
            </w:r>
          </w:p>
        </w:tc>
        <w:tc>
          <w:tcPr>
            <w:tcW w:w="7141" w:type="dxa"/>
            <w:vAlign w:val="center"/>
          </w:tcPr>
          <w:p w14:paraId="31147FA3">
            <w:pPr>
              <w:rPr>
                <w:rFonts w:hint="default" w:ascii="宋体" w:hAnsi="宋体" w:eastAsia="宋体"/>
                <w:sz w:val="24"/>
                <w:szCs w:val="24"/>
                <w:lang w:val="en-US" w:eastAsia="zh-CN"/>
              </w:rPr>
            </w:pPr>
            <w:r>
              <w:rPr>
                <w:rFonts w:hint="eastAsia" w:ascii="宋体" w:hAnsi="宋体"/>
                <w:sz w:val="24"/>
                <w:szCs w:val="24"/>
              </w:rPr>
              <w:t>本项目</w:t>
            </w:r>
            <w:r>
              <w:rPr>
                <w:rFonts w:hint="eastAsia" w:ascii="宋体" w:hAnsi="宋体"/>
                <w:sz w:val="24"/>
                <w:szCs w:val="24"/>
                <w:lang w:val="en-US" w:eastAsia="zh-CN"/>
              </w:rPr>
              <w:t>根据</w:t>
            </w:r>
            <w:r>
              <w:rPr>
                <w:rFonts w:hint="eastAsia" w:ascii="宋体" w:hAnsi="宋体"/>
                <w:sz w:val="24"/>
                <w:szCs w:val="24"/>
              </w:rPr>
              <w:t>实际使用量据实结算</w:t>
            </w:r>
          </w:p>
        </w:tc>
      </w:tr>
      <w:tr w14:paraId="10506F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4" w:hRule="atLeast"/>
        </w:trPr>
        <w:tc>
          <w:tcPr>
            <w:tcW w:w="670" w:type="dxa"/>
            <w:vAlign w:val="center"/>
          </w:tcPr>
          <w:p w14:paraId="505B34DD">
            <w:pPr>
              <w:jc w:val="center"/>
              <w:rPr>
                <w:rFonts w:ascii="宋体" w:hAnsi="宋体"/>
                <w:sz w:val="24"/>
                <w:szCs w:val="24"/>
              </w:rPr>
            </w:pPr>
            <w:r>
              <w:rPr>
                <w:rFonts w:hint="eastAsia" w:ascii="宋体" w:hAnsi="宋体"/>
                <w:sz w:val="24"/>
                <w:szCs w:val="24"/>
              </w:rPr>
              <w:t>8</w:t>
            </w:r>
          </w:p>
        </w:tc>
        <w:tc>
          <w:tcPr>
            <w:tcW w:w="2450" w:type="dxa"/>
            <w:vAlign w:val="center"/>
          </w:tcPr>
          <w:p w14:paraId="25D41BEB">
            <w:pPr>
              <w:jc w:val="center"/>
              <w:rPr>
                <w:rFonts w:ascii="宋体" w:hAnsi="宋体"/>
                <w:sz w:val="24"/>
                <w:szCs w:val="24"/>
              </w:rPr>
            </w:pPr>
            <w:r>
              <w:rPr>
                <w:rFonts w:hint="eastAsia" w:ascii="宋体" w:hAnsi="宋体"/>
                <w:sz w:val="24"/>
                <w:szCs w:val="24"/>
              </w:rPr>
              <w:t>谈判小组成员</w:t>
            </w:r>
          </w:p>
        </w:tc>
        <w:tc>
          <w:tcPr>
            <w:tcW w:w="7141" w:type="dxa"/>
            <w:vAlign w:val="center"/>
          </w:tcPr>
          <w:p w14:paraId="19626909">
            <w:pPr>
              <w:rPr>
                <w:rFonts w:ascii="宋体" w:hAnsi="宋体"/>
                <w:sz w:val="24"/>
                <w:szCs w:val="24"/>
              </w:rPr>
            </w:pPr>
            <w:r>
              <w:rPr>
                <w:rFonts w:hint="eastAsia" w:ascii="宋体" w:hAnsi="宋体"/>
                <w:sz w:val="24"/>
                <w:szCs w:val="24"/>
              </w:rPr>
              <w:t>三人及以上单数组成</w:t>
            </w:r>
          </w:p>
        </w:tc>
      </w:tr>
      <w:tr w14:paraId="262DF1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4" w:hRule="atLeast"/>
        </w:trPr>
        <w:tc>
          <w:tcPr>
            <w:tcW w:w="670" w:type="dxa"/>
            <w:vAlign w:val="center"/>
          </w:tcPr>
          <w:p w14:paraId="296E84DA">
            <w:pPr>
              <w:jc w:val="center"/>
              <w:rPr>
                <w:rFonts w:ascii="宋体" w:hAnsi="宋体"/>
                <w:sz w:val="24"/>
                <w:szCs w:val="24"/>
              </w:rPr>
            </w:pPr>
            <w:r>
              <w:rPr>
                <w:rFonts w:ascii="宋体" w:hAnsi="宋体"/>
                <w:sz w:val="24"/>
                <w:szCs w:val="24"/>
              </w:rPr>
              <w:t>9</w:t>
            </w:r>
          </w:p>
        </w:tc>
        <w:tc>
          <w:tcPr>
            <w:tcW w:w="2450" w:type="dxa"/>
            <w:vAlign w:val="center"/>
          </w:tcPr>
          <w:p w14:paraId="06BE1B38">
            <w:pPr>
              <w:jc w:val="center"/>
              <w:rPr>
                <w:rFonts w:ascii="宋体" w:hAnsi="宋体"/>
                <w:sz w:val="24"/>
                <w:szCs w:val="24"/>
              </w:rPr>
            </w:pPr>
            <w:r>
              <w:rPr>
                <w:rFonts w:hint="eastAsia" w:ascii="宋体" w:hAnsi="宋体"/>
                <w:sz w:val="24"/>
                <w:szCs w:val="24"/>
              </w:rPr>
              <w:t>确定成交供应商方式</w:t>
            </w:r>
          </w:p>
        </w:tc>
        <w:tc>
          <w:tcPr>
            <w:tcW w:w="7141" w:type="dxa"/>
            <w:vAlign w:val="center"/>
          </w:tcPr>
          <w:p w14:paraId="41D52BF1">
            <w:pPr>
              <w:rPr>
                <w:rFonts w:ascii="宋体" w:hAnsi="宋体"/>
                <w:sz w:val="24"/>
                <w:szCs w:val="24"/>
              </w:rPr>
            </w:pPr>
            <w:r>
              <w:rPr>
                <w:rFonts w:hint="eastAsia" w:ascii="宋体" w:hAnsi="宋体"/>
                <w:sz w:val="24"/>
                <w:szCs w:val="24"/>
              </w:rPr>
              <w:t>采购人授权谈判小组确定</w:t>
            </w:r>
          </w:p>
        </w:tc>
      </w:tr>
      <w:tr w14:paraId="7108C5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7" w:hRule="atLeast"/>
        </w:trPr>
        <w:tc>
          <w:tcPr>
            <w:tcW w:w="670" w:type="dxa"/>
            <w:vAlign w:val="center"/>
          </w:tcPr>
          <w:p w14:paraId="5F9F01CF">
            <w:pPr>
              <w:jc w:val="center"/>
              <w:rPr>
                <w:rFonts w:ascii="宋体" w:hAnsi="宋体"/>
                <w:sz w:val="24"/>
                <w:szCs w:val="24"/>
              </w:rPr>
            </w:pPr>
            <w:r>
              <w:rPr>
                <w:rFonts w:ascii="宋体" w:hAnsi="宋体"/>
                <w:sz w:val="24"/>
                <w:szCs w:val="24"/>
              </w:rPr>
              <w:t>10</w:t>
            </w:r>
          </w:p>
        </w:tc>
        <w:tc>
          <w:tcPr>
            <w:tcW w:w="2450" w:type="dxa"/>
            <w:vAlign w:val="center"/>
          </w:tcPr>
          <w:p w14:paraId="2182D88D">
            <w:pPr>
              <w:jc w:val="center"/>
              <w:rPr>
                <w:rFonts w:ascii="宋体" w:hAnsi="宋体"/>
                <w:sz w:val="24"/>
                <w:szCs w:val="24"/>
              </w:rPr>
            </w:pPr>
            <w:r>
              <w:rPr>
                <w:rFonts w:hint="eastAsia" w:ascii="宋体" w:hAnsi="宋体"/>
                <w:sz w:val="24"/>
                <w:szCs w:val="24"/>
              </w:rPr>
              <w:t>开标时间及地点</w:t>
            </w:r>
          </w:p>
        </w:tc>
        <w:tc>
          <w:tcPr>
            <w:tcW w:w="7141" w:type="dxa"/>
            <w:shd w:val="clear" w:color="auto" w:fill="auto"/>
            <w:vAlign w:val="center"/>
          </w:tcPr>
          <w:p w14:paraId="479C3A06">
            <w:pPr>
              <w:rPr>
                <w:rFonts w:ascii="宋体" w:hAnsi="宋体"/>
                <w:sz w:val="24"/>
                <w:szCs w:val="24"/>
              </w:rPr>
            </w:pPr>
            <w:r>
              <w:rPr>
                <w:rFonts w:hint="eastAsia" w:ascii="宋体" w:hAnsi="宋体"/>
                <w:sz w:val="24"/>
                <w:szCs w:val="24"/>
              </w:rPr>
              <w:t>开标时间：2026年</w:t>
            </w:r>
            <w:r>
              <w:rPr>
                <w:rFonts w:hint="eastAsia" w:ascii="宋体" w:hAnsi="宋体"/>
                <w:sz w:val="24"/>
                <w:szCs w:val="24"/>
                <w:lang w:val="en-US" w:eastAsia="zh-CN"/>
              </w:rPr>
              <w:t>10</w:t>
            </w:r>
            <w:r>
              <w:rPr>
                <w:rFonts w:hint="eastAsia" w:ascii="宋体" w:hAnsi="宋体"/>
                <w:sz w:val="24"/>
                <w:szCs w:val="24"/>
              </w:rPr>
              <w:t>月</w:t>
            </w:r>
            <w:r>
              <w:rPr>
                <w:rFonts w:hint="eastAsia" w:ascii="宋体" w:hAnsi="宋体"/>
                <w:sz w:val="24"/>
                <w:szCs w:val="24"/>
                <w:lang w:val="en-US" w:eastAsia="zh-CN"/>
              </w:rPr>
              <w:t>19</w:t>
            </w:r>
            <w:r>
              <w:rPr>
                <w:rFonts w:hint="eastAsia" w:ascii="宋体" w:hAnsi="宋体"/>
                <w:sz w:val="24"/>
                <w:szCs w:val="24"/>
              </w:rPr>
              <w:t>日</w:t>
            </w:r>
            <w:r>
              <w:rPr>
                <w:rFonts w:hint="eastAsia" w:ascii="宋体" w:hAnsi="宋体"/>
                <w:sz w:val="24"/>
                <w:szCs w:val="24"/>
                <w:lang w:val="en-US" w:eastAsia="zh-CN"/>
              </w:rPr>
              <w:t>15</w:t>
            </w:r>
            <w:r>
              <w:rPr>
                <w:rFonts w:hint="eastAsia" w:ascii="宋体" w:hAnsi="宋体"/>
                <w:sz w:val="24"/>
                <w:szCs w:val="24"/>
              </w:rPr>
              <w:t>时00分（北京时间）</w:t>
            </w:r>
          </w:p>
          <w:p w14:paraId="52DFF1F4">
            <w:pPr>
              <w:rPr>
                <w:rFonts w:ascii="宋体" w:hAnsi="宋体"/>
                <w:sz w:val="24"/>
                <w:szCs w:val="24"/>
              </w:rPr>
            </w:pPr>
            <w:r>
              <w:rPr>
                <w:rFonts w:hint="eastAsia" w:ascii="宋体" w:hAnsi="宋体"/>
                <w:sz w:val="24"/>
                <w:szCs w:val="24"/>
              </w:rPr>
              <w:t>开标地点：六安市叶集区人民医院住院部十楼小会议室</w:t>
            </w:r>
          </w:p>
        </w:tc>
      </w:tr>
      <w:tr w14:paraId="5832F2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2" w:hRule="atLeast"/>
        </w:trPr>
        <w:tc>
          <w:tcPr>
            <w:tcW w:w="670" w:type="dxa"/>
            <w:vAlign w:val="center"/>
          </w:tcPr>
          <w:p w14:paraId="3E491F34">
            <w:pPr>
              <w:jc w:val="center"/>
              <w:rPr>
                <w:rFonts w:ascii="宋体" w:hAnsi="宋体"/>
                <w:sz w:val="24"/>
                <w:szCs w:val="24"/>
              </w:rPr>
            </w:pPr>
            <w:r>
              <w:rPr>
                <w:rFonts w:hint="eastAsia" w:ascii="宋体" w:hAnsi="宋体"/>
                <w:sz w:val="24"/>
                <w:szCs w:val="24"/>
              </w:rPr>
              <w:t>1</w:t>
            </w:r>
            <w:r>
              <w:rPr>
                <w:rFonts w:ascii="宋体" w:hAnsi="宋体"/>
                <w:sz w:val="24"/>
                <w:szCs w:val="24"/>
              </w:rPr>
              <w:t>1</w:t>
            </w:r>
          </w:p>
        </w:tc>
        <w:tc>
          <w:tcPr>
            <w:tcW w:w="2450" w:type="dxa"/>
            <w:vAlign w:val="center"/>
          </w:tcPr>
          <w:p w14:paraId="2278F38C">
            <w:pPr>
              <w:jc w:val="center"/>
              <w:rPr>
                <w:rFonts w:ascii="宋体" w:hAnsi="宋体"/>
                <w:sz w:val="24"/>
                <w:szCs w:val="24"/>
              </w:rPr>
            </w:pPr>
            <w:r>
              <w:rPr>
                <w:rFonts w:hint="eastAsia" w:ascii="宋体" w:hAnsi="宋体"/>
                <w:sz w:val="24"/>
                <w:szCs w:val="24"/>
              </w:rPr>
              <w:t>代理服务费</w:t>
            </w:r>
          </w:p>
        </w:tc>
        <w:tc>
          <w:tcPr>
            <w:tcW w:w="7141" w:type="dxa"/>
            <w:vAlign w:val="center"/>
          </w:tcPr>
          <w:p w14:paraId="025AA474">
            <w:pPr>
              <w:spacing w:line="360" w:lineRule="auto"/>
              <w:rPr>
                <w:rFonts w:ascii="宋体" w:hAnsi="宋体"/>
                <w:sz w:val="24"/>
                <w:szCs w:val="24"/>
              </w:rPr>
            </w:pPr>
            <w:r>
              <w:rPr>
                <w:rFonts w:hint="eastAsia" w:ascii="宋体" w:hAnsi="宋体"/>
                <w:sz w:val="24"/>
                <w:szCs w:val="24"/>
              </w:rPr>
              <w:t>1、支付方：□采购人  ☑中标（成交）供应商</w:t>
            </w:r>
          </w:p>
          <w:p w14:paraId="723106B4">
            <w:pPr>
              <w:spacing w:line="360" w:lineRule="auto"/>
              <w:rPr>
                <w:rFonts w:hint="eastAsia" w:ascii="宋体" w:hAnsi="宋体" w:eastAsia="宋体"/>
                <w:sz w:val="24"/>
                <w:szCs w:val="24"/>
                <w:lang w:eastAsia="zh-CN"/>
              </w:rPr>
            </w:pPr>
            <w:r>
              <w:rPr>
                <w:rFonts w:hint="eastAsia" w:ascii="宋体" w:hAnsi="宋体"/>
                <w:sz w:val="24"/>
                <w:szCs w:val="24"/>
              </w:rPr>
              <w:t>2、收费标准：投标人应综合考虑上述费用，并在领取中标通知书前向代理机构支付代理服务费</w:t>
            </w:r>
            <w:r>
              <w:rPr>
                <w:rFonts w:hint="eastAsia" w:ascii="宋体" w:hAnsi="宋体"/>
                <w:sz w:val="24"/>
                <w:szCs w:val="24"/>
                <w:lang w:eastAsia="zh-CN"/>
              </w:rPr>
              <w:t>，</w:t>
            </w:r>
            <w:r>
              <w:rPr>
                <w:rFonts w:hint="eastAsia" w:ascii="宋体" w:hAnsi="宋体"/>
                <w:sz w:val="24"/>
                <w:szCs w:val="24"/>
              </w:rPr>
              <w:t>本项目按2000</w:t>
            </w:r>
            <w:r>
              <w:rPr>
                <w:rFonts w:hint="eastAsia" w:ascii="宋体" w:hAnsi="宋体"/>
                <w:sz w:val="24"/>
                <w:szCs w:val="24"/>
                <w:lang w:val="en-US" w:eastAsia="zh-CN"/>
              </w:rPr>
              <w:t>.00元计</w:t>
            </w:r>
            <w:r>
              <w:rPr>
                <w:rFonts w:hint="eastAsia" w:ascii="宋体" w:hAnsi="宋体"/>
                <w:sz w:val="24"/>
                <w:szCs w:val="24"/>
              </w:rPr>
              <w:t>取</w:t>
            </w:r>
            <w:r>
              <w:rPr>
                <w:rFonts w:hint="eastAsia" w:ascii="宋体" w:hAnsi="宋体"/>
                <w:sz w:val="24"/>
                <w:szCs w:val="24"/>
                <w:lang w:eastAsia="zh-CN"/>
              </w:rPr>
              <w:t>。</w:t>
            </w:r>
          </w:p>
        </w:tc>
      </w:tr>
    </w:tbl>
    <w:p w14:paraId="1B63AB50">
      <w:pPr>
        <w:spacing w:line="420" w:lineRule="exact"/>
        <w:jc w:val="center"/>
        <w:outlineLvl w:val="1"/>
        <w:rPr>
          <w:rFonts w:ascii="仿宋" w:hAnsi="仿宋" w:eastAsia="仿宋" w:cs="仿宋"/>
          <w:sz w:val="32"/>
          <w:szCs w:val="32"/>
        </w:rPr>
      </w:pPr>
      <w:bookmarkStart w:id="12" w:name="_Hlt519045778"/>
      <w:bookmarkEnd w:id="12"/>
      <w:bookmarkStart w:id="13" w:name="_Hlt509650027"/>
      <w:bookmarkEnd w:id="13"/>
      <w:r>
        <w:rPr>
          <w:rFonts w:ascii="仿宋_GB2312" w:hAnsi="Arial" w:eastAsia="仿宋_GB2312" w:cs="Arial"/>
          <w:kern w:val="0"/>
          <w:sz w:val="30"/>
          <w:szCs w:val="30"/>
        </w:rPr>
        <w:br w:type="page"/>
      </w:r>
      <w:bookmarkStart w:id="14" w:name="_Hlt509738950"/>
      <w:bookmarkEnd w:id="14"/>
      <w:bookmarkStart w:id="15" w:name="_Hlt519045594"/>
      <w:bookmarkEnd w:id="15"/>
      <w:bookmarkStart w:id="16" w:name="_Toc466549686"/>
      <w:bookmarkStart w:id="17" w:name="_Toc139383903"/>
      <w:bookmarkStart w:id="18" w:name="_Toc8693"/>
      <w:r>
        <w:rPr>
          <w:rFonts w:hint="eastAsia" w:ascii="仿宋" w:hAnsi="仿宋" w:eastAsia="仿宋" w:cs="仿宋"/>
          <w:b/>
          <w:bCs/>
          <w:sz w:val="32"/>
          <w:szCs w:val="32"/>
        </w:rPr>
        <w:t>三、供应商须知</w:t>
      </w:r>
      <w:bookmarkEnd w:id="16"/>
      <w:bookmarkEnd w:id="17"/>
      <w:bookmarkEnd w:id="18"/>
    </w:p>
    <w:p w14:paraId="4A3C2B63">
      <w:pPr>
        <w:pStyle w:val="8"/>
        <w:spacing w:line="440" w:lineRule="exact"/>
        <w:jc w:val="center"/>
        <w:rPr>
          <w:rFonts w:ascii="仿宋" w:hAnsi="仿宋" w:eastAsia="仿宋" w:cs="仿宋"/>
          <w:sz w:val="24"/>
          <w:szCs w:val="24"/>
        </w:rPr>
      </w:pPr>
      <w:r>
        <w:rPr>
          <w:rFonts w:hint="eastAsia" w:ascii="仿宋" w:hAnsi="仿宋" w:eastAsia="仿宋" w:cs="仿宋"/>
          <w:sz w:val="24"/>
          <w:szCs w:val="24"/>
        </w:rPr>
        <w:t>（一）、总    则</w:t>
      </w:r>
    </w:p>
    <w:p w14:paraId="1962B77B">
      <w:pPr>
        <w:spacing w:line="440" w:lineRule="exact"/>
        <w:jc w:val="left"/>
        <w:rPr>
          <w:rFonts w:ascii="仿宋" w:hAnsi="仿宋" w:eastAsia="仿宋" w:cs="仿宋"/>
          <w:b/>
          <w:sz w:val="24"/>
          <w:lang w:val="zh-CN"/>
        </w:rPr>
      </w:pPr>
      <w:bookmarkStart w:id="19" w:name="_Toc139021500"/>
      <w:bookmarkStart w:id="20" w:name="_Toc139383904"/>
      <w:bookmarkStart w:id="21" w:name="_Toc139021238"/>
      <w:bookmarkStart w:id="22" w:name="_Toc19626"/>
      <w:r>
        <w:rPr>
          <w:rFonts w:hint="eastAsia" w:ascii="仿宋" w:hAnsi="仿宋" w:eastAsia="仿宋" w:cs="仿宋"/>
          <w:b/>
          <w:sz w:val="24"/>
          <w:lang w:val="zh-CN"/>
        </w:rPr>
        <w:t>1.</w:t>
      </w:r>
      <w:r>
        <w:rPr>
          <w:rFonts w:hint="eastAsia" w:ascii="仿宋" w:hAnsi="仿宋" w:eastAsia="仿宋" w:cs="仿宋"/>
          <w:b/>
          <w:sz w:val="24"/>
        </w:rPr>
        <w:t>1.</w:t>
      </w:r>
      <w:r>
        <w:rPr>
          <w:rFonts w:hint="eastAsia" w:ascii="仿宋" w:hAnsi="仿宋" w:eastAsia="仿宋" w:cs="仿宋"/>
          <w:b/>
          <w:sz w:val="24"/>
          <w:lang w:val="zh-CN"/>
        </w:rPr>
        <w:t>适用范围</w:t>
      </w:r>
      <w:bookmarkEnd w:id="19"/>
      <w:bookmarkEnd w:id="20"/>
      <w:bookmarkEnd w:id="21"/>
      <w:bookmarkEnd w:id="22"/>
    </w:p>
    <w:p w14:paraId="3C78CD24">
      <w:pPr>
        <w:spacing w:line="440" w:lineRule="exact"/>
        <w:jc w:val="left"/>
        <w:rPr>
          <w:rFonts w:ascii="仿宋" w:hAnsi="仿宋" w:eastAsia="仿宋" w:cs="仿宋"/>
          <w:bCs/>
          <w:sz w:val="24"/>
          <w:lang w:val="zh-CN"/>
        </w:rPr>
      </w:pPr>
      <w:bookmarkStart w:id="23" w:name="_Toc139021239"/>
      <w:bookmarkStart w:id="24" w:name="_Toc1402"/>
      <w:bookmarkStart w:id="25" w:name="_Toc139021501"/>
      <w:bookmarkStart w:id="26" w:name="_Toc139383905"/>
      <w:r>
        <w:rPr>
          <w:rFonts w:hint="eastAsia" w:ascii="仿宋" w:hAnsi="仿宋" w:eastAsia="仿宋" w:cs="仿宋"/>
          <w:bCs/>
          <w:sz w:val="24"/>
          <w:lang w:val="zh-CN"/>
        </w:rPr>
        <w:t>本谈判文件仅适用于本次招标所述的项目采购。</w:t>
      </w:r>
      <w:bookmarkEnd w:id="23"/>
      <w:bookmarkEnd w:id="24"/>
      <w:bookmarkEnd w:id="25"/>
      <w:bookmarkEnd w:id="26"/>
    </w:p>
    <w:p w14:paraId="2D514D6E">
      <w:pPr>
        <w:spacing w:line="440" w:lineRule="exact"/>
        <w:jc w:val="left"/>
        <w:rPr>
          <w:rFonts w:ascii="仿宋" w:hAnsi="仿宋" w:eastAsia="仿宋" w:cs="仿宋"/>
          <w:b/>
          <w:sz w:val="24"/>
          <w:lang w:val="zh-CN"/>
        </w:rPr>
      </w:pPr>
      <w:bookmarkStart w:id="27" w:name="_Toc139021502"/>
      <w:bookmarkStart w:id="28" w:name="_Toc139021240"/>
      <w:bookmarkStart w:id="29" w:name="_Toc139383906"/>
      <w:bookmarkStart w:id="30" w:name="_Toc18589"/>
      <w:r>
        <w:rPr>
          <w:rFonts w:hint="eastAsia" w:ascii="仿宋" w:hAnsi="仿宋" w:eastAsia="仿宋" w:cs="仿宋"/>
          <w:b/>
          <w:sz w:val="24"/>
        </w:rPr>
        <w:t>1.</w:t>
      </w:r>
      <w:r>
        <w:rPr>
          <w:rFonts w:hint="eastAsia" w:ascii="仿宋" w:hAnsi="仿宋" w:eastAsia="仿宋" w:cs="仿宋"/>
          <w:b/>
          <w:sz w:val="24"/>
          <w:lang w:val="zh-CN"/>
        </w:rPr>
        <w:t>2.定义</w:t>
      </w:r>
      <w:bookmarkEnd w:id="27"/>
      <w:bookmarkEnd w:id="28"/>
      <w:bookmarkEnd w:id="29"/>
      <w:bookmarkEnd w:id="30"/>
    </w:p>
    <w:p w14:paraId="39EA079C">
      <w:pPr>
        <w:spacing w:line="440" w:lineRule="exact"/>
        <w:jc w:val="left"/>
        <w:rPr>
          <w:rFonts w:ascii="仿宋" w:hAnsi="仿宋" w:eastAsia="仿宋" w:cs="仿宋"/>
          <w:bCs/>
          <w:sz w:val="24"/>
          <w:lang w:val="zh-CN"/>
        </w:rPr>
      </w:pPr>
      <w:bookmarkStart w:id="31" w:name="_Toc139021241"/>
      <w:bookmarkStart w:id="32" w:name="_Toc139383907"/>
      <w:bookmarkStart w:id="33" w:name="_Toc28395"/>
      <w:bookmarkStart w:id="34" w:name="_Toc139021503"/>
      <w:r>
        <w:rPr>
          <w:rFonts w:hint="eastAsia" w:ascii="仿宋" w:hAnsi="仿宋" w:eastAsia="仿宋" w:cs="仿宋"/>
          <w:bCs/>
          <w:sz w:val="24"/>
        </w:rPr>
        <w:t>1</w:t>
      </w:r>
      <w:r>
        <w:rPr>
          <w:rFonts w:hint="eastAsia" w:ascii="仿宋" w:hAnsi="仿宋" w:eastAsia="仿宋" w:cs="仿宋"/>
          <w:bCs/>
          <w:sz w:val="24"/>
          <w:lang w:val="zh-CN"/>
        </w:rPr>
        <w:t>.</w:t>
      </w:r>
      <w:r>
        <w:rPr>
          <w:rFonts w:hint="eastAsia" w:ascii="仿宋" w:hAnsi="仿宋" w:eastAsia="仿宋" w:cs="仿宋"/>
          <w:bCs/>
          <w:sz w:val="24"/>
        </w:rPr>
        <w:t>2.1</w:t>
      </w:r>
      <w:r>
        <w:rPr>
          <w:rFonts w:hint="eastAsia" w:ascii="仿宋" w:hAnsi="仿宋" w:eastAsia="仿宋" w:cs="仿宋"/>
          <w:bCs/>
          <w:sz w:val="24"/>
          <w:lang w:val="zh-CN"/>
        </w:rPr>
        <w:t>“采购人”系指依法进行政府采购的国家机关、事业单位、团体组织。</w:t>
      </w:r>
      <w:bookmarkEnd w:id="31"/>
      <w:bookmarkEnd w:id="32"/>
      <w:bookmarkEnd w:id="33"/>
      <w:bookmarkEnd w:id="34"/>
    </w:p>
    <w:p w14:paraId="7B65418E">
      <w:pPr>
        <w:spacing w:line="440" w:lineRule="exact"/>
        <w:jc w:val="left"/>
        <w:rPr>
          <w:rFonts w:ascii="仿宋" w:hAnsi="仿宋" w:eastAsia="仿宋" w:cs="仿宋"/>
          <w:bCs/>
          <w:sz w:val="24"/>
          <w:lang w:val="zh-CN"/>
        </w:rPr>
      </w:pPr>
      <w:bookmarkStart w:id="35" w:name="_Toc139021242"/>
      <w:bookmarkStart w:id="36" w:name="_Toc139383908"/>
      <w:bookmarkStart w:id="37" w:name="_Toc139021504"/>
      <w:bookmarkStart w:id="38" w:name="_Toc17296"/>
      <w:r>
        <w:rPr>
          <w:rFonts w:hint="eastAsia" w:ascii="仿宋" w:hAnsi="仿宋" w:eastAsia="仿宋" w:cs="仿宋"/>
          <w:bCs/>
          <w:sz w:val="24"/>
        </w:rPr>
        <w:t>1</w:t>
      </w:r>
      <w:r>
        <w:rPr>
          <w:rFonts w:hint="eastAsia" w:ascii="仿宋" w:hAnsi="仿宋" w:eastAsia="仿宋" w:cs="仿宋"/>
          <w:bCs/>
          <w:sz w:val="24"/>
          <w:lang w:val="zh-CN"/>
        </w:rPr>
        <w:t>.2</w:t>
      </w:r>
      <w:r>
        <w:rPr>
          <w:rFonts w:hint="eastAsia" w:ascii="仿宋" w:hAnsi="仿宋" w:eastAsia="仿宋" w:cs="仿宋"/>
          <w:bCs/>
          <w:sz w:val="24"/>
        </w:rPr>
        <w:t>.2</w:t>
      </w:r>
      <w:r>
        <w:rPr>
          <w:rFonts w:hint="eastAsia" w:ascii="仿宋" w:hAnsi="仿宋" w:eastAsia="仿宋" w:cs="仿宋"/>
          <w:bCs/>
          <w:sz w:val="24"/>
          <w:lang w:val="zh-CN"/>
        </w:rPr>
        <w:t>“采购代理机构”系指集中采购机构或依法经认定资格的其他采购代理机构。</w:t>
      </w:r>
      <w:bookmarkEnd w:id="35"/>
      <w:bookmarkEnd w:id="36"/>
      <w:bookmarkEnd w:id="37"/>
      <w:bookmarkEnd w:id="38"/>
    </w:p>
    <w:p w14:paraId="19584A58">
      <w:pPr>
        <w:spacing w:line="440" w:lineRule="exact"/>
        <w:jc w:val="left"/>
        <w:rPr>
          <w:rFonts w:ascii="仿宋" w:hAnsi="仿宋" w:eastAsia="仿宋" w:cs="仿宋"/>
          <w:bCs/>
          <w:sz w:val="24"/>
          <w:lang w:val="zh-CN"/>
        </w:rPr>
      </w:pPr>
      <w:bookmarkStart w:id="39" w:name="_Toc27366"/>
      <w:bookmarkStart w:id="40" w:name="_Toc139021243"/>
      <w:bookmarkStart w:id="41" w:name="_Toc139383909"/>
      <w:bookmarkStart w:id="42" w:name="_Toc139021505"/>
      <w:r>
        <w:rPr>
          <w:rFonts w:hint="eastAsia" w:ascii="仿宋" w:hAnsi="仿宋" w:eastAsia="仿宋" w:cs="仿宋"/>
          <w:bCs/>
          <w:sz w:val="24"/>
        </w:rPr>
        <w:t>1.</w:t>
      </w:r>
      <w:r>
        <w:rPr>
          <w:rFonts w:hint="eastAsia" w:ascii="仿宋" w:hAnsi="仿宋" w:eastAsia="仿宋" w:cs="仿宋"/>
          <w:bCs/>
          <w:sz w:val="24"/>
          <w:lang w:val="zh-CN"/>
        </w:rPr>
        <w:t>2.3 “供应商”系指向采购人提交服务、工程或者服务的法人、其他组织或者自然人</w:t>
      </w:r>
      <w:bookmarkEnd w:id="39"/>
      <w:r>
        <w:rPr>
          <w:rFonts w:hint="eastAsia" w:ascii="仿宋" w:hAnsi="仿宋" w:eastAsia="仿宋" w:cs="仿宋"/>
          <w:bCs/>
          <w:sz w:val="24"/>
          <w:lang w:val="zh-CN"/>
        </w:rPr>
        <w:t>。</w:t>
      </w:r>
      <w:bookmarkEnd w:id="40"/>
      <w:bookmarkEnd w:id="41"/>
      <w:bookmarkEnd w:id="42"/>
    </w:p>
    <w:p w14:paraId="61A7330F">
      <w:pPr>
        <w:spacing w:line="440" w:lineRule="exact"/>
        <w:jc w:val="left"/>
        <w:rPr>
          <w:rFonts w:ascii="仿宋" w:hAnsi="仿宋" w:eastAsia="仿宋" w:cs="仿宋"/>
          <w:bCs/>
          <w:sz w:val="24"/>
          <w:lang w:val="zh-CN"/>
        </w:rPr>
      </w:pPr>
      <w:bookmarkStart w:id="43" w:name="_Toc20804"/>
      <w:bookmarkStart w:id="44" w:name="_Toc139021506"/>
      <w:bookmarkStart w:id="45" w:name="_Toc139021244"/>
      <w:bookmarkStart w:id="46" w:name="_Toc139383910"/>
      <w:r>
        <w:rPr>
          <w:rFonts w:hint="eastAsia" w:ascii="仿宋" w:hAnsi="仿宋" w:eastAsia="仿宋" w:cs="仿宋"/>
          <w:bCs/>
          <w:sz w:val="24"/>
        </w:rPr>
        <w:t>1.</w:t>
      </w:r>
      <w:r>
        <w:rPr>
          <w:rFonts w:hint="eastAsia" w:ascii="仿宋" w:hAnsi="仿宋" w:eastAsia="仿宋" w:cs="仿宋"/>
          <w:bCs/>
          <w:sz w:val="24"/>
          <w:lang w:val="zh-CN"/>
        </w:rPr>
        <w:t>2.4“成交商”系指最终被授予合同的供应商。</w:t>
      </w:r>
      <w:bookmarkEnd w:id="43"/>
      <w:bookmarkEnd w:id="44"/>
      <w:bookmarkEnd w:id="45"/>
      <w:bookmarkEnd w:id="46"/>
    </w:p>
    <w:p w14:paraId="03AD1606">
      <w:pPr>
        <w:spacing w:line="440" w:lineRule="exact"/>
        <w:jc w:val="left"/>
        <w:rPr>
          <w:rFonts w:ascii="仿宋" w:hAnsi="仿宋" w:eastAsia="仿宋" w:cs="仿宋"/>
          <w:b/>
          <w:sz w:val="24"/>
          <w:lang w:val="zh-CN"/>
        </w:rPr>
      </w:pPr>
      <w:bookmarkStart w:id="47" w:name="_Toc25721"/>
      <w:bookmarkStart w:id="48" w:name="_Toc139021507"/>
      <w:bookmarkStart w:id="49" w:name="_Toc139383911"/>
      <w:bookmarkStart w:id="50" w:name="_Toc139021245"/>
      <w:r>
        <w:rPr>
          <w:rFonts w:hint="eastAsia" w:ascii="仿宋" w:hAnsi="仿宋" w:eastAsia="仿宋" w:cs="仿宋"/>
          <w:b/>
          <w:sz w:val="24"/>
        </w:rPr>
        <w:t>1.</w:t>
      </w:r>
      <w:r>
        <w:rPr>
          <w:rFonts w:hint="eastAsia" w:ascii="仿宋" w:hAnsi="仿宋" w:eastAsia="仿宋" w:cs="仿宋"/>
          <w:b/>
          <w:sz w:val="24"/>
          <w:lang w:val="zh-CN"/>
        </w:rPr>
        <w:t>3.投标费用</w:t>
      </w:r>
      <w:bookmarkEnd w:id="47"/>
      <w:bookmarkEnd w:id="48"/>
      <w:bookmarkEnd w:id="49"/>
      <w:bookmarkEnd w:id="50"/>
    </w:p>
    <w:p w14:paraId="7C34799F">
      <w:pPr>
        <w:spacing w:line="440" w:lineRule="exact"/>
        <w:jc w:val="left"/>
        <w:rPr>
          <w:rFonts w:ascii="仿宋" w:hAnsi="仿宋" w:eastAsia="仿宋" w:cs="仿宋"/>
          <w:bCs/>
          <w:sz w:val="24"/>
          <w:lang w:val="zh-CN"/>
        </w:rPr>
      </w:pPr>
      <w:bookmarkStart w:id="51" w:name="_Toc1434"/>
      <w:bookmarkStart w:id="52" w:name="_Toc139021508"/>
      <w:bookmarkStart w:id="53" w:name="_Toc139383912"/>
      <w:bookmarkStart w:id="54" w:name="_Toc139021246"/>
      <w:r>
        <w:rPr>
          <w:rFonts w:hint="eastAsia" w:ascii="仿宋" w:hAnsi="仿宋" w:eastAsia="仿宋" w:cs="仿宋"/>
          <w:bCs/>
          <w:sz w:val="24"/>
        </w:rPr>
        <w:t>1.</w:t>
      </w:r>
      <w:r>
        <w:rPr>
          <w:rFonts w:hint="eastAsia" w:ascii="仿宋" w:hAnsi="仿宋" w:eastAsia="仿宋" w:cs="仿宋"/>
          <w:bCs/>
          <w:sz w:val="24"/>
          <w:lang w:val="zh-CN"/>
        </w:rPr>
        <w:t>3.1  供应商必须自行承担所有与参加投标有关的费用。不论投标的结果如何，</w:t>
      </w:r>
      <w:r>
        <w:rPr>
          <w:rFonts w:hint="eastAsia" w:ascii="仿宋" w:hAnsi="仿宋" w:eastAsia="仿宋" w:cs="仿宋"/>
          <w:bCs/>
          <w:sz w:val="24"/>
        </w:rPr>
        <w:t>招标</w:t>
      </w:r>
      <w:r>
        <w:rPr>
          <w:rFonts w:hint="eastAsia" w:ascii="仿宋" w:hAnsi="仿宋" w:eastAsia="仿宋" w:cs="仿宋"/>
          <w:bCs/>
          <w:sz w:val="24"/>
          <w:lang w:val="zh-CN"/>
        </w:rPr>
        <w:t>采购单位在任何情况下均无义务和责任承担这些费用</w:t>
      </w:r>
      <w:bookmarkEnd w:id="51"/>
      <w:r>
        <w:rPr>
          <w:rFonts w:hint="eastAsia" w:ascii="仿宋" w:hAnsi="仿宋" w:eastAsia="仿宋" w:cs="仿宋"/>
          <w:bCs/>
          <w:sz w:val="24"/>
          <w:lang w:val="zh-CN"/>
        </w:rPr>
        <w:t>。</w:t>
      </w:r>
      <w:bookmarkEnd w:id="52"/>
      <w:bookmarkEnd w:id="53"/>
      <w:bookmarkEnd w:id="54"/>
    </w:p>
    <w:p w14:paraId="33DC89DE">
      <w:pPr>
        <w:spacing w:line="440" w:lineRule="exact"/>
        <w:jc w:val="left"/>
        <w:rPr>
          <w:rFonts w:ascii="仿宋" w:hAnsi="仿宋" w:eastAsia="仿宋" w:cs="仿宋"/>
          <w:b/>
          <w:sz w:val="24"/>
          <w:lang w:val="zh-CN"/>
        </w:rPr>
      </w:pPr>
      <w:bookmarkStart w:id="55" w:name="_Toc18661"/>
      <w:bookmarkStart w:id="56" w:name="_Toc139021247"/>
      <w:bookmarkStart w:id="57" w:name="_Toc139021509"/>
      <w:bookmarkStart w:id="58" w:name="_Toc139383913"/>
      <w:r>
        <w:rPr>
          <w:rFonts w:hint="eastAsia" w:ascii="仿宋" w:hAnsi="仿宋" w:eastAsia="仿宋" w:cs="仿宋"/>
          <w:b/>
          <w:sz w:val="24"/>
        </w:rPr>
        <w:t>1.</w:t>
      </w:r>
      <w:r>
        <w:rPr>
          <w:rFonts w:hint="eastAsia" w:ascii="仿宋" w:hAnsi="仿宋" w:eastAsia="仿宋" w:cs="仿宋"/>
          <w:b/>
          <w:sz w:val="24"/>
          <w:lang w:val="zh-CN"/>
        </w:rPr>
        <w:t>4.合格的供应商</w:t>
      </w:r>
      <w:bookmarkEnd w:id="55"/>
      <w:bookmarkEnd w:id="56"/>
      <w:bookmarkEnd w:id="57"/>
      <w:bookmarkEnd w:id="58"/>
    </w:p>
    <w:p w14:paraId="3931DFAD">
      <w:pPr>
        <w:spacing w:line="440" w:lineRule="exact"/>
        <w:jc w:val="left"/>
        <w:rPr>
          <w:rFonts w:ascii="仿宋" w:hAnsi="仿宋" w:eastAsia="仿宋" w:cs="仿宋"/>
          <w:bCs/>
          <w:sz w:val="24"/>
          <w:lang w:val="zh-CN"/>
        </w:rPr>
      </w:pPr>
      <w:bookmarkStart w:id="59" w:name="_Toc139021510"/>
      <w:bookmarkStart w:id="60" w:name="_Toc9774"/>
      <w:bookmarkStart w:id="61" w:name="_Toc139021248"/>
      <w:bookmarkStart w:id="62" w:name="_Toc139383914"/>
      <w:r>
        <w:rPr>
          <w:rFonts w:hint="eastAsia" w:ascii="仿宋" w:hAnsi="仿宋" w:eastAsia="仿宋" w:cs="仿宋"/>
          <w:bCs/>
          <w:sz w:val="24"/>
        </w:rPr>
        <w:t>1.</w:t>
      </w:r>
      <w:r>
        <w:rPr>
          <w:rFonts w:hint="eastAsia" w:ascii="仿宋" w:hAnsi="仿宋" w:eastAsia="仿宋" w:cs="仿宋"/>
          <w:bCs/>
          <w:sz w:val="24"/>
          <w:lang w:val="zh-CN"/>
        </w:rPr>
        <w:t>4.1合格的供应商应符合谈判文件载明的投标资格。</w:t>
      </w:r>
      <w:bookmarkEnd w:id="59"/>
      <w:bookmarkEnd w:id="60"/>
      <w:bookmarkEnd w:id="61"/>
      <w:bookmarkEnd w:id="62"/>
    </w:p>
    <w:p w14:paraId="5EFFAA6B">
      <w:pPr>
        <w:spacing w:line="440" w:lineRule="exact"/>
        <w:jc w:val="left"/>
        <w:rPr>
          <w:rFonts w:ascii="仿宋" w:hAnsi="仿宋" w:eastAsia="仿宋" w:cs="仿宋"/>
          <w:bCs/>
          <w:sz w:val="24"/>
          <w:lang w:val="zh-CN"/>
        </w:rPr>
      </w:pPr>
      <w:bookmarkStart w:id="63" w:name="_Toc139383915"/>
      <w:bookmarkStart w:id="64" w:name="_Toc139021249"/>
      <w:bookmarkStart w:id="65" w:name="_Toc1864"/>
      <w:bookmarkStart w:id="66" w:name="_Toc139021511"/>
      <w:r>
        <w:rPr>
          <w:rFonts w:hint="eastAsia" w:ascii="仿宋" w:hAnsi="仿宋" w:eastAsia="仿宋" w:cs="仿宋"/>
          <w:bCs/>
          <w:sz w:val="24"/>
        </w:rPr>
        <w:t>1.</w:t>
      </w:r>
      <w:r>
        <w:rPr>
          <w:rFonts w:hint="eastAsia" w:ascii="仿宋" w:hAnsi="仿宋" w:eastAsia="仿宋" w:cs="仿宋"/>
          <w:bCs/>
          <w:sz w:val="24"/>
          <w:lang w:val="zh-CN"/>
        </w:rPr>
        <w:t>4.2供应商之间如果存在下列情形之一的，不得同时参加同一包段（包别）或者不分包段（包别）的同一项目投标：</w:t>
      </w:r>
      <w:bookmarkEnd w:id="63"/>
      <w:bookmarkEnd w:id="64"/>
      <w:bookmarkEnd w:id="65"/>
      <w:bookmarkEnd w:id="66"/>
    </w:p>
    <w:p w14:paraId="117B56E8">
      <w:pPr>
        <w:spacing w:line="440" w:lineRule="exact"/>
        <w:jc w:val="left"/>
        <w:rPr>
          <w:rFonts w:ascii="仿宋" w:hAnsi="仿宋" w:eastAsia="仿宋" w:cs="仿宋"/>
          <w:bCs/>
          <w:sz w:val="24"/>
          <w:lang w:val="zh-CN"/>
        </w:rPr>
      </w:pPr>
      <w:bookmarkStart w:id="67" w:name="_Toc139383916"/>
      <w:bookmarkStart w:id="68" w:name="_Toc28105"/>
      <w:bookmarkStart w:id="69" w:name="_Toc139021512"/>
      <w:bookmarkStart w:id="70" w:name="_Toc139021250"/>
      <w:r>
        <w:rPr>
          <w:rFonts w:hint="eastAsia" w:ascii="仿宋" w:hAnsi="仿宋" w:eastAsia="仿宋" w:cs="仿宋"/>
          <w:bCs/>
          <w:sz w:val="24"/>
        </w:rPr>
        <w:t>1.</w:t>
      </w:r>
      <w:r>
        <w:rPr>
          <w:rFonts w:hint="eastAsia" w:ascii="仿宋" w:hAnsi="仿宋" w:eastAsia="仿宋" w:cs="仿宋"/>
          <w:bCs/>
          <w:sz w:val="24"/>
          <w:lang w:val="zh-CN"/>
        </w:rPr>
        <w:t>4.2.1法定代表人为同一个人的两个及两个以上法人；</w:t>
      </w:r>
      <w:bookmarkEnd w:id="67"/>
      <w:bookmarkEnd w:id="68"/>
      <w:bookmarkEnd w:id="69"/>
      <w:bookmarkEnd w:id="70"/>
    </w:p>
    <w:p w14:paraId="7E0AB6CF">
      <w:pPr>
        <w:spacing w:line="440" w:lineRule="exact"/>
        <w:jc w:val="left"/>
        <w:rPr>
          <w:rFonts w:ascii="仿宋" w:hAnsi="仿宋" w:eastAsia="仿宋" w:cs="仿宋"/>
          <w:bCs/>
          <w:sz w:val="24"/>
          <w:lang w:val="zh-CN"/>
        </w:rPr>
      </w:pPr>
      <w:bookmarkStart w:id="71" w:name="_Toc32456"/>
      <w:bookmarkStart w:id="72" w:name="_Toc139021251"/>
      <w:bookmarkStart w:id="73" w:name="_Toc139383917"/>
      <w:bookmarkStart w:id="74" w:name="_Toc139021513"/>
      <w:r>
        <w:rPr>
          <w:rFonts w:hint="eastAsia" w:ascii="仿宋" w:hAnsi="仿宋" w:eastAsia="仿宋" w:cs="仿宋"/>
          <w:bCs/>
          <w:sz w:val="24"/>
        </w:rPr>
        <w:t>1.</w:t>
      </w:r>
      <w:r>
        <w:rPr>
          <w:rFonts w:hint="eastAsia" w:ascii="仿宋" w:hAnsi="仿宋" w:eastAsia="仿宋" w:cs="仿宋"/>
          <w:bCs/>
          <w:sz w:val="24"/>
          <w:lang w:val="zh-CN"/>
        </w:rPr>
        <w:t>4.2.2母公司、全资子公司及其控股公司；</w:t>
      </w:r>
      <w:bookmarkEnd w:id="71"/>
      <w:bookmarkEnd w:id="72"/>
      <w:bookmarkEnd w:id="73"/>
      <w:bookmarkEnd w:id="74"/>
    </w:p>
    <w:p w14:paraId="09BA21B3">
      <w:pPr>
        <w:spacing w:line="440" w:lineRule="exact"/>
        <w:jc w:val="left"/>
        <w:rPr>
          <w:rFonts w:ascii="仿宋" w:hAnsi="仿宋" w:eastAsia="仿宋" w:cs="仿宋"/>
          <w:bCs/>
          <w:sz w:val="24"/>
          <w:lang w:val="zh-CN"/>
        </w:rPr>
      </w:pPr>
      <w:bookmarkStart w:id="75" w:name="_Toc139383918"/>
      <w:bookmarkStart w:id="76" w:name="_Toc139021514"/>
      <w:bookmarkStart w:id="77" w:name="_Toc6265"/>
      <w:bookmarkStart w:id="78" w:name="_Toc139021252"/>
      <w:r>
        <w:rPr>
          <w:rFonts w:hint="eastAsia" w:ascii="仿宋" w:hAnsi="仿宋" w:eastAsia="仿宋" w:cs="仿宋"/>
          <w:bCs/>
          <w:sz w:val="24"/>
        </w:rPr>
        <w:t>1.</w:t>
      </w:r>
      <w:r>
        <w:rPr>
          <w:rFonts w:hint="eastAsia" w:ascii="仿宋" w:hAnsi="仿宋" w:eastAsia="仿宋" w:cs="仿宋"/>
          <w:bCs/>
          <w:sz w:val="24"/>
          <w:lang w:val="zh-CN"/>
        </w:rPr>
        <w:t>4.2.3参加投标的其他组织之间存在特殊的利害关系的；</w:t>
      </w:r>
      <w:bookmarkEnd w:id="75"/>
      <w:bookmarkEnd w:id="76"/>
      <w:bookmarkEnd w:id="77"/>
      <w:bookmarkEnd w:id="78"/>
    </w:p>
    <w:p w14:paraId="6C827EDE">
      <w:pPr>
        <w:spacing w:line="440" w:lineRule="exact"/>
        <w:jc w:val="left"/>
        <w:rPr>
          <w:rFonts w:ascii="仿宋" w:hAnsi="仿宋" w:eastAsia="仿宋" w:cs="仿宋"/>
          <w:bCs/>
          <w:sz w:val="24"/>
          <w:lang w:val="zh-CN"/>
        </w:rPr>
      </w:pPr>
      <w:bookmarkStart w:id="79" w:name="_Toc139021515"/>
      <w:bookmarkStart w:id="80" w:name="_Toc22220"/>
      <w:bookmarkStart w:id="81" w:name="_Toc139021253"/>
      <w:bookmarkStart w:id="82" w:name="_Toc139383919"/>
      <w:r>
        <w:rPr>
          <w:rFonts w:hint="eastAsia" w:ascii="仿宋" w:hAnsi="仿宋" w:eastAsia="仿宋" w:cs="仿宋"/>
          <w:bCs/>
          <w:sz w:val="24"/>
        </w:rPr>
        <w:t>1.</w:t>
      </w:r>
      <w:r>
        <w:rPr>
          <w:rFonts w:hint="eastAsia" w:ascii="仿宋" w:hAnsi="仿宋" w:eastAsia="仿宋" w:cs="仿宋"/>
          <w:bCs/>
          <w:sz w:val="24"/>
          <w:lang w:val="zh-CN"/>
        </w:rPr>
        <w:t>4.2.4法律和行政法规规定的其他情形。</w:t>
      </w:r>
      <w:bookmarkEnd w:id="79"/>
      <w:bookmarkEnd w:id="80"/>
      <w:bookmarkEnd w:id="81"/>
      <w:bookmarkEnd w:id="82"/>
    </w:p>
    <w:p w14:paraId="180781FD">
      <w:pPr>
        <w:spacing w:line="440" w:lineRule="exact"/>
        <w:jc w:val="left"/>
        <w:rPr>
          <w:rFonts w:ascii="仿宋" w:hAnsi="仿宋" w:eastAsia="仿宋" w:cs="仿宋"/>
          <w:b/>
          <w:sz w:val="24"/>
          <w:lang w:val="zh-CN"/>
        </w:rPr>
      </w:pPr>
      <w:bookmarkStart w:id="83" w:name="_Toc139021254"/>
      <w:bookmarkStart w:id="84" w:name="_Toc139383920"/>
      <w:bookmarkStart w:id="85" w:name="_Toc139021516"/>
      <w:bookmarkStart w:id="86" w:name="_Toc25934"/>
      <w:r>
        <w:rPr>
          <w:rFonts w:hint="eastAsia" w:ascii="仿宋" w:hAnsi="仿宋" w:eastAsia="仿宋" w:cs="仿宋"/>
          <w:b/>
          <w:sz w:val="24"/>
        </w:rPr>
        <w:t>1.</w:t>
      </w:r>
      <w:r>
        <w:rPr>
          <w:rFonts w:hint="eastAsia" w:ascii="仿宋" w:hAnsi="仿宋" w:eastAsia="仿宋" w:cs="仿宋"/>
          <w:b/>
          <w:sz w:val="24"/>
          <w:lang w:val="zh-CN"/>
        </w:rPr>
        <w:t>5.勘察现场</w:t>
      </w:r>
      <w:bookmarkEnd w:id="83"/>
      <w:bookmarkEnd w:id="84"/>
      <w:bookmarkEnd w:id="85"/>
      <w:bookmarkEnd w:id="86"/>
    </w:p>
    <w:p w14:paraId="7A032E79">
      <w:pPr>
        <w:spacing w:line="440" w:lineRule="exact"/>
        <w:jc w:val="left"/>
        <w:rPr>
          <w:rFonts w:ascii="仿宋" w:hAnsi="仿宋" w:eastAsia="仿宋" w:cs="仿宋"/>
          <w:bCs/>
          <w:sz w:val="24"/>
          <w:lang w:val="zh-CN"/>
        </w:rPr>
      </w:pPr>
      <w:bookmarkStart w:id="87" w:name="_Toc139021255"/>
      <w:bookmarkStart w:id="88" w:name="_Toc23112"/>
      <w:bookmarkStart w:id="89" w:name="_Toc139383921"/>
      <w:bookmarkStart w:id="90" w:name="_Toc139021517"/>
      <w:r>
        <w:rPr>
          <w:rFonts w:hint="eastAsia" w:ascii="仿宋" w:hAnsi="仿宋" w:eastAsia="仿宋" w:cs="仿宋"/>
          <w:bCs/>
          <w:sz w:val="24"/>
        </w:rPr>
        <w:t>1.</w:t>
      </w:r>
      <w:r>
        <w:rPr>
          <w:rFonts w:hint="eastAsia" w:ascii="仿宋" w:hAnsi="仿宋" w:eastAsia="仿宋" w:cs="仿宋"/>
          <w:bCs/>
          <w:sz w:val="24"/>
          <w:lang w:val="zh-CN"/>
        </w:rPr>
        <w:t>5.1供应商应自行对现场和周围环境进行勘察，以获取编制响应文件和签署合同所需的资料。</w:t>
      </w:r>
      <w:bookmarkEnd w:id="87"/>
      <w:bookmarkEnd w:id="88"/>
      <w:bookmarkEnd w:id="89"/>
      <w:bookmarkEnd w:id="90"/>
    </w:p>
    <w:p w14:paraId="63824825">
      <w:pPr>
        <w:spacing w:line="440" w:lineRule="exact"/>
        <w:jc w:val="left"/>
        <w:rPr>
          <w:rFonts w:ascii="仿宋" w:hAnsi="仿宋" w:eastAsia="仿宋" w:cs="仿宋"/>
          <w:bCs/>
          <w:sz w:val="24"/>
          <w:lang w:val="zh-CN"/>
        </w:rPr>
      </w:pPr>
      <w:bookmarkStart w:id="91" w:name="_Toc25352"/>
      <w:bookmarkStart w:id="92" w:name="_Toc139021256"/>
      <w:bookmarkStart w:id="93" w:name="_Toc139021518"/>
      <w:bookmarkStart w:id="94" w:name="_Toc139383922"/>
      <w:r>
        <w:rPr>
          <w:rFonts w:hint="eastAsia" w:ascii="仿宋" w:hAnsi="仿宋" w:eastAsia="仿宋" w:cs="仿宋"/>
          <w:bCs/>
          <w:sz w:val="24"/>
        </w:rPr>
        <w:t>1.</w:t>
      </w:r>
      <w:r>
        <w:rPr>
          <w:rFonts w:hint="eastAsia" w:ascii="仿宋" w:hAnsi="仿宋" w:eastAsia="仿宋" w:cs="仿宋"/>
          <w:bCs/>
          <w:sz w:val="24"/>
          <w:lang w:val="zh-CN"/>
        </w:rPr>
        <w:t>5.2勘察现场所发生的费用由供应商自行承担。采购人向供应商提供的有关现场的资料和数据，是采购人现有的能使供应商利用的资料。采购人对供应商由此而做出的推论、理解和结论概不负责。供应商未到现场实地踏勘的，签订合同时和履约过程中，不得以不完全了解现场情况为由，提出任何形式的增加合同价款或索赔的要求。</w:t>
      </w:r>
      <w:bookmarkEnd w:id="91"/>
      <w:bookmarkEnd w:id="92"/>
      <w:bookmarkEnd w:id="93"/>
      <w:bookmarkEnd w:id="94"/>
    </w:p>
    <w:p w14:paraId="1A1BC75B">
      <w:pPr>
        <w:spacing w:line="440" w:lineRule="exact"/>
        <w:jc w:val="left"/>
        <w:rPr>
          <w:rFonts w:ascii="仿宋" w:hAnsi="仿宋" w:eastAsia="仿宋" w:cs="仿宋"/>
          <w:b/>
          <w:sz w:val="24"/>
        </w:rPr>
      </w:pPr>
      <w:bookmarkStart w:id="95" w:name="_Toc139021257"/>
      <w:bookmarkStart w:id="96" w:name="_Toc139021519"/>
      <w:bookmarkStart w:id="97" w:name="_Toc30252"/>
      <w:bookmarkStart w:id="98" w:name="_Toc139383923"/>
      <w:r>
        <w:rPr>
          <w:rFonts w:hint="eastAsia" w:ascii="仿宋" w:hAnsi="仿宋" w:eastAsia="仿宋" w:cs="仿宋"/>
          <w:bCs/>
          <w:sz w:val="24"/>
        </w:rPr>
        <w:t>1.</w:t>
      </w:r>
      <w:r>
        <w:rPr>
          <w:rFonts w:hint="eastAsia" w:ascii="仿宋" w:hAnsi="仿宋" w:eastAsia="仿宋" w:cs="仿宋"/>
          <w:bCs/>
          <w:sz w:val="24"/>
          <w:lang w:val="zh-CN"/>
        </w:rPr>
        <w:t>5.3除非有特殊要求，谈判文件不单独提供供货使用地的自然环境、气候条件、公用设施等情况，供应商被视为熟悉上述与履行合同有关的一切情况。</w:t>
      </w:r>
      <w:bookmarkEnd w:id="95"/>
      <w:bookmarkEnd w:id="96"/>
      <w:bookmarkEnd w:id="97"/>
      <w:bookmarkEnd w:id="98"/>
    </w:p>
    <w:p w14:paraId="5B9CD1D6">
      <w:pPr>
        <w:spacing w:line="440" w:lineRule="exact"/>
        <w:jc w:val="left"/>
        <w:rPr>
          <w:rFonts w:ascii="仿宋" w:hAnsi="仿宋" w:eastAsia="仿宋" w:cs="仿宋"/>
          <w:b/>
          <w:sz w:val="24"/>
          <w:lang w:val="zh-CN"/>
        </w:rPr>
      </w:pPr>
      <w:bookmarkStart w:id="99" w:name="_Toc139021520"/>
      <w:bookmarkStart w:id="100" w:name="_Toc139383924"/>
      <w:bookmarkStart w:id="101" w:name="_Toc18242"/>
      <w:bookmarkStart w:id="102" w:name="_Toc139021258"/>
      <w:r>
        <w:rPr>
          <w:rFonts w:hint="eastAsia" w:ascii="仿宋" w:hAnsi="仿宋" w:eastAsia="仿宋" w:cs="仿宋"/>
          <w:b/>
          <w:sz w:val="24"/>
        </w:rPr>
        <w:t>1.</w:t>
      </w:r>
      <w:r>
        <w:rPr>
          <w:rFonts w:hint="eastAsia" w:ascii="仿宋" w:hAnsi="仿宋" w:eastAsia="仿宋" w:cs="仿宋"/>
          <w:b/>
          <w:sz w:val="24"/>
          <w:lang w:val="zh-CN"/>
        </w:rPr>
        <w:t>6.知识产权</w:t>
      </w:r>
      <w:bookmarkEnd w:id="99"/>
      <w:bookmarkEnd w:id="100"/>
      <w:bookmarkEnd w:id="101"/>
      <w:bookmarkEnd w:id="102"/>
    </w:p>
    <w:p w14:paraId="0B11285D">
      <w:pPr>
        <w:spacing w:line="440" w:lineRule="exact"/>
        <w:jc w:val="left"/>
        <w:rPr>
          <w:rFonts w:ascii="仿宋" w:hAnsi="仿宋" w:eastAsia="仿宋" w:cs="仿宋"/>
          <w:bCs/>
          <w:sz w:val="24"/>
          <w:lang w:val="zh-CN"/>
        </w:rPr>
      </w:pPr>
      <w:bookmarkStart w:id="103" w:name="_Toc15469"/>
      <w:bookmarkStart w:id="104" w:name="_Toc139021521"/>
      <w:bookmarkStart w:id="105" w:name="_Toc139021259"/>
      <w:bookmarkStart w:id="106" w:name="_Toc139383925"/>
      <w:r>
        <w:rPr>
          <w:rFonts w:hint="eastAsia" w:ascii="仿宋" w:hAnsi="仿宋" w:eastAsia="仿宋" w:cs="仿宋"/>
          <w:bCs/>
          <w:sz w:val="24"/>
        </w:rPr>
        <w:t>1.</w:t>
      </w:r>
      <w:r>
        <w:rPr>
          <w:rFonts w:hint="eastAsia" w:ascii="仿宋" w:hAnsi="仿宋" w:eastAsia="仿宋" w:cs="仿宋"/>
          <w:bCs/>
          <w:sz w:val="24"/>
          <w:lang w:val="zh-CN"/>
        </w:rPr>
        <w:t>6.1供应商须保证，采购人在中华人民共和国境内使用投标服务、资料、技术、服务或其任何一部分时，享有不受限制的无偿使用权，不会产生因第三方提出侵犯其专利权、商标权或其它知识产权而引起的法律或经济纠纷。如供应商不拥有相应的知识产权，则在投标报价中必须包括合法获取该知识产权的一切相关费用。如因此导致采购人损失的，供应商须承担全部赔偿责任。</w:t>
      </w:r>
      <w:bookmarkEnd w:id="103"/>
      <w:bookmarkEnd w:id="104"/>
      <w:bookmarkEnd w:id="105"/>
      <w:bookmarkEnd w:id="106"/>
    </w:p>
    <w:p w14:paraId="41C4028B">
      <w:pPr>
        <w:spacing w:line="440" w:lineRule="exact"/>
        <w:jc w:val="left"/>
        <w:rPr>
          <w:rFonts w:ascii="仿宋" w:hAnsi="仿宋" w:eastAsia="仿宋" w:cs="仿宋"/>
          <w:bCs/>
          <w:sz w:val="24"/>
          <w:lang w:val="zh-CN"/>
        </w:rPr>
      </w:pPr>
      <w:bookmarkStart w:id="107" w:name="_Toc139021522"/>
      <w:bookmarkStart w:id="108" w:name="_Toc139021260"/>
      <w:bookmarkStart w:id="109" w:name="_Toc19415"/>
      <w:bookmarkStart w:id="110" w:name="_Toc139383926"/>
      <w:r>
        <w:rPr>
          <w:rFonts w:hint="eastAsia" w:ascii="仿宋" w:hAnsi="仿宋" w:eastAsia="仿宋" w:cs="仿宋"/>
          <w:bCs/>
          <w:sz w:val="24"/>
        </w:rPr>
        <w:t>1.</w:t>
      </w:r>
      <w:r>
        <w:rPr>
          <w:rFonts w:hint="eastAsia" w:ascii="仿宋" w:hAnsi="仿宋" w:eastAsia="仿宋" w:cs="仿宋"/>
          <w:bCs/>
          <w:sz w:val="24"/>
          <w:lang w:val="zh-CN"/>
        </w:rPr>
        <w:t>6.2供应商如欲在项目实施过程中采用自有知识成果，须在响应文件中声明，并提供相关知识产权证明文件。使用该知识成果后，供应商须提供开发接口和开发手册等技术文档。</w:t>
      </w:r>
      <w:bookmarkEnd w:id="107"/>
      <w:bookmarkEnd w:id="108"/>
      <w:bookmarkEnd w:id="109"/>
      <w:bookmarkEnd w:id="110"/>
    </w:p>
    <w:p w14:paraId="4C34BDF3">
      <w:pPr>
        <w:widowControl/>
        <w:shd w:val="clear" w:color="auto" w:fill="FFFFFF"/>
        <w:spacing w:line="600" w:lineRule="atLeast"/>
        <w:ind w:firstLine="482" w:firstLineChars="200"/>
        <w:rPr>
          <w:rFonts w:ascii="宋体" w:hAnsi="宋体" w:cs="Arial"/>
          <w:kern w:val="0"/>
          <w:sz w:val="28"/>
          <w:szCs w:val="28"/>
        </w:rPr>
      </w:pPr>
      <w:bookmarkStart w:id="111" w:name="_Toc6217"/>
      <w:r>
        <w:rPr>
          <w:rFonts w:hint="eastAsia" w:ascii="仿宋" w:hAnsi="仿宋" w:eastAsia="仿宋" w:cs="仿宋"/>
          <w:b/>
          <w:sz w:val="24"/>
        </w:rPr>
        <w:t>1.7.本次谈判文件解释权归采购人。</w:t>
      </w:r>
      <w:bookmarkEnd w:id="111"/>
    </w:p>
    <w:p w14:paraId="100774DC">
      <w:pPr>
        <w:pStyle w:val="8"/>
        <w:spacing w:line="440" w:lineRule="exact"/>
        <w:jc w:val="center"/>
        <w:rPr>
          <w:rFonts w:ascii="仿宋" w:hAnsi="仿宋" w:eastAsia="仿宋" w:cs="仿宋"/>
          <w:b/>
          <w:bCs/>
          <w:sz w:val="24"/>
          <w:szCs w:val="24"/>
        </w:rPr>
      </w:pPr>
      <w:r>
        <w:rPr>
          <w:rFonts w:hint="eastAsia" w:ascii="仿宋" w:hAnsi="仿宋" w:eastAsia="仿宋" w:cs="仿宋"/>
          <w:b/>
          <w:bCs/>
          <w:sz w:val="24"/>
          <w:szCs w:val="24"/>
        </w:rPr>
        <w:t>（二）、谈判文件</w:t>
      </w:r>
    </w:p>
    <w:p w14:paraId="1DF1A662">
      <w:pPr>
        <w:spacing w:line="440" w:lineRule="exact"/>
        <w:jc w:val="left"/>
        <w:rPr>
          <w:rFonts w:ascii="仿宋" w:hAnsi="仿宋" w:eastAsia="仿宋" w:cs="仿宋"/>
          <w:b/>
          <w:sz w:val="24"/>
          <w:lang w:val="zh-CN"/>
        </w:rPr>
      </w:pPr>
      <w:bookmarkStart w:id="112" w:name="_Toc139021523"/>
      <w:bookmarkStart w:id="113" w:name="_Toc139021261"/>
      <w:bookmarkStart w:id="114" w:name="_Toc139383927"/>
      <w:bookmarkStart w:id="115" w:name="_Toc11415"/>
      <w:r>
        <w:rPr>
          <w:rFonts w:hint="eastAsia" w:ascii="仿宋" w:hAnsi="仿宋" w:eastAsia="仿宋" w:cs="仿宋"/>
          <w:b/>
          <w:sz w:val="24"/>
        </w:rPr>
        <w:t>2</w:t>
      </w:r>
      <w:r>
        <w:rPr>
          <w:rFonts w:hint="eastAsia" w:ascii="仿宋" w:hAnsi="仿宋" w:eastAsia="仿宋" w:cs="仿宋"/>
          <w:b/>
          <w:sz w:val="24"/>
          <w:lang w:val="zh-CN"/>
        </w:rPr>
        <w:t>.</w:t>
      </w:r>
      <w:r>
        <w:rPr>
          <w:rFonts w:hint="eastAsia" w:ascii="仿宋" w:hAnsi="仿宋" w:eastAsia="仿宋" w:cs="仿宋"/>
          <w:b/>
          <w:sz w:val="24"/>
        </w:rPr>
        <w:t>谈判</w:t>
      </w:r>
      <w:r>
        <w:rPr>
          <w:rFonts w:hint="eastAsia" w:ascii="仿宋" w:hAnsi="仿宋" w:eastAsia="仿宋" w:cs="仿宋"/>
          <w:b/>
          <w:sz w:val="24"/>
          <w:lang w:val="zh-CN"/>
        </w:rPr>
        <w:t>文件构成</w:t>
      </w:r>
      <w:bookmarkEnd w:id="112"/>
      <w:bookmarkEnd w:id="113"/>
      <w:bookmarkEnd w:id="114"/>
      <w:bookmarkEnd w:id="115"/>
    </w:p>
    <w:p w14:paraId="6D75B605">
      <w:pPr>
        <w:spacing w:line="440" w:lineRule="exact"/>
        <w:jc w:val="left"/>
        <w:rPr>
          <w:rFonts w:ascii="仿宋" w:hAnsi="仿宋" w:eastAsia="仿宋" w:cs="仿宋"/>
          <w:bCs/>
          <w:sz w:val="24"/>
          <w:lang w:val="zh-CN"/>
        </w:rPr>
      </w:pPr>
      <w:bookmarkStart w:id="116" w:name="_Toc139021524"/>
      <w:bookmarkStart w:id="117" w:name="_Toc1455"/>
      <w:bookmarkStart w:id="118" w:name="_Toc139383928"/>
      <w:bookmarkStart w:id="119" w:name="_Toc139021262"/>
      <w:r>
        <w:rPr>
          <w:rFonts w:hint="eastAsia" w:ascii="仿宋" w:hAnsi="仿宋" w:eastAsia="仿宋" w:cs="仿宋"/>
          <w:bCs/>
          <w:sz w:val="24"/>
        </w:rPr>
        <w:t>2</w:t>
      </w:r>
      <w:r>
        <w:rPr>
          <w:rFonts w:hint="eastAsia" w:ascii="仿宋" w:hAnsi="仿宋" w:eastAsia="仿宋" w:cs="仿宋"/>
          <w:bCs/>
          <w:sz w:val="24"/>
          <w:lang w:val="zh-CN"/>
        </w:rPr>
        <w:t>.1</w:t>
      </w:r>
      <w:r>
        <w:rPr>
          <w:rFonts w:hint="eastAsia" w:ascii="仿宋" w:hAnsi="仿宋" w:eastAsia="仿宋" w:cs="仿宋"/>
          <w:bCs/>
          <w:sz w:val="24"/>
        </w:rPr>
        <w:t>谈判</w:t>
      </w:r>
      <w:r>
        <w:rPr>
          <w:rFonts w:hint="eastAsia" w:ascii="仿宋" w:hAnsi="仿宋" w:eastAsia="仿宋" w:cs="仿宋"/>
          <w:bCs/>
          <w:sz w:val="24"/>
          <w:lang w:val="zh-CN"/>
        </w:rPr>
        <w:t>文件包括以下部分：</w:t>
      </w:r>
      <w:bookmarkEnd w:id="116"/>
      <w:bookmarkEnd w:id="117"/>
      <w:bookmarkEnd w:id="118"/>
      <w:bookmarkEnd w:id="119"/>
    </w:p>
    <w:p w14:paraId="25795D61">
      <w:pPr>
        <w:spacing w:line="440" w:lineRule="exact"/>
        <w:jc w:val="left"/>
        <w:rPr>
          <w:rFonts w:ascii="仿宋" w:hAnsi="仿宋" w:eastAsia="仿宋" w:cs="仿宋"/>
          <w:bCs/>
          <w:sz w:val="24"/>
          <w:lang w:val="zh-CN"/>
        </w:rPr>
      </w:pPr>
      <w:bookmarkStart w:id="120" w:name="_Toc139383929"/>
      <w:bookmarkStart w:id="121" w:name="_Toc139021263"/>
      <w:bookmarkStart w:id="122" w:name="_Toc139021525"/>
      <w:bookmarkStart w:id="123" w:name="_Toc28555"/>
      <w:r>
        <w:rPr>
          <w:rFonts w:hint="eastAsia" w:ascii="仿宋" w:hAnsi="仿宋" w:eastAsia="仿宋" w:cs="仿宋"/>
          <w:bCs/>
          <w:sz w:val="24"/>
        </w:rPr>
        <w:t>2</w:t>
      </w:r>
      <w:r>
        <w:rPr>
          <w:rFonts w:hint="eastAsia" w:ascii="仿宋" w:hAnsi="仿宋" w:eastAsia="仿宋" w:cs="仿宋"/>
          <w:bCs/>
          <w:sz w:val="24"/>
          <w:lang w:val="zh-CN"/>
        </w:rPr>
        <w:t>.1.1谈判公告；</w:t>
      </w:r>
      <w:bookmarkEnd w:id="120"/>
      <w:bookmarkEnd w:id="121"/>
      <w:bookmarkEnd w:id="122"/>
      <w:bookmarkEnd w:id="123"/>
    </w:p>
    <w:p w14:paraId="0BB8E77F">
      <w:pPr>
        <w:spacing w:line="440" w:lineRule="exact"/>
        <w:jc w:val="left"/>
        <w:rPr>
          <w:rFonts w:ascii="仿宋" w:hAnsi="仿宋" w:eastAsia="仿宋" w:cs="仿宋"/>
          <w:bCs/>
          <w:sz w:val="24"/>
          <w:lang w:val="zh-CN"/>
        </w:rPr>
      </w:pPr>
      <w:bookmarkStart w:id="124" w:name="_Toc27899"/>
      <w:bookmarkStart w:id="125" w:name="_Toc139383930"/>
      <w:bookmarkStart w:id="126" w:name="_Toc139021264"/>
      <w:bookmarkStart w:id="127" w:name="_Toc139021526"/>
      <w:r>
        <w:rPr>
          <w:rFonts w:hint="eastAsia" w:ascii="仿宋" w:hAnsi="仿宋" w:eastAsia="仿宋" w:cs="仿宋"/>
          <w:bCs/>
          <w:sz w:val="24"/>
        </w:rPr>
        <w:t>2</w:t>
      </w:r>
      <w:r>
        <w:rPr>
          <w:rFonts w:hint="eastAsia" w:ascii="仿宋" w:hAnsi="仿宋" w:eastAsia="仿宋" w:cs="仿宋"/>
          <w:bCs/>
          <w:sz w:val="24"/>
          <w:lang w:val="zh-CN"/>
        </w:rPr>
        <w:t>.1.2供应商须知前附表；</w:t>
      </w:r>
      <w:bookmarkEnd w:id="124"/>
      <w:bookmarkEnd w:id="125"/>
      <w:bookmarkEnd w:id="126"/>
      <w:bookmarkEnd w:id="127"/>
    </w:p>
    <w:p w14:paraId="350DB243">
      <w:pPr>
        <w:spacing w:line="440" w:lineRule="exact"/>
        <w:jc w:val="left"/>
        <w:rPr>
          <w:rFonts w:ascii="仿宋" w:hAnsi="仿宋" w:eastAsia="仿宋" w:cs="仿宋"/>
          <w:bCs/>
          <w:sz w:val="24"/>
          <w:lang w:val="zh-CN"/>
        </w:rPr>
      </w:pPr>
      <w:bookmarkStart w:id="128" w:name="_Toc139021265"/>
      <w:bookmarkStart w:id="129" w:name="_Toc139021527"/>
      <w:bookmarkStart w:id="130" w:name="_Toc13391"/>
      <w:bookmarkStart w:id="131" w:name="_Toc139383931"/>
      <w:r>
        <w:rPr>
          <w:rFonts w:hint="eastAsia" w:ascii="仿宋" w:hAnsi="仿宋" w:eastAsia="仿宋" w:cs="仿宋"/>
          <w:bCs/>
          <w:sz w:val="24"/>
        </w:rPr>
        <w:t>2</w:t>
      </w:r>
      <w:r>
        <w:rPr>
          <w:rFonts w:hint="eastAsia" w:ascii="仿宋" w:hAnsi="仿宋" w:eastAsia="仿宋" w:cs="仿宋"/>
          <w:bCs/>
          <w:sz w:val="24"/>
          <w:lang w:val="zh-CN"/>
        </w:rPr>
        <w:t>.1.3供应商须知；</w:t>
      </w:r>
      <w:bookmarkEnd w:id="128"/>
      <w:bookmarkEnd w:id="129"/>
      <w:bookmarkEnd w:id="130"/>
      <w:bookmarkEnd w:id="131"/>
    </w:p>
    <w:p w14:paraId="3EA17018">
      <w:pPr>
        <w:spacing w:line="440" w:lineRule="exact"/>
        <w:jc w:val="left"/>
        <w:rPr>
          <w:rFonts w:ascii="仿宋" w:hAnsi="仿宋" w:eastAsia="仿宋" w:cs="仿宋"/>
          <w:bCs/>
          <w:sz w:val="24"/>
          <w:lang w:val="zh-CN"/>
        </w:rPr>
      </w:pPr>
      <w:bookmarkStart w:id="132" w:name="_Toc3420"/>
      <w:bookmarkStart w:id="133" w:name="_Toc139021266"/>
      <w:bookmarkStart w:id="134" w:name="_Toc139383932"/>
      <w:bookmarkStart w:id="135" w:name="_Toc139021528"/>
      <w:r>
        <w:rPr>
          <w:rFonts w:hint="eastAsia" w:ascii="仿宋" w:hAnsi="仿宋" w:eastAsia="仿宋" w:cs="仿宋"/>
          <w:bCs/>
          <w:sz w:val="24"/>
          <w:lang w:val="zh-CN"/>
        </w:rPr>
        <w:t>2.1.</w:t>
      </w:r>
      <w:r>
        <w:rPr>
          <w:rFonts w:hint="eastAsia" w:ascii="仿宋" w:hAnsi="仿宋" w:eastAsia="仿宋" w:cs="仿宋"/>
          <w:bCs/>
          <w:sz w:val="24"/>
          <w:szCs w:val="22"/>
          <w:lang w:val="zh-CN"/>
        </w:rPr>
        <w:t>4</w:t>
      </w:r>
      <w:bookmarkEnd w:id="132"/>
      <w:bookmarkStart w:id="136" w:name="_Toc27470"/>
      <w:r>
        <w:rPr>
          <w:rFonts w:hint="eastAsia" w:ascii="仿宋" w:hAnsi="仿宋" w:eastAsia="仿宋" w:cs="仿宋"/>
          <w:bCs/>
          <w:sz w:val="24"/>
          <w:szCs w:val="22"/>
          <w:lang w:val="zh-CN"/>
        </w:rPr>
        <w:t>评审方法及废标；</w:t>
      </w:r>
      <w:bookmarkEnd w:id="133"/>
      <w:bookmarkEnd w:id="134"/>
      <w:bookmarkEnd w:id="135"/>
      <w:bookmarkEnd w:id="136"/>
    </w:p>
    <w:p w14:paraId="281DCC59">
      <w:pPr>
        <w:spacing w:line="440" w:lineRule="exact"/>
        <w:jc w:val="left"/>
        <w:rPr>
          <w:rFonts w:ascii="仿宋" w:hAnsi="仿宋" w:eastAsia="仿宋" w:cs="仿宋"/>
          <w:bCs/>
          <w:sz w:val="24"/>
          <w:szCs w:val="22"/>
        </w:rPr>
      </w:pPr>
      <w:bookmarkStart w:id="137" w:name="_Toc139383933"/>
      <w:bookmarkStart w:id="138" w:name="_Toc139021267"/>
      <w:bookmarkStart w:id="139" w:name="_Toc139021529"/>
      <w:r>
        <w:rPr>
          <w:rFonts w:hint="eastAsia" w:ascii="仿宋" w:hAnsi="仿宋" w:eastAsia="仿宋" w:cs="仿宋"/>
          <w:bCs/>
          <w:sz w:val="24"/>
          <w:szCs w:val="22"/>
        </w:rPr>
        <w:t>2.1.5采购需求；</w:t>
      </w:r>
      <w:bookmarkEnd w:id="137"/>
      <w:bookmarkEnd w:id="138"/>
      <w:bookmarkEnd w:id="139"/>
    </w:p>
    <w:p w14:paraId="60E0D504">
      <w:pPr>
        <w:spacing w:line="440" w:lineRule="exact"/>
        <w:jc w:val="left"/>
        <w:rPr>
          <w:rFonts w:ascii="仿宋" w:hAnsi="仿宋" w:eastAsia="仿宋" w:cs="仿宋"/>
          <w:bCs/>
          <w:sz w:val="24"/>
          <w:szCs w:val="22"/>
          <w:lang w:val="zh-CN"/>
        </w:rPr>
      </w:pPr>
      <w:bookmarkStart w:id="140" w:name="_Toc29597"/>
      <w:bookmarkStart w:id="141" w:name="_Toc139383934"/>
      <w:bookmarkStart w:id="142" w:name="_Toc139021268"/>
      <w:bookmarkStart w:id="143" w:name="_Toc139021530"/>
      <w:r>
        <w:rPr>
          <w:rFonts w:hint="eastAsia" w:ascii="仿宋" w:hAnsi="仿宋" w:eastAsia="仿宋" w:cs="仿宋"/>
          <w:bCs/>
          <w:sz w:val="24"/>
          <w:szCs w:val="22"/>
        </w:rPr>
        <w:t>2</w:t>
      </w:r>
      <w:r>
        <w:rPr>
          <w:rFonts w:hint="eastAsia" w:ascii="仿宋" w:hAnsi="仿宋" w:eastAsia="仿宋" w:cs="仿宋"/>
          <w:bCs/>
          <w:sz w:val="24"/>
          <w:szCs w:val="22"/>
          <w:lang w:val="zh-CN"/>
        </w:rPr>
        <w:t>.1.6合同格式；</w:t>
      </w:r>
      <w:bookmarkEnd w:id="140"/>
      <w:bookmarkEnd w:id="141"/>
      <w:bookmarkEnd w:id="142"/>
      <w:bookmarkEnd w:id="143"/>
    </w:p>
    <w:p w14:paraId="35F2B5B8">
      <w:pPr>
        <w:spacing w:line="440" w:lineRule="exact"/>
        <w:jc w:val="left"/>
        <w:rPr>
          <w:rFonts w:ascii="仿宋" w:hAnsi="仿宋" w:eastAsia="仿宋" w:cs="仿宋"/>
          <w:bCs/>
          <w:sz w:val="24"/>
        </w:rPr>
      </w:pPr>
      <w:bookmarkStart w:id="144" w:name="_Toc139021531"/>
      <w:bookmarkStart w:id="145" w:name="_Toc139383935"/>
      <w:bookmarkStart w:id="146" w:name="_Toc139021269"/>
      <w:bookmarkStart w:id="147" w:name="_Toc10297"/>
      <w:r>
        <w:rPr>
          <w:rFonts w:hint="eastAsia" w:ascii="仿宋" w:hAnsi="仿宋" w:eastAsia="仿宋" w:cs="仿宋"/>
          <w:bCs/>
          <w:sz w:val="24"/>
          <w:szCs w:val="22"/>
        </w:rPr>
        <w:t>2.1.7响应文件格式</w:t>
      </w:r>
      <w:r>
        <w:rPr>
          <w:rFonts w:hint="eastAsia" w:ascii="仿宋" w:hAnsi="仿宋" w:eastAsia="仿宋" w:cs="仿宋"/>
          <w:bCs/>
          <w:sz w:val="24"/>
        </w:rPr>
        <w:t>；</w:t>
      </w:r>
      <w:bookmarkEnd w:id="144"/>
      <w:bookmarkEnd w:id="145"/>
      <w:bookmarkEnd w:id="146"/>
      <w:bookmarkEnd w:id="147"/>
    </w:p>
    <w:p w14:paraId="55E0A369">
      <w:pPr>
        <w:spacing w:line="440" w:lineRule="exact"/>
        <w:jc w:val="left"/>
        <w:rPr>
          <w:rFonts w:ascii="仿宋" w:hAnsi="仿宋" w:eastAsia="仿宋" w:cs="仿宋"/>
          <w:bCs/>
          <w:sz w:val="24"/>
          <w:lang w:val="zh-CN"/>
        </w:rPr>
      </w:pPr>
      <w:bookmarkStart w:id="148" w:name="_Toc22221"/>
      <w:bookmarkStart w:id="149" w:name="_Toc139021270"/>
      <w:bookmarkStart w:id="150" w:name="_Toc139383936"/>
      <w:bookmarkStart w:id="151" w:name="_Toc139021532"/>
      <w:r>
        <w:rPr>
          <w:rFonts w:hint="eastAsia" w:ascii="仿宋" w:hAnsi="仿宋" w:eastAsia="仿宋" w:cs="仿宋"/>
          <w:bCs/>
          <w:sz w:val="24"/>
        </w:rPr>
        <w:t>2</w:t>
      </w:r>
      <w:r>
        <w:rPr>
          <w:rFonts w:hint="eastAsia" w:ascii="仿宋" w:hAnsi="仿宋" w:eastAsia="仿宋" w:cs="仿宋"/>
          <w:bCs/>
          <w:sz w:val="24"/>
          <w:lang w:val="zh-CN"/>
        </w:rPr>
        <w:t>.2 供应商应认真阅读谈判文件中所有的事项、格式、条件、条款和规范等要求。</w:t>
      </w:r>
      <w:bookmarkEnd w:id="148"/>
      <w:bookmarkEnd w:id="149"/>
      <w:bookmarkEnd w:id="150"/>
      <w:bookmarkEnd w:id="151"/>
    </w:p>
    <w:p w14:paraId="072DE29C">
      <w:pPr>
        <w:spacing w:line="440" w:lineRule="exact"/>
        <w:jc w:val="left"/>
        <w:rPr>
          <w:rFonts w:ascii="仿宋" w:hAnsi="仿宋" w:eastAsia="仿宋" w:cs="仿宋"/>
          <w:bCs/>
          <w:sz w:val="24"/>
          <w:lang w:val="zh-CN"/>
        </w:rPr>
      </w:pPr>
      <w:bookmarkStart w:id="152" w:name="_Toc139383937"/>
      <w:bookmarkStart w:id="153" w:name="_Toc139021271"/>
      <w:bookmarkStart w:id="154" w:name="_Toc139021533"/>
      <w:bookmarkStart w:id="155" w:name="_Toc15399"/>
      <w:r>
        <w:rPr>
          <w:rFonts w:hint="eastAsia" w:ascii="仿宋" w:hAnsi="仿宋" w:eastAsia="仿宋" w:cs="仿宋"/>
          <w:bCs/>
          <w:sz w:val="24"/>
        </w:rPr>
        <w:t>2</w:t>
      </w:r>
      <w:r>
        <w:rPr>
          <w:rFonts w:hint="eastAsia" w:ascii="仿宋" w:hAnsi="仿宋" w:eastAsia="仿宋" w:cs="仿宋"/>
          <w:bCs/>
          <w:sz w:val="24"/>
          <w:lang w:val="zh-CN"/>
        </w:rPr>
        <w:t>.3供应商应当按照谈判文件的要求编制响应文件。响应文件应对谈判文件提出的要求和条件作出实质性响应。</w:t>
      </w:r>
      <w:bookmarkEnd w:id="152"/>
      <w:bookmarkEnd w:id="153"/>
      <w:bookmarkEnd w:id="154"/>
      <w:bookmarkEnd w:id="155"/>
    </w:p>
    <w:p w14:paraId="5C5C2DD0">
      <w:pPr>
        <w:spacing w:line="440" w:lineRule="exact"/>
        <w:jc w:val="left"/>
        <w:rPr>
          <w:rFonts w:ascii="仿宋" w:hAnsi="仿宋" w:eastAsia="仿宋" w:cs="仿宋"/>
          <w:bCs/>
          <w:sz w:val="24"/>
          <w:lang w:val="zh-CN"/>
        </w:rPr>
      </w:pPr>
      <w:bookmarkStart w:id="156" w:name="_Toc139021272"/>
      <w:bookmarkStart w:id="157" w:name="_Toc139383938"/>
      <w:bookmarkStart w:id="158" w:name="_Toc139021534"/>
      <w:bookmarkStart w:id="159" w:name="_Toc620"/>
      <w:r>
        <w:rPr>
          <w:rFonts w:hint="eastAsia" w:ascii="仿宋" w:hAnsi="仿宋" w:eastAsia="仿宋" w:cs="仿宋"/>
          <w:bCs/>
          <w:sz w:val="24"/>
        </w:rPr>
        <w:t>2</w:t>
      </w:r>
      <w:r>
        <w:rPr>
          <w:rFonts w:hint="eastAsia" w:ascii="仿宋" w:hAnsi="仿宋" w:eastAsia="仿宋" w:cs="仿宋"/>
          <w:bCs/>
          <w:sz w:val="24"/>
          <w:lang w:val="zh-CN"/>
        </w:rPr>
        <w:t>.4供应商获取谈判文件后，应仔细检查谈判文件的所有内容，如有残缺等问题应在招标公告发出之日起</w:t>
      </w:r>
      <w:r>
        <w:rPr>
          <w:rFonts w:hint="eastAsia" w:ascii="仿宋" w:hAnsi="仿宋" w:eastAsia="仿宋" w:cs="仿宋"/>
          <w:bCs/>
          <w:sz w:val="24"/>
        </w:rPr>
        <w:t>1</w:t>
      </w:r>
      <w:r>
        <w:rPr>
          <w:rFonts w:hint="eastAsia" w:ascii="仿宋" w:hAnsi="仿宋" w:eastAsia="仿宋" w:cs="仿宋"/>
          <w:bCs/>
          <w:sz w:val="24"/>
          <w:lang w:val="zh-CN"/>
        </w:rPr>
        <w:t>个工作日内提出，否则，由此引起的损失由供应商自行承担。</w:t>
      </w:r>
      <w:bookmarkEnd w:id="156"/>
      <w:bookmarkEnd w:id="157"/>
      <w:bookmarkEnd w:id="158"/>
      <w:bookmarkEnd w:id="159"/>
    </w:p>
    <w:p w14:paraId="312E6FE0">
      <w:pPr>
        <w:spacing w:line="440" w:lineRule="exact"/>
        <w:jc w:val="left"/>
        <w:rPr>
          <w:rFonts w:ascii="仿宋" w:hAnsi="仿宋" w:eastAsia="仿宋" w:cs="仿宋"/>
          <w:bCs/>
          <w:sz w:val="24"/>
          <w:lang w:val="zh-CN"/>
        </w:rPr>
      </w:pPr>
      <w:bookmarkStart w:id="160" w:name="_Toc139021273"/>
      <w:bookmarkStart w:id="161" w:name="_Toc139021535"/>
      <w:bookmarkStart w:id="162" w:name="_Toc139383939"/>
      <w:bookmarkStart w:id="163" w:name="_Toc20690"/>
      <w:r>
        <w:rPr>
          <w:rFonts w:hint="eastAsia" w:ascii="仿宋" w:hAnsi="仿宋" w:eastAsia="仿宋" w:cs="仿宋"/>
          <w:bCs/>
          <w:sz w:val="24"/>
        </w:rPr>
        <w:t>2</w:t>
      </w:r>
      <w:r>
        <w:rPr>
          <w:rFonts w:hint="eastAsia" w:ascii="仿宋" w:hAnsi="仿宋" w:eastAsia="仿宋" w:cs="仿宋"/>
          <w:bCs/>
          <w:sz w:val="24"/>
          <w:lang w:val="zh-CN"/>
        </w:rPr>
        <w:t>.</w:t>
      </w:r>
      <w:r>
        <w:rPr>
          <w:rFonts w:hint="eastAsia" w:ascii="仿宋" w:hAnsi="仿宋" w:eastAsia="仿宋" w:cs="仿宋"/>
          <w:bCs/>
          <w:sz w:val="24"/>
        </w:rPr>
        <w:t>5</w:t>
      </w:r>
      <w:r>
        <w:rPr>
          <w:rFonts w:hint="eastAsia" w:ascii="仿宋" w:hAnsi="仿宋" w:eastAsia="仿宋" w:cs="仿宋"/>
          <w:bCs/>
          <w:sz w:val="24"/>
          <w:lang w:val="zh-CN"/>
        </w:rPr>
        <w:t>谈判文件的澄清与修改</w:t>
      </w:r>
      <w:bookmarkEnd w:id="160"/>
      <w:bookmarkEnd w:id="161"/>
      <w:bookmarkEnd w:id="162"/>
      <w:bookmarkEnd w:id="163"/>
    </w:p>
    <w:p w14:paraId="6ACBF572">
      <w:pPr>
        <w:spacing w:line="440" w:lineRule="exact"/>
        <w:jc w:val="left"/>
        <w:rPr>
          <w:rFonts w:ascii="仿宋" w:hAnsi="仿宋" w:eastAsia="仿宋" w:cs="仿宋"/>
          <w:bCs/>
          <w:sz w:val="24"/>
          <w:lang w:val="zh-CN"/>
        </w:rPr>
      </w:pPr>
      <w:bookmarkStart w:id="164" w:name="_Toc139383940"/>
      <w:bookmarkStart w:id="165" w:name="_Toc139021536"/>
      <w:bookmarkStart w:id="166" w:name="_Toc139021274"/>
      <w:bookmarkStart w:id="167" w:name="_Toc13677"/>
      <w:r>
        <w:rPr>
          <w:rFonts w:hint="eastAsia" w:ascii="仿宋" w:hAnsi="仿宋" w:eastAsia="仿宋" w:cs="仿宋"/>
          <w:bCs/>
          <w:sz w:val="24"/>
        </w:rPr>
        <w:t>2</w:t>
      </w:r>
      <w:r>
        <w:rPr>
          <w:rFonts w:hint="eastAsia" w:ascii="仿宋" w:hAnsi="仿宋" w:eastAsia="仿宋" w:cs="仿宋"/>
          <w:bCs/>
          <w:sz w:val="24"/>
          <w:lang w:val="zh-CN"/>
        </w:rPr>
        <w:t>.</w:t>
      </w:r>
      <w:r>
        <w:rPr>
          <w:rFonts w:hint="eastAsia" w:ascii="仿宋" w:hAnsi="仿宋" w:eastAsia="仿宋" w:cs="仿宋"/>
          <w:bCs/>
          <w:sz w:val="24"/>
        </w:rPr>
        <w:t>5.</w:t>
      </w:r>
      <w:r>
        <w:rPr>
          <w:rFonts w:hint="eastAsia" w:ascii="仿宋" w:hAnsi="仿宋" w:eastAsia="仿宋" w:cs="仿宋"/>
          <w:bCs/>
          <w:sz w:val="24"/>
          <w:lang w:val="zh-CN"/>
        </w:rPr>
        <w:t>1 按供应商须知前附表规定方式进行澄清与修改</w:t>
      </w:r>
      <w:bookmarkEnd w:id="164"/>
      <w:bookmarkEnd w:id="165"/>
      <w:bookmarkEnd w:id="166"/>
      <w:bookmarkEnd w:id="167"/>
    </w:p>
    <w:p w14:paraId="7350C0AF">
      <w:pPr>
        <w:widowControl/>
        <w:shd w:val="clear" w:color="auto" w:fill="FFFFFF"/>
        <w:spacing w:line="600" w:lineRule="atLeast"/>
        <w:ind w:firstLine="480" w:firstLineChars="200"/>
        <w:rPr>
          <w:rFonts w:ascii="宋体" w:hAnsi="宋体" w:cs="Arial"/>
          <w:kern w:val="0"/>
          <w:sz w:val="28"/>
          <w:szCs w:val="28"/>
        </w:rPr>
      </w:pPr>
      <w:bookmarkStart w:id="168" w:name="_Toc15844"/>
      <w:r>
        <w:rPr>
          <w:rFonts w:hint="eastAsia" w:ascii="仿宋" w:hAnsi="仿宋" w:eastAsia="仿宋" w:cs="仿宋"/>
          <w:bCs/>
          <w:sz w:val="24"/>
        </w:rPr>
        <w:t>2</w:t>
      </w:r>
      <w:r>
        <w:rPr>
          <w:rFonts w:hint="eastAsia" w:ascii="仿宋" w:hAnsi="仿宋" w:eastAsia="仿宋" w:cs="仿宋"/>
          <w:bCs/>
          <w:sz w:val="24"/>
          <w:lang w:val="zh-CN"/>
        </w:rPr>
        <w:t>.</w:t>
      </w:r>
      <w:r>
        <w:rPr>
          <w:rFonts w:hint="eastAsia" w:ascii="仿宋" w:hAnsi="仿宋" w:eastAsia="仿宋" w:cs="仿宋"/>
          <w:bCs/>
          <w:sz w:val="24"/>
        </w:rPr>
        <w:t>5.</w:t>
      </w:r>
      <w:r>
        <w:rPr>
          <w:rFonts w:hint="eastAsia" w:ascii="仿宋" w:hAnsi="仿宋" w:eastAsia="仿宋" w:cs="仿宋"/>
          <w:bCs/>
          <w:sz w:val="24"/>
          <w:lang w:val="zh-CN"/>
        </w:rPr>
        <w:t>2在投标截止时间前，</w:t>
      </w:r>
      <w:r>
        <w:rPr>
          <w:rFonts w:hint="eastAsia" w:ascii="仿宋" w:hAnsi="仿宋" w:eastAsia="仿宋" w:cs="仿宋"/>
          <w:bCs/>
          <w:sz w:val="24"/>
        </w:rPr>
        <w:t>采购人</w:t>
      </w:r>
      <w:r>
        <w:rPr>
          <w:rFonts w:hint="eastAsia" w:ascii="仿宋" w:hAnsi="仿宋" w:eastAsia="仿宋" w:cs="仿宋"/>
          <w:bCs/>
          <w:sz w:val="24"/>
          <w:lang w:val="zh-CN"/>
        </w:rPr>
        <w:t>可以视采购具体情况，延长投标截止时间和开标时间，并在谈判文件要求提交响应文件的截止时间三日前，在网站上发布变更公告或者书面告知潜在供应商。在上述情况下，</w:t>
      </w:r>
      <w:r>
        <w:rPr>
          <w:rFonts w:hint="eastAsia" w:ascii="仿宋" w:hAnsi="仿宋" w:eastAsia="仿宋" w:cs="仿宋"/>
          <w:bCs/>
          <w:sz w:val="24"/>
        </w:rPr>
        <w:t>采购人</w:t>
      </w:r>
      <w:r>
        <w:rPr>
          <w:rFonts w:hint="eastAsia" w:ascii="仿宋" w:hAnsi="仿宋" w:eastAsia="仿宋" w:cs="仿宋"/>
          <w:bCs/>
          <w:sz w:val="24"/>
          <w:lang w:val="zh-CN"/>
        </w:rPr>
        <w:t>和供应商在投标截止期方面的全部权力、责任和义务，将适用于延长后新的投标截止期。</w:t>
      </w:r>
      <w:bookmarkEnd w:id="168"/>
    </w:p>
    <w:p w14:paraId="72E29681">
      <w:pPr>
        <w:widowControl/>
        <w:jc w:val="left"/>
        <w:rPr>
          <w:rFonts w:ascii="仿宋" w:hAnsi="仿宋" w:eastAsia="仿宋" w:cs="仿宋"/>
          <w:b/>
          <w:bCs/>
          <w:sz w:val="24"/>
          <w:szCs w:val="24"/>
        </w:rPr>
      </w:pPr>
      <w:bookmarkStart w:id="169" w:name="_Toc2159"/>
      <w:bookmarkStart w:id="170" w:name="_Toc139021537"/>
      <w:bookmarkStart w:id="171" w:name="_Toc20633"/>
      <w:bookmarkStart w:id="172" w:name="_Toc24031"/>
      <w:bookmarkStart w:id="173" w:name="_Toc1784"/>
      <w:bookmarkStart w:id="174" w:name="_Toc139021275"/>
      <w:bookmarkStart w:id="175" w:name="_Toc139383941"/>
      <w:bookmarkStart w:id="176" w:name="_Toc382465180"/>
      <w:bookmarkStart w:id="177" w:name="_Toc25270"/>
      <w:bookmarkStart w:id="178" w:name="_Toc5618"/>
      <w:r>
        <w:rPr>
          <w:rFonts w:ascii="仿宋" w:hAnsi="仿宋" w:eastAsia="仿宋" w:cs="仿宋"/>
          <w:b/>
          <w:bCs/>
          <w:sz w:val="24"/>
          <w:szCs w:val="24"/>
        </w:rPr>
        <w:br w:type="page"/>
      </w:r>
    </w:p>
    <w:p w14:paraId="6829B98B">
      <w:pPr>
        <w:pStyle w:val="8"/>
        <w:spacing w:line="440" w:lineRule="exact"/>
        <w:jc w:val="center"/>
        <w:rPr>
          <w:rFonts w:ascii="仿宋" w:hAnsi="仿宋" w:eastAsia="仿宋" w:cs="仿宋"/>
          <w:b/>
          <w:bCs/>
          <w:sz w:val="24"/>
          <w:szCs w:val="24"/>
        </w:rPr>
      </w:pPr>
      <w:r>
        <w:rPr>
          <w:rFonts w:hint="eastAsia" w:ascii="仿宋" w:hAnsi="仿宋" w:eastAsia="仿宋" w:cs="仿宋"/>
          <w:b/>
          <w:bCs/>
          <w:sz w:val="24"/>
          <w:szCs w:val="24"/>
        </w:rPr>
        <w:t>（三）、响应文件的编制</w:t>
      </w:r>
      <w:bookmarkEnd w:id="169"/>
      <w:bookmarkEnd w:id="170"/>
      <w:bookmarkEnd w:id="171"/>
      <w:bookmarkEnd w:id="172"/>
      <w:bookmarkEnd w:id="173"/>
      <w:bookmarkEnd w:id="174"/>
      <w:bookmarkEnd w:id="175"/>
      <w:bookmarkEnd w:id="176"/>
      <w:bookmarkEnd w:id="177"/>
      <w:bookmarkEnd w:id="178"/>
    </w:p>
    <w:p w14:paraId="2D9F6DDC">
      <w:pPr>
        <w:spacing w:line="440" w:lineRule="exact"/>
        <w:jc w:val="left"/>
        <w:rPr>
          <w:rFonts w:ascii="仿宋" w:hAnsi="仿宋" w:eastAsia="仿宋" w:cs="仿宋"/>
          <w:bCs/>
          <w:sz w:val="24"/>
          <w:lang w:val="zh-CN"/>
        </w:rPr>
      </w:pPr>
      <w:bookmarkStart w:id="179" w:name="_Toc26457"/>
      <w:bookmarkStart w:id="180" w:name="_Toc139021538"/>
      <w:bookmarkStart w:id="181" w:name="_Toc139021276"/>
      <w:bookmarkStart w:id="182" w:name="_Toc139383942"/>
      <w:r>
        <w:rPr>
          <w:rFonts w:hint="eastAsia" w:ascii="仿宋" w:hAnsi="仿宋" w:eastAsia="仿宋" w:cs="仿宋"/>
          <w:bCs/>
          <w:sz w:val="24"/>
        </w:rPr>
        <w:t>3</w:t>
      </w:r>
      <w:r>
        <w:rPr>
          <w:rFonts w:hint="eastAsia" w:ascii="仿宋" w:hAnsi="仿宋" w:eastAsia="仿宋" w:cs="仿宋"/>
          <w:bCs/>
          <w:sz w:val="24"/>
          <w:lang w:val="zh-CN"/>
        </w:rPr>
        <w:t>.</w:t>
      </w:r>
      <w:r>
        <w:rPr>
          <w:rFonts w:hint="eastAsia" w:ascii="仿宋" w:hAnsi="仿宋" w:eastAsia="仿宋" w:cs="仿宋"/>
          <w:bCs/>
          <w:sz w:val="24"/>
        </w:rPr>
        <w:t>1</w:t>
      </w:r>
      <w:r>
        <w:rPr>
          <w:rFonts w:hint="eastAsia" w:ascii="仿宋" w:hAnsi="仿宋" w:eastAsia="仿宋" w:cs="仿宋"/>
          <w:bCs/>
          <w:sz w:val="24"/>
          <w:lang w:val="zh-CN"/>
        </w:rPr>
        <w:t>响应文件构成与格式</w:t>
      </w:r>
      <w:bookmarkEnd w:id="179"/>
      <w:bookmarkEnd w:id="180"/>
      <w:bookmarkEnd w:id="181"/>
      <w:bookmarkEnd w:id="182"/>
    </w:p>
    <w:p w14:paraId="54C8C32C">
      <w:pPr>
        <w:spacing w:line="440" w:lineRule="exact"/>
        <w:jc w:val="left"/>
        <w:rPr>
          <w:rFonts w:ascii="仿宋" w:hAnsi="仿宋" w:eastAsia="仿宋" w:cs="仿宋"/>
          <w:bCs/>
          <w:sz w:val="24"/>
          <w:lang w:val="zh-CN"/>
        </w:rPr>
      </w:pPr>
      <w:bookmarkStart w:id="183" w:name="_Toc139021539"/>
      <w:bookmarkStart w:id="184" w:name="_Toc139021277"/>
      <w:bookmarkStart w:id="185" w:name="_Toc139383943"/>
      <w:bookmarkStart w:id="186" w:name="_Toc31981"/>
      <w:r>
        <w:rPr>
          <w:rFonts w:hint="eastAsia" w:ascii="仿宋" w:hAnsi="仿宋" w:eastAsia="仿宋" w:cs="仿宋"/>
          <w:bCs/>
          <w:sz w:val="24"/>
        </w:rPr>
        <w:t>（1）供应商基本信息</w:t>
      </w:r>
      <w:r>
        <w:rPr>
          <w:rFonts w:hint="eastAsia" w:ascii="仿宋" w:hAnsi="仿宋" w:eastAsia="仿宋" w:cs="仿宋"/>
          <w:bCs/>
          <w:sz w:val="24"/>
          <w:lang w:val="zh-CN"/>
        </w:rPr>
        <w:t>；</w:t>
      </w:r>
      <w:bookmarkEnd w:id="183"/>
      <w:bookmarkEnd w:id="184"/>
      <w:bookmarkEnd w:id="185"/>
      <w:bookmarkEnd w:id="186"/>
    </w:p>
    <w:p w14:paraId="1A84DF37">
      <w:pPr>
        <w:spacing w:line="440" w:lineRule="exact"/>
        <w:jc w:val="left"/>
        <w:rPr>
          <w:rFonts w:ascii="仿宋" w:hAnsi="仿宋" w:eastAsia="仿宋" w:cs="仿宋"/>
          <w:bCs/>
          <w:sz w:val="24"/>
          <w:lang w:val="zh-CN"/>
        </w:rPr>
      </w:pPr>
      <w:bookmarkStart w:id="187" w:name="_Toc139383944"/>
      <w:bookmarkStart w:id="188" w:name="_Toc139021540"/>
      <w:bookmarkStart w:id="189" w:name="_Toc139021278"/>
      <w:r>
        <w:rPr>
          <w:rFonts w:hint="eastAsia" w:ascii="仿宋" w:hAnsi="仿宋" w:eastAsia="仿宋" w:cs="仿宋"/>
          <w:bCs/>
          <w:sz w:val="24"/>
        </w:rPr>
        <w:t>（2）响应授权书</w:t>
      </w:r>
      <w:r>
        <w:rPr>
          <w:rFonts w:hint="eastAsia" w:ascii="仿宋" w:hAnsi="仿宋" w:eastAsia="仿宋" w:cs="仿宋"/>
          <w:bCs/>
          <w:sz w:val="24"/>
          <w:lang w:val="zh-CN"/>
        </w:rPr>
        <w:t>；</w:t>
      </w:r>
      <w:bookmarkEnd w:id="187"/>
      <w:bookmarkEnd w:id="188"/>
      <w:bookmarkEnd w:id="189"/>
    </w:p>
    <w:p w14:paraId="793BF6F2">
      <w:pPr>
        <w:spacing w:line="440" w:lineRule="exact"/>
        <w:jc w:val="left"/>
        <w:rPr>
          <w:rFonts w:ascii="仿宋" w:hAnsi="仿宋" w:eastAsia="仿宋" w:cs="仿宋"/>
          <w:bCs/>
          <w:sz w:val="24"/>
          <w:lang w:val="zh-CN"/>
        </w:rPr>
      </w:pPr>
      <w:bookmarkStart w:id="190" w:name="_Toc7244"/>
      <w:bookmarkStart w:id="191" w:name="_Toc139383945"/>
      <w:bookmarkStart w:id="192" w:name="_Toc139021279"/>
      <w:bookmarkStart w:id="193" w:name="_Toc139021541"/>
      <w:r>
        <w:rPr>
          <w:rFonts w:hint="eastAsia" w:ascii="仿宋" w:hAnsi="仿宋" w:eastAsia="仿宋" w:cs="仿宋"/>
          <w:bCs/>
          <w:sz w:val="24"/>
        </w:rPr>
        <w:t>（3）响应函</w:t>
      </w:r>
      <w:r>
        <w:rPr>
          <w:rFonts w:hint="eastAsia" w:ascii="仿宋" w:hAnsi="仿宋" w:eastAsia="仿宋" w:cs="仿宋"/>
          <w:bCs/>
          <w:sz w:val="24"/>
          <w:lang w:val="zh-CN"/>
        </w:rPr>
        <w:t>；</w:t>
      </w:r>
      <w:bookmarkEnd w:id="190"/>
      <w:bookmarkEnd w:id="191"/>
      <w:bookmarkEnd w:id="192"/>
      <w:bookmarkEnd w:id="193"/>
    </w:p>
    <w:p w14:paraId="7F03649E">
      <w:pPr>
        <w:spacing w:line="440" w:lineRule="exact"/>
        <w:jc w:val="left"/>
        <w:rPr>
          <w:rFonts w:ascii="仿宋" w:hAnsi="仿宋" w:eastAsia="仿宋" w:cs="仿宋"/>
          <w:bCs/>
          <w:sz w:val="24"/>
          <w:lang w:val="zh-CN"/>
        </w:rPr>
      </w:pPr>
      <w:bookmarkStart w:id="194" w:name="_Toc139021542"/>
      <w:bookmarkStart w:id="195" w:name="_Toc139021280"/>
      <w:bookmarkStart w:id="196" w:name="_Toc139383946"/>
      <w:bookmarkStart w:id="197" w:name="_Toc22238"/>
      <w:r>
        <w:rPr>
          <w:rFonts w:hint="eastAsia" w:ascii="仿宋" w:hAnsi="仿宋" w:eastAsia="仿宋" w:cs="仿宋"/>
          <w:bCs/>
          <w:sz w:val="24"/>
        </w:rPr>
        <w:t>（4）</w:t>
      </w:r>
      <w:r>
        <w:rPr>
          <w:rFonts w:hint="eastAsia" w:ascii="仿宋" w:hAnsi="仿宋" w:eastAsia="仿宋" w:cs="仿宋"/>
          <w:bCs/>
          <w:sz w:val="24"/>
          <w:lang w:val="zh-CN"/>
        </w:rPr>
        <w:t>无重大违法记录声明函；</w:t>
      </w:r>
      <w:bookmarkEnd w:id="194"/>
      <w:bookmarkEnd w:id="195"/>
      <w:bookmarkEnd w:id="196"/>
    </w:p>
    <w:p w14:paraId="3FC9DF48">
      <w:pPr>
        <w:spacing w:line="440" w:lineRule="exact"/>
        <w:jc w:val="left"/>
        <w:rPr>
          <w:rFonts w:ascii="仿宋" w:hAnsi="仿宋" w:eastAsia="仿宋" w:cs="仿宋"/>
          <w:bCs/>
          <w:sz w:val="24"/>
          <w:lang w:val="zh-CN"/>
        </w:rPr>
      </w:pPr>
      <w:bookmarkStart w:id="198" w:name="_Toc139021543"/>
      <w:bookmarkStart w:id="199" w:name="_Toc139021281"/>
      <w:bookmarkStart w:id="200" w:name="_Toc139383947"/>
      <w:r>
        <w:rPr>
          <w:rFonts w:hint="eastAsia" w:ascii="仿宋" w:hAnsi="仿宋" w:eastAsia="仿宋" w:cs="仿宋"/>
          <w:bCs/>
          <w:sz w:val="24"/>
        </w:rPr>
        <w:t>（5）无不良信用记录承诺函</w:t>
      </w:r>
      <w:r>
        <w:rPr>
          <w:rFonts w:hint="eastAsia" w:ascii="仿宋" w:hAnsi="仿宋" w:eastAsia="仿宋" w:cs="仿宋"/>
          <w:bCs/>
          <w:sz w:val="24"/>
          <w:lang w:val="zh-CN"/>
        </w:rPr>
        <w:t>；</w:t>
      </w:r>
      <w:bookmarkEnd w:id="197"/>
      <w:bookmarkEnd w:id="198"/>
      <w:bookmarkEnd w:id="199"/>
      <w:bookmarkEnd w:id="200"/>
    </w:p>
    <w:p w14:paraId="17BB9CC5">
      <w:pPr>
        <w:spacing w:line="440" w:lineRule="exact"/>
        <w:jc w:val="left"/>
        <w:rPr>
          <w:rFonts w:ascii="仿宋" w:hAnsi="仿宋" w:eastAsia="仿宋" w:cs="仿宋"/>
          <w:bCs/>
          <w:sz w:val="24"/>
          <w:lang w:val="zh-CN"/>
        </w:rPr>
      </w:pPr>
      <w:bookmarkStart w:id="201" w:name="_Toc139383948"/>
      <w:bookmarkStart w:id="202" w:name="_Toc14541"/>
      <w:bookmarkStart w:id="203" w:name="_Toc139021282"/>
      <w:bookmarkStart w:id="204" w:name="_Toc139021544"/>
      <w:r>
        <w:rPr>
          <w:rFonts w:hint="eastAsia" w:ascii="仿宋" w:hAnsi="仿宋" w:eastAsia="仿宋" w:cs="仿宋"/>
          <w:bCs/>
          <w:sz w:val="24"/>
        </w:rPr>
        <w:t>（6）响应报价书</w:t>
      </w:r>
      <w:r>
        <w:rPr>
          <w:rFonts w:hint="eastAsia" w:ascii="仿宋" w:hAnsi="仿宋" w:eastAsia="仿宋" w:cs="仿宋"/>
          <w:bCs/>
          <w:sz w:val="24"/>
          <w:lang w:val="zh-CN"/>
        </w:rPr>
        <w:t>；</w:t>
      </w:r>
      <w:bookmarkEnd w:id="201"/>
      <w:bookmarkEnd w:id="202"/>
      <w:bookmarkEnd w:id="203"/>
      <w:bookmarkEnd w:id="204"/>
    </w:p>
    <w:p w14:paraId="0927652E">
      <w:pPr>
        <w:spacing w:line="440" w:lineRule="exact"/>
        <w:jc w:val="left"/>
        <w:rPr>
          <w:rFonts w:ascii="仿宋" w:hAnsi="仿宋" w:eastAsia="仿宋" w:cs="仿宋"/>
          <w:bCs/>
          <w:sz w:val="24"/>
          <w:lang w:val="zh-CN"/>
        </w:rPr>
      </w:pPr>
      <w:bookmarkStart w:id="205" w:name="_Toc139021283"/>
      <w:bookmarkStart w:id="206" w:name="_Toc139383949"/>
      <w:bookmarkStart w:id="207" w:name="_Toc139021545"/>
      <w:bookmarkStart w:id="208" w:name="_Toc12183"/>
      <w:r>
        <w:rPr>
          <w:rFonts w:hint="eastAsia" w:ascii="仿宋" w:hAnsi="仿宋" w:eastAsia="仿宋" w:cs="仿宋"/>
          <w:bCs/>
          <w:sz w:val="24"/>
        </w:rPr>
        <w:t>（7）最后报价函</w:t>
      </w:r>
      <w:r>
        <w:rPr>
          <w:rFonts w:hint="eastAsia" w:ascii="仿宋" w:hAnsi="仿宋" w:eastAsia="仿宋" w:cs="仿宋"/>
          <w:bCs/>
          <w:sz w:val="24"/>
          <w:lang w:val="zh-CN"/>
        </w:rPr>
        <w:t>；</w:t>
      </w:r>
      <w:bookmarkEnd w:id="205"/>
      <w:bookmarkEnd w:id="206"/>
      <w:bookmarkEnd w:id="207"/>
      <w:bookmarkEnd w:id="208"/>
    </w:p>
    <w:p w14:paraId="73BD3A48">
      <w:pPr>
        <w:spacing w:line="440" w:lineRule="exact"/>
        <w:jc w:val="left"/>
        <w:rPr>
          <w:rFonts w:ascii="仿宋" w:hAnsi="仿宋" w:eastAsia="仿宋" w:cs="仿宋"/>
          <w:bCs/>
          <w:sz w:val="24"/>
          <w:lang w:val="zh-CN"/>
        </w:rPr>
      </w:pPr>
      <w:bookmarkStart w:id="209" w:name="_Toc26251"/>
      <w:bookmarkStart w:id="210" w:name="_Toc139383950"/>
      <w:bookmarkStart w:id="211" w:name="_Toc139021546"/>
      <w:bookmarkStart w:id="212" w:name="_Toc139021284"/>
      <w:r>
        <w:rPr>
          <w:rFonts w:hint="eastAsia" w:ascii="仿宋" w:hAnsi="仿宋" w:eastAsia="仿宋" w:cs="仿宋"/>
          <w:bCs/>
          <w:sz w:val="24"/>
          <w:lang w:val="zh-CN"/>
        </w:rPr>
        <w:t>（</w:t>
      </w:r>
      <w:r>
        <w:rPr>
          <w:rFonts w:hint="eastAsia" w:ascii="仿宋" w:hAnsi="仿宋" w:eastAsia="仿宋" w:cs="仿宋"/>
          <w:bCs/>
          <w:sz w:val="24"/>
        </w:rPr>
        <w:t>8</w:t>
      </w:r>
      <w:r>
        <w:rPr>
          <w:rFonts w:hint="eastAsia" w:ascii="仿宋" w:hAnsi="仿宋" w:eastAsia="仿宋" w:cs="仿宋"/>
          <w:bCs/>
          <w:sz w:val="24"/>
          <w:lang w:val="zh-CN"/>
        </w:rPr>
        <w:t>）供应商自行补充的其他资料</w:t>
      </w:r>
      <w:bookmarkEnd w:id="209"/>
      <w:r>
        <w:rPr>
          <w:rFonts w:hint="eastAsia" w:ascii="仿宋" w:hAnsi="仿宋" w:eastAsia="仿宋" w:cs="仿宋"/>
          <w:bCs/>
          <w:sz w:val="24"/>
          <w:lang w:val="zh-CN"/>
        </w:rPr>
        <w:t>。</w:t>
      </w:r>
      <w:bookmarkEnd w:id="210"/>
      <w:bookmarkEnd w:id="211"/>
      <w:bookmarkEnd w:id="212"/>
    </w:p>
    <w:p w14:paraId="72DA88E1">
      <w:pPr>
        <w:spacing w:line="440" w:lineRule="exact"/>
        <w:jc w:val="left"/>
        <w:rPr>
          <w:rFonts w:ascii="仿宋" w:hAnsi="仿宋" w:eastAsia="仿宋" w:cs="仿宋"/>
          <w:bCs/>
          <w:sz w:val="24"/>
          <w:lang w:val="zh-CN"/>
        </w:rPr>
      </w:pPr>
      <w:bookmarkStart w:id="213" w:name="_Toc139383951"/>
      <w:bookmarkStart w:id="214" w:name="_Toc139021285"/>
      <w:bookmarkStart w:id="215" w:name="_Toc25596"/>
      <w:bookmarkStart w:id="216" w:name="_Toc139021547"/>
      <w:r>
        <w:rPr>
          <w:rFonts w:hint="eastAsia" w:ascii="仿宋" w:hAnsi="仿宋" w:eastAsia="仿宋" w:cs="仿宋"/>
          <w:bCs/>
          <w:sz w:val="24"/>
        </w:rPr>
        <w:t>3</w:t>
      </w:r>
      <w:r>
        <w:rPr>
          <w:rFonts w:hint="eastAsia" w:ascii="仿宋" w:hAnsi="仿宋" w:eastAsia="仿宋" w:cs="仿宋"/>
          <w:bCs/>
          <w:sz w:val="24"/>
          <w:lang w:val="zh-CN"/>
        </w:rPr>
        <w:t>.1</w:t>
      </w:r>
      <w:r>
        <w:rPr>
          <w:rFonts w:hint="eastAsia" w:ascii="仿宋" w:hAnsi="仿宋" w:eastAsia="仿宋" w:cs="仿宋"/>
          <w:bCs/>
          <w:sz w:val="24"/>
        </w:rPr>
        <w:t>.1</w:t>
      </w:r>
      <w:r>
        <w:rPr>
          <w:rFonts w:hint="eastAsia" w:ascii="仿宋" w:hAnsi="仿宋" w:eastAsia="仿宋" w:cs="仿宋"/>
          <w:bCs/>
          <w:sz w:val="24"/>
          <w:lang w:val="zh-CN"/>
        </w:rPr>
        <w:t>响应文件是对谈判文件的实质性响应及承诺文件。</w:t>
      </w:r>
      <w:bookmarkEnd w:id="213"/>
      <w:bookmarkEnd w:id="214"/>
      <w:bookmarkEnd w:id="215"/>
      <w:bookmarkEnd w:id="216"/>
    </w:p>
    <w:p w14:paraId="11F34BCC">
      <w:pPr>
        <w:spacing w:line="440" w:lineRule="exact"/>
        <w:jc w:val="left"/>
        <w:rPr>
          <w:rFonts w:ascii="仿宋" w:hAnsi="仿宋" w:eastAsia="仿宋" w:cs="仿宋"/>
          <w:bCs/>
          <w:sz w:val="24"/>
          <w:lang w:val="zh-CN"/>
        </w:rPr>
      </w:pPr>
      <w:bookmarkStart w:id="217" w:name="_Toc139021548"/>
      <w:bookmarkStart w:id="218" w:name="_Toc3820"/>
      <w:bookmarkStart w:id="219" w:name="_Toc139021286"/>
      <w:bookmarkStart w:id="220" w:name="_Toc139383952"/>
      <w:r>
        <w:rPr>
          <w:rFonts w:hint="eastAsia" w:ascii="仿宋" w:hAnsi="仿宋" w:eastAsia="仿宋" w:cs="仿宋"/>
          <w:bCs/>
          <w:sz w:val="24"/>
        </w:rPr>
        <w:t>3</w:t>
      </w:r>
      <w:r>
        <w:rPr>
          <w:rFonts w:hint="eastAsia" w:ascii="仿宋" w:hAnsi="仿宋" w:eastAsia="仿宋" w:cs="仿宋"/>
          <w:bCs/>
          <w:sz w:val="24"/>
          <w:lang w:val="zh-CN"/>
        </w:rPr>
        <w:t>.</w:t>
      </w:r>
      <w:r>
        <w:rPr>
          <w:rFonts w:hint="eastAsia" w:ascii="仿宋" w:hAnsi="仿宋" w:eastAsia="仿宋" w:cs="仿宋"/>
          <w:bCs/>
          <w:sz w:val="24"/>
        </w:rPr>
        <w:t>1.2</w:t>
      </w:r>
      <w:r>
        <w:rPr>
          <w:rFonts w:hint="eastAsia" w:ascii="仿宋" w:hAnsi="仿宋" w:eastAsia="仿宋" w:cs="仿宋"/>
          <w:bCs/>
          <w:sz w:val="24"/>
          <w:lang w:val="zh-CN"/>
        </w:rPr>
        <w:t>除专用术语外，响应文件以及供应商与采购人就有关投标的往来函电均应使用中文。供应商提交的支持性文件和印制的文件可以用另一种语言，但相应内容应翻译成中文，对不同文字文本响应文件的解释发生异议的，以中文文本为准。</w:t>
      </w:r>
      <w:bookmarkEnd w:id="217"/>
      <w:bookmarkEnd w:id="218"/>
      <w:bookmarkEnd w:id="219"/>
      <w:bookmarkEnd w:id="220"/>
    </w:p>
    <w:p w14:paraId="0A6869DD">
      <w:pPr>
        <w:spacing w:line="440" w:lineRule="exact"/>
        <w:jc w:val="left"/>
        <w:rPr>
          <w:rFonts w:ascii="仿宋" w:hAnsi="仿宋" w:eastAsia="仿宋" w:cs="仿宋"/>
          <w:bCs/>
          <w:sz w:val="24"/>
          <w:lang w:val="zh-CN"/>
        </w:rPr>
      </w:pPr>
      <w:bookmarkStart w:id="221" w:name="_Toc17352"/>
      <w:bookmarkStart w:id="222" w:name="_Toc139021549"/>
      <w:bookmarkStart w:id="223" w:name="_Toc139021287"/>
      <w:bookmarkStart w:id="224" w:name="_Toc139383953"/>
      <w:r>
        <w:rPr>
          <w:rFonts w:hint="eastAsia" w:ascii="仿宋" w:hAnsi="仿宋" w:eastAsia="仿宋" w:cs="仿宋"/>
          <w:bCs/>
          <w:sz w:val="24"/>
        </w:rPr>
        <w:t>3</w:t>
      </w:r>
      <w:r>
        <w:rPr>
          <w:rFonts w:hint="eastAsia" w:ascii="仿宋" w:hAnsi="仿宋" w:eastAsia="仿宋" w:cs="仿宋"/>
          <w:bCs/>
          <w:sz w:val="24"/>
          <w:lang w:val="zh-CN"/>
        </w:rPr>
        <w:t>.</w:t>
      </w:r>
      <w:r>
        <w:rPr>
          <w:rFonts w:hint="eastAsia" w:ascii="仿宋" w:hAnsi="仿宋" w:eastAsia="仿宋" w:cs="仿宋"/>
          <w:bCs/>
          <w:sz w:val="24"/>
        </w:rPr>
        <w:t>1.3</w:t>
      </w:r>
      <w:r>
        <w:rPr>
          <w:rFonts w:hint="eastAsia" w:ascii="仿宋" w:hAnsi="仿宋" w:eastAsia="仿宋" w:cs="仿宋"/>
          <w:bCs/>
          <w:sz w:val="24"/>
          <w:lang w:val="zh-CN"/>
        </w:rPr>
        <w:t>除非谈判文件另有规定，响应文件应使用中华人民共和国法定计量单位。</w:t>
      </w:r>
      <w:bookmarkEnd w:id="221"/>
      <w:bookmarkEnd w:id="222"/>
      <w:bookmarkEnd w:id="223"/>
      <w:bookmarkEnd w:id="224"/>
    </w:p>
    <w:p w14:paraId="328368F9">
      <w:pPr>
        <w:spacing w:line="440" w:lineRule="exact"/>
        <w:jc w:val="left"/>
        <w:rPr>
          <w:rFonts w:ascii="仿宋" w:hAnsi="仿宋" w:eastAsia="仿宋" w:cs="仿宋"/>
          <w:bCs/>
          <w:sz w:val="24"/>
          <w:lang w:val="zh-CN"/>
        </w:rPr>
      </w:pPr>
      <w:bookmarkStart w:id="225" w:name="_Toc139021288"/>
      <w:bookmarkStart w:id="226" w:name="_Toc139383954"/>
      <w:bookmarkStart w:id="227" w:name="_Toc139021550"/>
      <w:bookmarkStart w:id="228" w:name="_Toc26078"/>
      <w:r>
        <w:rPr>
          <w:rFonts w:hint="eastAsia" w:ascii="仿宋" w:hAnsi="仿宋" w:eastAsia="仿宋" w:cs="仿宋"/>
          <w:bCs/>
          <w:sz w:val="24"/>
        </w:rPr>
        <w:t>3</w:t>
      </w:r>
      <w:r>
        <w:rPr>
          <w:rFonts w:hint="eastAsia" w:ascii="仿宋" w:hAnsi="仿宋" w:eastAsia="仿宋" w:cs="仿宋"/>
          <w:bCs/>
          <w:sz w:val="24"/>
          <w:lang w:val="zh-CN"/>
        </w:rPr>
        <w:t>.</w:t>
      </w:r>
      <w:r>
        <w:rPr>
          <w:rFonts w:hint="eastAsia" w:ascii="仿宋" w:hAnsi="仿宋" w:eastAsia="仿宋" w:cs="仿宋"/>
          <w:bCs/>
          <w:sz w:val="24"/>
        </w:rPr>
        <w:t>1.4</w:t>
      </w:r>
      <w:r>
        <w:rPr>
          <w:rFonts w:hint="eastAsia" w:ascii="仿宋" w:hAnsi="仿宋" w:eastAsia="仿宋" w:cs="仿宋"/>
          <w:bCs/>
          <w:sz w:val="24"/>
          <w:lang w:val="zh-CN"/>
        </w:rPr>
        <w:t>除非谈判文件另有规定，响应文件应使用人民币填报所有报价。允许以多种货币报价的，应当按照中国银行在开标日公布的汇率中间价换算成人民币。</w:t>
      </w:r>
      <w:bookmarkEnd w:id="225"/>
      <w:bookmarkEnd w:id="226"/>
      <w:bookmarkEnd w:id="227"/>
      <w:bookmarkEnd w:id="228"/>
    </w:p>
    <w:p w14:paraId="1A2319AE">
      <w:pPr>
        <w:spacing w:line="440" w:lineRule="exact"/>
        <w:jc w:val="left"/>
        <w:rPr>
          <w:rFonts w:ascii="仿宋" w:hAnsi="仿宋" w:eastAsia="仿宋" w:cs="仿宋"/>
          <w:bCs/>
          <w:sz w:val="24"/>
          <w:lang w:val="zh-CN"/>
        </w:rPr>
      </w:pPr>
      <w:bookmarkStart w:id="229" w:name="_Toc139021551"/>
      <w:bookmarkStart w:id="230" w:name="_Toc139021289"/>
      <w:bookmarkStart w:id="231" w:name="_Toc139383955"/>
      <w:bookmarkStart w:id="232" w:name="_Toc22668"/>
      <w:r>
        <w:rPr>
          <w:rFonts w:hint="eastAsia" w:ascii="仿宋" w:hAnsi="仿宋" w:eastAsia="仿宋" w:cs="仿宋"/>
          <w:bCs/>
          <w:sz w:val="24"/>
        </w:rPr>
        <w:t>3</w:t>
      </w:r>
      <w:r>
        <w:rPr>
          <w:rFonts w:hint="eastAsia" w:ascii="仿宋" w:hAnsi="仿宋" w:eastAsia="仿宋" w:cs="仿宋"/>
          <w:bCs/>
          <w:sz w:val="24"/>
          <w:lang w:val="zh-CN"/>
        </w:rPr>
        <w:t>.</w:t>
      </w:r>
      <w:r>
        <w:rPr>
          <w:rFonts w:hint="eastAsia" w:ascii="仿宋" w:hAnsi="仿宋" w:eastAsia="仿宋" w:cs="仿宋"/>
          <w:bCs/>
          <w:sz w:val="24"/>
        </w:rPr>
        <w:t>1.5</w:t>
      </w:r>
      <w:r>
        <w:rPr>
          <w:rFonts w:hint="eastAsia" w:ascii="仿宋" w:hAnsi="仿宋" w:eastAsia="仿宋" w:cs="仿宋"/>
          <w:bCs/>
          <w:sz w:val="24"/>
          <w:lang w:val="zh-CN"/>
        </w:rPr>
        <w:t>电报、电话、传真形式的投标概不接受。</w:t>
      </w:r>
      <w:bookmarkEnd w:id="229"/>
      <w:bookmarkEnd w:id="230"/>
      <w:bookmarkEnd w:id="231"/>
      <w:bookmarkEnd w:id="232"/>
    </w:p>
    <w:p w14:paraId="6DA92E64">
      <w:pPr>
        <w:spacing w:line="440" w:lineRule="exact"/>
        <w:jc w:val="left"/>
        <w:rPr>
          <w:rFonts w:ascii="仿宋" w:hAnsi="仿宋" w:eastAsia="仿宋" w:cs="仿宋"/>
          <w:bCs/>
          <w:sz w:val="24"/>
          <w:lang w:val="zh-CN"/>
        </w:rPr>
      </w:pPr>
      <w:bookmarkStart w:id="233" w:name="_Toc139383956"/>
      <w:bookmarkStart w:id="234" w:name="_Toc139021552"/>
      <w:bookmarkStart w:id="235" w:name="_Toc25820"/>
      <w:bookmarkStart w:id="236" w:name="_Toc139021290"/>
      <w:r>
        <w:rPr>
          <w:rFonts w:hint="eastAsia" w:ascii="仿宋" w:hAnsi="仿宋" w:eastAsia="仿宋" w:cs="仿宋"/>
          <w:bCs/>
          <w:sz w:val="24"/>
        </w:rPr>
        <w:t>3</w:t>
      </w:r>
      <w:r>
        <w:rPr>
          <w:rFonts w:hint="eastAsia" w:ascii="仿宋" w:hAnsi="仿宋" w:eastAsia="仿宋" w:cs="仿宋"/>
          <w:bCs/>
          <w:sz w:val="24"/>
          <w:lang w:val="zh-CN"/>
        </w:rPr>
        <w:t>.</w:t>
      </w:r>
      <w:r>
        <w:rPr>
          <w:rFonts w:hint="eastAsia" w:ascii="仿宋" w:hAnsi="仿宋" w:eastAsia="仿宋" w:cs="仿宋"/>
          <w:bCs/>
          <w:sz w:val="24"/>
        </w:rPr>
        <w:t>1.6开标后</w:t>
      </w:r>
      <w:r>
        <w:rPr>
          <w:rFonts w:hint="eastAsia" w:ascii="仿宋" w:hAnsi="仿宋" w:eastAsia="仿宋" w:cs="仿宋"/>
          <w:bCs/>
          <w:sz w:val="24"/>
          <w:lang w:val="zh-CN"/>
        </w:rPr>
        <w:t>供应商的响应文件一律不予退还。</w:t>
      </w:r>
      <w:bookmarkEnd w:id="233"/>
      <w:bookmarkEnd w:id="234"/>
      <w:bookmarkEnd w:id="235"/>
      <w:bookmarkEnd w:id="236"/>
    </w:p>
    <w:p w14:paraId="1CF62F41">
      <w:pPr>
        <w:spacing w:line="440" w:lineRule="exact"/>
        <w:jc w:val="left"/>
        <w:rPr>
          <w:rFonts w:ascii="仿宋" w:hAnsi="仿宋" w:eastAsia="仿宋" w:cs="仿宋"/>
          <w:b/>
          <w:sz w:val="24"/>
          <w:lang w:val="zh-CN"/>
        </w:rPr>
      </w:pPr>
      <w:bookmarkStart w:id="237" w:name="_Toc139021553"/>
      <w:bookmarkStart w:id="238" w:name="_Toc139021291"/>
      <w:bookmarkStart w:id="239" w:name="_Toc1360"/>
      <w:bookmarkStart w:id="240" w:name="_Toc139383957"/>
      <w:r>
        <w:rPr>
          <w:rFonts w:hint="eastAsia" w:ascii="仿宋" w:hAnsi="仿宋" w:eastAsia="仿宋" w:cs="仿宋"/>
          <w:b/>
          <w:sz w:val="24"/>
        </w:rPr>
        <w:t>3</w:t>
      </w:r>
      <w:r>
        <w:rPr>
          <w:rFonts w:hint="eastAsia" w:ascii="仿宋" w:hAnsi="仿宋" w:eastAsia="仿宋" w:cs="仿宋"/>
          <w:b/>
          <w:sz w:val="24"/>
          <w:lang w:val="zh-CN"/>
        </w:rPr>
        <w:t>.</w:t>
      </w:r>
      <w:r>
        <w:rPr>
          <w:rFonts w:hint="eastAsia" w:ascii="仿宋" w:hAnsi="仿宋" w:eastAsia="仿宋" w:cs="仿宋"/>
          <w:b/>
          <w:sz w:val="24"/>
        </w:rPr>
        <w:t>2</w:t>
      </w:r>
      <w:r>
        <w:rPr>
          <w:rFonts w:hint="eastAsia" w:ascii="仿宋" w:hAnsi="仿宋" w:eastAsia="仿宋" w:cs="仿宋"/>
          <w:b/>
          <w:sz w:val="24"/>
          <w:lang w:val="zh-CN"/>
        </w:rPr>
        <w:t>报价</w:t>
      </w:r>
      <w:bookmarkEnd w:id="237"/>
      <w:bookmarkEnd w:id="238"/>
      <w:bookmarkEnd w:id="239"/>
      <w:bookmarkEnd w:id="240"/>
    </w:p>
    <w:p w14:paraId="176CEF5A">
      <w:pPr>
        <w:spacing w:line="440" w:lineRule="exact"/>
        <w:jc w:val="left"/>
        <w:rPr>
          <w:rFonts w:ascii="仿宋" w:hAnsi="仿宋" w:eastAsia="仿宋" w:cs="仿宋"/>
          <w:bCs/>
          <w:sz w:val="24"/>
        </w:rPr>
      </w:pPr>
      <w:bookmarkStart w:id="241" w:name="_Toc139021292"/>
      <w:bookmarkStart w:id="242" w:name="_Toc139383958"/>
      <w:bookmarkStart w:id="243" w:name="_Toc15483"/>
      <w:bookmarkStart w:id="244" w:name="_Toc139021554"/>
      <w:r>
        <w:rPr>
          <w:rFonts w:hint="eastAsia" w:ascii="仿宋" w:hAnsi="仿宋" w:eastAsia="仿宋" w:cs="仿宋"/>
          <w:bCs/>
          <w:sz w:val="24"/>
        </w:rPr>
        <w:t>3</w:t>
      </w:r>
      <w:r>
        <w:rPr>
          <w:rFonts w:hint="eastAsia" w:ascii="仿宋" w:hAnsi="仿宋" w:eastAsia="仿宋" w:cs="仿宋"/>
          <w:bCs/>
          <w:sz w:val="24"/>
          <w:lang w:val="zh-CN"/>
        </w:rPr>
        <w:t>.</w:t>
      </w:r>
      <w:r>
        <w:rPr>
          <w:rFonts w:hint="eastAsia" w:ascii="仿宋" w:hAnsi="仿宋" w:eastAsia="仿宋" w:cs="仿宋"/>
          <w:bCs/>
          <w:sz w:val="24"/>
        </w:rPr>
        <w:t>2.</w:t>
      </w:r>
      <w:r>
        <w:rPr>
          <w:rFonts w:hint="eastAsia" w:ascii="仿宋" w:hAnsi="仿宋" w:eastAsia="仿宋" w:cs="仿宋"/>
          <w:bCs/>
          <w:sz w:val="24"/>
          <w:lang w:val="zh-CN"/>
        </w:rPr>
        <w:t>1供应商应以“</w:t>
      </w:r>
      <w:r>
        <w:rPr>
          <w:rFonts w:hint="eastAsia" w:ascii="仿宋" w:hAnsi="仿宋" w:eastAsia="仿宋" w:cs="仿宋"/>
          <w:bCs/>
          <w:sz w:val="24"/>
        </w:rPr>
        <w:t>包段</w:t>
      </w:r>
      <w:r>
        <w:rPr>
          <w:rFonts w:hint="eastAsia" w:ascii="仿宋" w:hAnsi="仿宋" w:eastAsia="仿宋" w:cs="仿宋"/>
          <w:bCs/>
          <w:sz w:val="24"/>
          <w:lang w:val="zh-CN"/>
        </w:rPr>
        <w:t>”为报价的基本单位。并以“</w:t>
      </w:r>
      <w:r>
        <w:rPr>
          <w:rFonts w:hint="eastAsia" w:ascii="仿宋" w:hAnsi="仿宋" w:eastAsia="仿宋" w:cs="仿宋"/>
          <w:bCs/>
          <w:sz w:val="24"/>
        </w:rPr>
        <w:t>包段</w:t>
      </w:r>
      <w:r>
        <w:rPr>
          <w:rFonts w:hint="eastAsia" w:ascii="仿宋" w:hAnsi="仿宋" w:eastAsia="仿宋" w:cs="仿宋"/>
          <w:bCs/>
          <w:sz w:val="24"/>
          <w:lang w:val="zh-CN"/>
        </w:rPr>
        <w:t>”为单位制作响应文件。</w:t>
      </w:r>
      <w:bookmarkEnd w:id="241"/>
      <w:bookmarkEnd w:id="242"/>
      <w:bookmarkEnd w:id="243"/>
      <w:bookmarkEnd w:id="244"/>
    </w:p>
    <w:p w14:paraId="459B482F">
      <w:pPr>
        <w:tabs>
          <w:tab w:val="left" w:pos="0"/>
        </w:tabs>
        <w:spacing w:line="480" w:lineRule="exact"/>
        <w:rPr>
          <w:rFonts w:ascii="仿宋" w:hAnsi="仿宋" w:eastAsia="仿宋" w:cs="仿宋"/>
          <w:bCs/>
          <w:sz w:val="24"/>
          <w:lang w:val="zh-CN"/>
        </w:rPr>
      </w:pPr>
      <w:r>
        <w:rPr>
          <w:rFonts w:hint="eastAsia" w:ascii="仿宋" w:hAnsi="仿宋" w:eastAsia="仿宋" w:cs="仿宋"/>
          <w:bCs/>
          <w:sz w:val="24"/>
          <w:lang w:val="zh-CN"/>
        </w:rPr>
        <w:t>3.2.2</w:t>
      </w:r>
      <w:r>
        <w:rPr>
          <w:rFonts w:hint="eastAsia" w:ascii="仿宋" w:hAnsi="仿宋" w:eastAsia="仿宋" w:cs="仿宋"/>
          <w:b/>
          <w:bCs/>
          <w:sz w:val="24"/>
          <w:lang w:val="zh-CN"/>
        </w:rPr>
        <w:t>价格标开标一览表中的投标总报价应包括投标</w:t>
      </w:r>
      <w:r>
        <w:rPr>
          <w:rFonts w:hint="eastAsia" w:ascii="仿宋" w:hAnsi="仿宋" w:eastAsia="仿宋" w:cs="仿宋"/>
          <w:b/>
          <w:bCs/>
          <w:sz w:val="24"/>
        </w:rPr>
        <w:t>服务</w:t>
      </w:r>
      <w:r>
        <w:rPr>
          <w:rFonts w:hint="eastAsia" w:ascii="仿宋" w:hAnsi="仿宋" w:eastAsia="仿宋" w:cs="仿宋"/>
          <w:b/>
          <w:bCs/>
          <w:sz w:val="24"/>
          <w:lang w:val="zh-CN"/>
        </w:rPr>
        <w:t>以及服务产生的运输、人工、安装、售后、税费等所有费用，即为履行合同的最终价格，投标报价为签订合同的依据。</w:t>
      </w:r>
    </w:p>
    <w:p w14:paraId="6B77CE6B">
      <w:pPr>
        <w:spacing w:line="440" w:lineRule="exact"/>
        <w:jc w:val="left"/>
        <w:rPr>
          <w:rFonts w:ascii="仿宋" w:hAnsi="仿宋" w:eastAsia="仿宋" w:cs="仿宋"/>
          <w:bCs/>
          <w:sz w:val="24"/>
          <w:lang w:val="zh-CN"/>
        </w:rPr>
      </w:pPr>
      <w:bookmarkStart w:id="245" w:name="_Toc139021293"/>
      <w:bookmarkStart w:id="246" w:name="_Toc139383959"/>
      <w:bookmarkStart w:id="247" w:name="_Toc139021555"/>
      <w:bookmarkStart w:id="248" w:name="_Toc21329"/>
      <w:r>
        <w:rPr>
          <w:rFonts w:hint="eastAsia" w:ascii="仿宋" w:hAnsi="仿宋" w:eastAsia="仿宋" w:cs="仿宋"/>
          <w:bCs/>
          <w:sz w:val="24"/>
        </w:rPr>
        <w:t>3</w:t>
      </w:r>
      <w:r>
        <w:rPr>
          <w:rFonts w:hint="eastAsia" w:ascii="仿宋" w:hAnsi="仿宋" w:eastAsia="仿宋" w:cs="仿宋"/>
          <w:bCs/>
          <w:sz w:val="24"/>
          <w:lang w:val="zh-CN"/>
        </w:rPr>
        <w:t>.</w:t>
      </w:r>
      <w:r>
        <w:rPr>
          <w:rFonts w:hint="eastAsia" w:ascii="仿宋" w:hAnsi="仿宋" w:eastAsia="仿宋" w:cs="仿宋"/>
          <w:bCs/>
          <w:sz w:val="24"/>
        </w:rPr>
        <w:t>2.</w:t>
      </w:r>
      <w:r>
        <w:rPr>
          <w:rFonts w:hint="eastAsia" w:ascii="仿宋" w:hAnsi="仿宋" w:eastAsia="仿宋" w:cs="仿宋"/>
          <w:bCs/>
          <w:sz w:val="24"/>
          <w:lang w:val="zh-CN"/>
        </w:rPr>
        <w:t>3供应商应在响应文件中注明拟提供</w:t>
      </w:r>
      <w:r>
        <w:rPr>
          <w:rFonts w:hint="eastAsia" w:ascii="仿宋" w:hAnsi="仿宋" w:eastAsia="仿宋" w:cs="仿宋"/>
          <w:bCs/>
          <w:sz w:val="24"/>
        </w:rPr>
        <w:t>服务</w:t>
      </w:r>
      <w:r>
        <w:rPr>
          <w:rFonts w:hint="eastAsia" w:ascii="仿宋" w:hAnsi="仿宋" w:eastAsia="仿宋" w:cs="仿宋"/>
          <w:bCs/>
          <w:sz w:val="24"/>
          <w:lang w:val="zh-CN"/>
        </w:rPr>
        <w:t>的单价明细或总价。</w:t>
      </w:r>
      <w:bookmarkEnd w:id="245"/>
      <w:bookmarkEnd w:id="246"/>
      <w:bookmarkEnd w:id="247"/>
      <w:bookmarkEnd w:id="248"/>
    </w:p>
    <w:p w14:paraId="3D7BDC60">
      <w:pPr>
        <w:spacing w:line="440" w:lineRule="exact"/>
        <w:jc w:val="left"/>
        <w:rPr>
          <w:rFonts w:ascii="仿宋" w:hAnsi="仿宋" w:eastAsia="仿宋" w:cs="仿宋"/>
          <w:bCs/>
          <w:sz w:val="24"/>
          <w:lang w:val="zh-CN"/>
        </w:rPr>
      </w:pPr>
      <w:bookmarkStart w:id="249" w:name="_Toc2046"/>
      <w:bookmarkStart w:id="250" w:name="_Toc139383960"/>
      <w:bookmarkStart w:id="251" w:name="_Toc139021294"/>
      <w:bookmarkStart w:id="252" w:name="_Toc139021556"/>
      <w:r>
        <w:rPr>
          <w:rFonts w:hint="eastAsia" w:ascii="仿宋" w:hAnsi="仿宋" w:eastAsia="仿宋" w:cs="仿宋"/>
          <w:bCs/>
          <w:sz w:val="24"/>
        </w:rPr>
        <w:t>3</w:t>
      </w:r>
      <w:r>
        <w:rPr>
          <w:rFonts w:hint="eastAsia" w:ascii="仿宋" w:hAnsi="仿宋" w:eastAsia="仿宋" w:cs="仿宋"/>
          <w:bCs/>
          <w:sz w:val="24"/>
          <w:lang w:val="zh-CN"/>
        </w:rPr>
        <w:t>.</w:t>
      </w:r>
      <w:r>
        <w:rPr>
          <w:rFonts w:hint="eastAsia" w:ascii="仿宋" w:hAnsi="仿宋" w:eastAsia="仿宋" w:cs="仿宋"/>
          <w:bCs/>
          <w:sz w:val="24"/>
        </w:rPr>
        <w:t>2.</w:t>
      </w:r>
      <w:r>
        <w:rPr>
          <w:rFonts w:hint="eastAsia" w:ascii="仿宋" w:hAnsi="仿宋" w:eastAsia="仿宋" w:cs="仿宋"/>
          <w:bCs/>
          <w:sz w:val="24"/>
          <w:lang w:val="zh-CN"/>
        </w:rPr>
        <w:t>4除非谈判文件另有规定，每一</w:t>
      </w:r>
      <w:r>
        <w:rPr>
          <w:rFonts w:hint="eastAsia" w:ascii="仿宋" w:hAnsi="仿宋" w:eastAsia="仿宋" w:cs="仿宋"/>
          <w:bCs/>
          <w:sz w:val="24"/>
        </w:rPr>
        <w:t>包段</w:t>
      </w:r>
      <w:r>
        <w:rPr>
          <w:rFonts w:hint="eastAsia" w:ascii="仿宋" w:hAnsi="仿宋" w:eastAsia="仿宋" w:cs="仿宋"/>
          <w:bCs/>
          <w:sz w:val="24"/>
          <w:lang w:val="zh-CN"/>
        </w:rPr>
        <w:t>只允许有一个最终报价，任何有选择的报价或替代方案将导致投标无效。</w:t>
      </w:r>
      <w:bookmarkEnd w:id="249"/>
      <w:bookmarkEnd w:id="250"/>
      <w:bookmarkEnd w:id="251"/>
      <w:bookmarkEnd w:id="252"/>
    </w:p>
    <w:p w14:paraId="3DF86B01">
      <w:pPr>
        <w:spacing w:line="440" w:lineRule="exact"/>
        <w:jc w:val="left"/>
        <w:rPr>
          <w:rFonts w:ascii="仿宋" w:hAnsi="仿宋" w:eastAsia="仿宋" w:cs="仿宋"/>
          <w:bCs/>
          <w:sz w:val="24"/>
          <w:lang w:val="zh-CN"/>
        </w:rPr>
      </w:pPr>
      <w:bookmarkStart w:id="253" w:name="_Toc139021557"/>
      <w:bookmarkStart w:id="254" w:name="_Toc139383961"/>
      <w:bookmarkStart w:id="255" w:name="_Toc13275"/>
      <w:bookmarkStart w:id="256" w:name="_Toc139021295"/>
      <w:r>
        <w:rPr>
          <w:rFonts w:hint="eastAsia" w:ascii="仿宋" w:hAnsi="仿宋" w:eastAsia="仿宋" w:cs="仿宋"/>
          <w:bCs/>
          <w:sz w:val="24"/>
        </w:rPr>
        <w:t>3.2</w:t>
      </w:r>
      <w:r>
        <w:rPr>
          <w:rFonts w:hint="eastAsia" w:ascii="仿宋" w:hAnsi="仿宋" w:eastAsia="仿宋" w:cs="仿宋"/>
          <w:bCs/>
          <w:sz w:val="24"/>
          <w:lang w:val="zh-CN"/>
        </w:rPr>
        <w:t>.5采购人不建议供应商采用总价优惠或以总价百分比优惠的方式进行投标报价，其优惠可直接计算并体现在各项投标报价的单价中。</w:t>
      </w:r>
      <w:bookmarkEnd w:id="253"/>
      <w:bookmarkEnd w:id="254"/>
      <w:bookmarkEnd w:id="255"/>
      <w:bookmarkEnd w:id="256"/>
    </w:p>
    <w:p w14:paraId="4741A5AF">
      <w:pPr>
        <w:spacing w:line="440" w:lineRule="exact"/>
        <w:jc w:val="left"/>
        <w:rPr>
          <w:rFonts w:ascii="仿宋" w:hAnsi="仿宋" w:eastAsia="仿宋" w:cs="仿宋"/>
          <w:bCs/>
          <w:sz w:val="24"/>
          <w:lang w:val="zh-CN"/>
        </w:rPr>
      </w:pPr>
      <w:bookmarkStart w:id="257" w:name="_Toc139021558"/>
      <w:bookmarkStart w:id="258" w:name="_Toc139383962"/>
      <w:bookmarkStart w:id="259" w:name="_Toc139021296"/>
      <w:bookmarkStart w:id="260" w:name="_Toc29255"/>
      <w:r>
        <w:rPr>
          <w:rFonts w:hint="eastAsia" w:ascii="仿宋" w:hAnsi="仿宋" w:eastAsia="仿宋" w:cs="仿宋"/>
          <w:bCs/>
          <w:sz w:val="24"/>
        </w:rPr>
        <w:t>3</w:t>
      </w:r>
      <w:r>
        <w:rPr>
          <w:rFonts w:hint="eastAsia" w:ascii="仿宋" w:hAnsi="仿宋" w:eastAsia="仿宋" w:cs="仿宋"/>
          <w:bCs/>
          <w:sz w:val="24"/>
          <w:lang w:val="zh-CN"/>
        </w:rPr>
        <w:t>.</w:t>
      </w:r>
      <w:r>
        <w:rPr>
          <w:rFonts w:hint="eastAsia" w:ascii="仿宋" w:hAnsi="仿宋" w:eastAsia="仿宋" w:cs="仿宋"/>
          <w:bCs/>
          <w:sz w:val="24"/>
        </w:rPr>
        <w:t>2.</w:t>
      </w:r>
      <w:r>
        <w:rPr>
          <w:rFonts w:hint="eastAsia" w:ascii="仿宋" w:hAnsi="仿宋" w:eastAsia="仿宋" w:cs="仿宋"/>
          <w:bCs/>
          <w:sz w:val="24"/>
          <w:lang w:val="zh-CN"/>
        </w:rPr>
        <w:t>6除政策性文件规定以外，供应商所报价格在合同实施期间不因市场变化因素而变动。</w:t>
      </w:r>
      <w:bookmarkEnd w:id="257"/>
      <w:bookmarkEnd w:id="258"/>
      <w:bookmarkEnd w:id="259"/>
      <w:bookmarkEnd w:id="260"/>
    </w:p>
    <w:p w14:paraId="73CA6C61">
      <w:pPr>
        <w:spacing w:line="440" w:lineRule="exact"/>
        <w:jc w:val="left"/>
        <w:rPr>
          <w:rFonts w:ascii="仿宋" w:hAnsi="仿宋" w:eastAsia="仿宋" w:cs="仿宋"/>
          <w:b/>
          <w:sz w:val="24"/>
          <w:lang w:val="zh-CN"/>
        </w:rPr>
      </w:pPr>
      <w:bookmarkStart w:id="261" w:name="_Toc139021297"/>
      <w:bookmarkStart w:id="262" w:name="_Toc139383963"/>
      <w:bookmarkStart w:id="263" w:name="_Toc20970"/>
      <w:bookmarkStart w:id="264" w:name="_Toc139021559"/>
      <w:r>
        <w:rPr>
          <w:rFonts w:hint="eastAsia" w:ascii="仿宋" w:hAnsi="仿宋" w:eastAsia="仿宋" w:cs="仿宋"/>
          <w:b/>
          <w:sz w:val="24"/>
        </w:rPr>
        <w:t>3</w:t>
      </w:r>
      <w:r>
        <w:rPr>
          <w:rFonts w:hint="eastAsia" w:ascii="仿宋" w:hAnsi="仿宋" w:eastAsia="仿宋" w:cs="仿宋"/>
          <w:b/>
          <w:sz w:val="24"/>
          <w:lang w:val="zh-CN"/>
        </w:rPr>
        <w:t>.</w:t>
      </w:r>
      <w:r>
        <w:rPr>
          <w:rFonts w:hint="eastAsia" w:ascii="仿宋" w:hAnsi="仿宋" w:eastAsia="仿宋" w:cs="仿宋"/>
          <w:b/>
          <w:sz w:val="24"/>
        </w:rPr>
        <w:t>3</w:t>
      </w:r>
      <w:r>
        <w:rPr>
          <w:rFonts w:hint="eastAsia" w:ascii="仿宋" w:hAnsi="仿宋" w:eastAsia="仿宋" w:cs="仿宋"/>
          <w:b/>
          <w:sz w:val="24"/>
          <w:lang w:val="zh-CN"/>
        </w:rPr>
        <w:t>投标内容填写及说明</w:t>
      </w:r>
      <w:bookmarkEnd w:id="261"/>
      <w:bookmarkEnd w:id="262"/>
      <w:bookmarkEnd w:id="263"/>
      <w:bookmarkEnd w:id="264"/>
    </w:p>
    <w:p w14:paraId="4035CEDB">
      <w:pPr>
        <w:spacing w:line="440" w:lineRule="exact"/>
        <w:jc w:val="left"/>
        <w:rPr>
          <w:rFonts w:ascii="仿宋" w:hAnsi="仿宋" w:eastAsia="仿宋" w:cs="仿宋"/>
          <w:bCs/>
          <w:sz w:val="24"/>
          <w:lang w:val="zh-CN"/>
        </w:rPr>
      </w:pPr>
      <w:bookmarkStart w:id="265" w:name="_Toc32640"/>
      <w:bookmarkStart w:id="266" w:name="_Toc139383964"/>
      <w:bookmarkStart w:id="267" w:name="_Toc139021560"/>
      <w:bookmarkStart w:id="268" w:name="_Toc139021298"/>
      <w:r>
        <w:rPr>
          <w:rFonts w:hint="eastAsia" w:ascii="仿宋" w:hAnsi="仿宋" w:eastAsia="仿宋" w:cs="仿宋"/>
          <w:bCs/>
          <w:sz w:val="24"/>
        </w:rPr>
        <w:t>3</w:t>
      </w:r>
      <w:r>
        <w:rPr>
          <w:rFonts w:hint="eastAsia" w:ascii="仿宋" w:hAnsi="仿宋" w:eastAsia="仿宋" w:cs="仿宋"/>
          <w:bCs/>
          <w:sz w:val="24"/>
          <w:lang w:val="zh-CN"/>
        </w:rPr>
        <w:t>.</w:t>
      </w:r>
      <w:r>
        <w:rPr>
          <w:rFonts w:hint="eastAsia" w:ascii="仿宋" w:hAnsi="仿宋" w:eastAsia="仿宋" w:cs="仿宋"/>
          <w:bCs/>
          <w:sz w:val="24"/>
        </w:rPr>
        <w:t>3.</w:t>
      </w:r>
      <w:r>
        <w:rPr>
          <w:rFonts w:hint="eastAsia" w:ascii="仿宋" w:hAnsi="仿宋" w:eastAsia="仿宋" w:cs="仿宋"/>
          <w:bCs/>
          <w:sz w:val="24"/>
          <w:lang w:val="zh-CN"/>
        </w:rPr>
        <w:t>1响应文件须对谈判文件载明的投标资格、</w:t>
      </w:r>
      <w:r>
        <w:rPr>
          <w:rFonts w:hint="eastAsia" w:ascii="仿宋" w:hAnsi="仿宋" w:eastAsia="仿宋" w:cs="仿宋"/>
          <w:bCs/>
          <w:sz w:val="24"/>
        </w:rPr>
        <w:t>服务</w:t>
      </w:r>
      <w:r>
        <w:rPr>
          <w:rFonts w:hint="eastAsia" w:ascii="仿宋" w:hAnsi="仿宋" w:eastAsia="仿宋" w:cs="仿宋"/>
          <w:bCs/>
          <w:sz w:val="24"/>
          <w:lang w:val="zh-CN"/>
        </w:rPr>
        <w:t>、报价等全部要求和条件做出实质性和完整的响应，如果响应文件填报的内容资料不详，或没有提供谈判文件中所要求的全部资料、证明及数据，将导致投标无效。</w:t>
      </w:r>
      <w:bookmarkEnd w:id="265"/>
      <w:bookmarkEnd w:id="266"/>
      <w:bookmarkEnd w:id="267"/>
      <w:bookmarkEnd w:id="268"/>
    </w:p>
    <w:p w14:paraId="5A4100AC">
      <w:pPr>
        <w:spacing w:line="440" w:lineRule="exact"/>
        <w:jc w:val="left"/>
        <w:rPr>
          <w:rFonts w:ascii="仿宋" w:hAnsi="仿宋" w:eastAsia="仿宋" w:cs="仿宋"/>
          <w:bCs/>
          <w:sz w:val="24"/>
          <w:lang w:val="zh-CN"/>
        </w:rPr>
      </w:pPr>
      <w:bookmarkStart w:id="269" w:name="_Toc139021561"/>
      <w:bookmarkStart w:id="270" w:name="_Toc139021299"/>
      <w:bookmarkStart w:id="271" w:name="_Toc31151"/>
      <w:bookmarkStart w:id="272" w:name="_Toc139383965"/>
      <w:r>
        <w:rPr>
          <w:rFonts w:hint="eastAsia" w:ascii="仿宋" w:hAnsi="仿宋" w:eastAsia="仿宋" w:cs="仿宋"/>
          <w:bCs/>
          <w:sz w:val="24"/>
        </w:rPr>
        <w:t>3</w:t>
      </w:r>
      <w:r>
        <w:rPr>
          <w:rFonts w:hint="eastAsia" w:ascii="仿宋" w:hAnsi="仿宋" w:eastAsia="仿宋" w:cs="仿宋"/>
          <w:bCs/>
          <w:sz w:val="24"/>
          <w:lang w:val="zh-CN"/>
        </w:rPr>
        <w:t>.</w:t>
      </w:r>
      <w:r>
        <w:rPr>
          <w:rFonts w:hint="eastAsia" w:ascii="仿宋" w:hAnsi="仿宋" w:eastAsia="仿宋" w:cs="仿宋"/>
          <w:bCs/>
          <w:sz w:val="24"/>
        </w:rPr>
        <w:t>3.</w:t>
      </w:r>
      <w:r>
        <w:rPr>
          <w:rFonts w:hint="eastAsia" w:ascii="仿宋" w:hAnsi="仿宋" w:eastAsia="仿宋" w:cs="仿宋"/>
          <w:bCs/>
          <w:sz w:val="24"/>
          <w:lang w:val="zh-CN"/>
        </w:rPr>
        <w:t>2供应商应在响应文件中提交谈判文件要求的有关证明文件，作为其响应文件的一部分。</w:t>
      </w:r>
      <w:bookmarkEnd w:id="269"/>
      <w:bookmarkEnd w:id="270"/>
      <w:bookmarkEnd w:id="271"/>
      <w:bookmarkEnd w:id="272"/>
    </w:p>
    <w:p w14:paraId="4A8E613C">
      <w:pPr>
        <w:spacing w:line="440" w:lineRule="exact"/>
        <w:jc w:val="left"/>
        <w:rPr>
          <w:rFonts w:ascii="仿宋" w:hAnsi="仿宋" w:eastAsia="仿宋" w:cs="仿宋"/>
          <w:bCs/>
          <w:sz w:val="24"/>
          <w:lang w:val="zh-CN"/>
        </w:rPr>
      </w:pPr>
      <w:bookmarkStart w:id="273" w:name="_Toc139021562"/>
      <w:bookmarkStart w:id="274" w:name="_Toc139383966"/>
      <w:bookmarkStart w:id="275" w:name="_Toc2301"/>
      <w:bookmarkStart w:id="276" w:name="_Toc139021300"/>
      <w:r>
        <w:rPr>
          <w:rFonts w:hint="eastAsia" w:ascii="仿宋" w:hAnsi="仿宋" w:eastAsia="仿宋" w:cs="仿宋"/>
          <w:bCs/>
          <w:sz w:val="24"/>
        </w:rPr>
        <w:t>3</w:t>
      </w:r>
      <w:r>
        <w:rPr>
          <w:rFonts w:hint="eastAsia" w:ascii="仿宋" w:hAnsi="仿宋" w:eastAsia="仿宋" w:cs="仿宋"/>
          <w:bCs/>
          <w:sz w:val="24"/>
          <w:lang w:val="zh-CN"/>
        </w:rPr>
        <w:t>.</w:t>
      </w:r>
      <w:r>
        <w:rPr>
          <w:rFonts w:hint="eastAsia" w:ascii="仿宋" w:hAnsi="仿宋" w:eastAsia="仿宋" w:cs="仿宋"/>
          <w:bCs/>
          <w:sz w:val="24"/>
        </w:rPr>
        <w:t>3.</w:t>
      </w:r>
      <w:r>
        <w:rPr>
          <w:rFonts w:hint="eastAsia" w:ascii="仿宋" w:hAnsi="仿宋" w:eastAsia="仿宋" w:cs="仿宋"/>
          <w:bCs/>
          <w:sz w:val="24"/>
          <w:lang w:val="zh-CN"/>
        </w:rPr>
        <w:t>3供应商应在响应文件中提交谈判文件要求的所有</w:t>
      </w:r>
      <w:r>
        <w:rPr>
          <w:rFonts w:hint="eastAsia" w:ascii="仿宋" w:hAnsi="仿宋" w:eastAsia="仿宋" w:cs="仿宋"/>
          <w:bCs/>
          <w:sz w:val="24"/>
        </w:rPr>
        <w:t>服务</w:t>
      </w:r>
      <w:r>
        <w:rPr>
          <w:rFonts w:hint="eastAsia" w:ascii="仿宋" w:hAnsi="仿宋" w:eastAsia="仿宋" w:cs="仿宋"/>
          <w:bCs/>
          <w:sz w:val="24"/>
          <w:lang w:val="zh-CN"/>
        </w:rPr>
        <w:t>的合格性以及符合谈判文件规定的证明文件（可以是手册、图纸和资料）等，并作为其响应文件的一部分。包括：</w:t>
      </w:r>
      <w:bookmarkEnd w:id="273"/>
      <w:bookmarkEnd w:id="274"/>
      <w:bookmarkEnd w:id="275"/>
      <w:bookmarkEnd w:id="276"/>
    </w:p>
    <w:p w14:paraId="2A0F4AB3">
      <w:pPr>
        <w:spacing w:line="440" w:lineRule="exact"/>
        <w:jc w:val="left"/>
        <w:rPr>
          <w:rFonts w:ascii="仿宋" w:hAnsi="仿宋" w:eastAsia="仿宋" w:cs="仿宋"/>
          <w:bCs/>
          <w:sz w:val="24"/>
          <w:lang w:val="zh-CN"/>
        </w:rPr>
      </w:pPr>
      <w:bookmarkStart w:id="277" w:name="_Toc17186"/>
      <w:bookmarkStart w:id="278" w:name="_Toc139021563"/>
      <w:bookmarkStart w:id="279" w:name="_Toc139021301"/>
      <w:bookmarkStart w:id="280" w:name="_Toc139383967"/>
      <w:r>
        <w:rPr>
          <w:rFonts w:hint="eastAsia" w:ascii="仿宋" w:hAnsi="仿宋" w:eastAsia="仿宋" w:cs="仿宋"/>
          <w:b/>
          <w:sz w:val="24"/>
        </w:rPr>
        <w:t>3.4</w:t>
      </w:r>
      <w:r>
        <w:rPr>
          <w:rFonts w:hint="eastAsia" w:ascii="仿宋" w:hAnsi="仿宋" w:eastAsia="仿宋" w:cs="仿宋"/>
          <w:b/>
          <w:sz w:val="24"/>
          <w:lang w:val="zh-CN"/>
        </w:rPr>
        <w:t>.投标保证金：</w:t>
      </w:r>
      <w:bookmarkEnd w:id="277"/>
      <w:r>
        <w:rPr>
          <w:rFonts w:hint="eastAsia" w:ascii="仿宋" w:hAnsi="仿宋" w:eastAsia="仿宋" w:cs="仿宋"/>
          <w:bCs/>
          <w:sz w:val="24"/>
        </w:rPr>
        <w:t>/</w:t>
      </w:r>
      <w:r>
        <w:rPr>
          <w:rFonts w:hint="eastAsia" w:ascii="仿宋" w:hAnsi="仿宋" w:eastAsia="仿宋" w:cs="仿宋"/>
          <w:bCs/>
          <w:sz w:val="24"/>
          <w:lang w:val="zh-CN"/>
        </w:rPr>
        <w:t>。</w:t>
      </w:r>
      <w:bookmarkEnd w:id="278"/>
      <w:bookmarkEnd w:id="279"/>
      <w:bookmarkEnd w:id="280"/>
    </w:p>
    <w:p w14:paraId="76BFDA49">
      <w:pPr>
        <w:spacing w:line="440" w:lineRule="exact"/>
        <w:jc w:val="left"/>
        <w:rPr>
          <w:rFonts w:ascii="仿宋" w:hAnsi="仿宋" w:eastAsia="仿宋" w:cs="仿宋"/>
          <w:bCs/>
          <w:sz w:val="24"/>
          <w:lang w:val="zh-CN"/>
        </w:rPr>
      </w:pPr>
      <w:bookmarkStart w:id="281" w:name="_Toc139021302"/>
      <w:bookmarkStart w:id="282" w:name="_Toc30130"/>
      <w:bookmarkStart w:id="283" w:name="_Toc139383968"/>
      <w:bookmarkStart w:id="284" w:name="_Toc139021564"/>
      <w:bookmarkStart w:id="285" w:name="OLE_LINK13"/>
      <w:r>
        <w:rPr>
          <w:rFonts w:hint="eastAsia" w:ascii="仿宋" w:hAnsi="仿宋" w:eastAsia="仿宋" w:cs="仿宋"/>
          <w:bCs/>
          <w:sz w:val="24"/>
          <w:lang w:val="zh-CN"/>
        </w:rPr>
        <w:t>3.4.</w:t>
      </w:r>
      <w:r>
        <w:rPr>
          <w:rFonts w:hint="eastAsia" w:ascii="仿宋" w:hAnsi="仿宋" w:eastAsia="仿宋" w:cs="仿宋"/>
          <w:bCs/>
          <w:sz w:val="24"/>
        </w:rPr>
        <w:t>1</w:t>
      </w:r>
      <w:r>
        <w:rPr>
          <w:rFonts w:hint="eastAsia" w:ascii="仿宋" w:hAnsi="仿宋" w:eastAsia="仿宋" w:cs="仿宋"/>
          <w:bCs/>
          <w:sz w:val="24"/>
          <w:lang w:val="zh-CN"/>
        </w:rPr>
        <w:t>有下列情形之一的，投标保证金将不予退还：</w:t>
      </w:r>
      <w:bookmarkEnd w:id="281"/>
      <w:bookmarkEnd w:id="282"/>
      <w:bookmarkEnd w:id="283"/>
      <w:bookmarkEnd w:id="284"/>
      <w:r>
        <w:rPr>
          <w:rFonts w:hint="eastAsia" w:ascii="仿宋" w:hAnsi="仿宋" w:eastAsia="仿宋" w:cs="仿宋"/>
          <w:bCs/>
          <w:sz w:val="24"/>
          <w:lang w:val="zh-CN"/>
        </w:rPr>
        <w:t xml:space="preserve">  </w:t>
      </w:r>
    </w:p>
    <w:p w14:paraId="54B04841">
      <w:pPr>
        <w:spacing w:line="440" w:lineRule="exact"/>
        <w:jc w:val="left"/>
        <w:rPr>
          <w:rFonts w:ascii="仿宋" w:hAnsi="仿宋" w:eastAsia="仿宋" w:cs="仿宋"/>
          <w:bCs/>
          <w:sz w:val="24"/>
          <w:lang w:val="zh-CN"/>
        </w:rPr>
      </w:pPr>
      <w:bookmarkStart w:id="286" w:name="_Toc139383969"/>
      <w:bookmarkStart w:id="287" w:name="_Toc139021565"/>
      <w:bookmarkStart w:id="288" w:name="_Toc139021303"/>
      <w:bookmarkStart w:id="289" w:name="_Toc17305"/>
      <w:r>
        <w:rPr>
          <w:rFonts w:hint="eastAsia" w:ascii="仿宋" w:hAnsi="仿宋" w:eastAsia="仿宋" w:cs="仿宋"/>
          <w:bCs/>
          <w:sz w:val="24"/>
          <w:lang w:val="zh-CN"/>
        </w:rPr>
        <w:t>（1）供应商在规定的投标有效期内撤销或修改其响应文件。</w:t>
      </w:r>
      <w:bookmarkEnd w:id="286"/>
      <w:bookmarkEnd w:id="287"/>
      <w:bookmarkEnd w:id="288"/>
      <w:bookmarkEnd w:id="289"/>
    </w:p>
    <w:p w14:paraId="62B1759D">
      <w:pPr>
        <w:spacing w:line="440" w:lineRule="exact"/>
        <w:jc w:val="left"/>
        <w:rPr>
          <w:rFonts w:ascii="仿宋" w:hAnsi="仿宋" w:eastAsia="仿宋" w:cs="仿宋"/>
          <w:bCs/>
          <w:sz w:val="24"/>
          <w:lang w:val="zh-CN"/>
        </w:rPr>
      </w:pPr>
      <w:bookmarkStart w:id="290" w:name="_Toc18325"/>
      <w:bookmarkStart w:id="291" w:name="_Toc139021304"/>
      <w:bookmarkStart w:id="292" w:name="_Toc139383970"/>
      <w:bookmarkStart w:id="293" w:name="_Toc139021566"/>
      <w:r>
        <w:rPr>
          <w:rFonts w:hint="eastAsia" w:ascii="仿宋" w:hAnsi="仿宋" w:eastAsia="仿宋" w:cs="仿宋"/>
          <w:bCs/>
          <w:sz w:val="24"/>
          <w:lang w:val="zh-CN"/>
        </w:rPr>
        <w:t>（2）中标人在收到中标通知书后，无正当理由拒签合同协议书或未按谈判文件规定提交履约保证金。</w:t>
      </w:r>
      <w:bookmarkEnd w:id="290"/>
      <w:bookmarkEnd w:id="291"/>
      <w:bookmarkEnd w:id="292"/>
      <w:bookmarkEnd w:id="293"/>
    </w:p>
    <w:p w14:paraId="3B587F5F">
      <w:pPr>
        <w:spacing w:line="440" w:lineRule="exact"/>
        <w:jc w:val="left"/>
        <w:rPr>
          <w:rFonts w:ascii="仿宋" w:hAnsi="仿宋" w:eastAsia="仿宋" w:cs="仿宋"/>
          <w:bCs/>
          <w:sz w:val="24"/>
          <w:lang w:val="zh-CN"/>
        </w:rPr>
      </w:pPr>
      <w:bookmarkStart w:id="294" w:name="_Toc139021305"/>
      <w:bookmarkStart w:id="295" w:name="_Toc139383971"/>
      <w:bookmarkStart w:id="296" w:name="_Toc22332"/>
      <w:bookmarkStart w:id="297" w:name="_Toc139021567"/>
      <w:r>
        <w:rPr>
          <w:rFonts w:hint="eastAsia" w:ascii="仿宋" w:hAnsi="仿宋" w:eastAsia="仿宋" w:cs="仿宋"/>
          <w:bCs/>
          <w:sz w:val="24"/>
          <w:lang w:val="zh-CN"/>
        </w:rPr>
        <w:t>（3）违反供应商诚信承诺书中承诺的。</w:t>
      </w:r>
      <w:bookmarkEnd w:id="294"/>
      <w:bookmarkEnd w:id="295"/>
      <w:bookmarkEnd w:id="296"/>
      <w:bookmarkEnd w:id="297"/>
    </w:p>
    <w:bookmarkEnd w:id="285"/>
    <w:p w14:paraId="6C646820">
      <w:pPr>
        <w:spacing w:line="440" w:lineRule="exact"/>
        <w:jc w:val="left"/>
        <w:rPr>
          <w:rFonts w:ascii="仿宋" w:hAnsi="仿宋" w:eastAsia="仿宋" w:cs="仿宋"/>
          <w:b/>
          <w:sz w:val="24"/>
          <w:lang w:val="zh-CN"/>
        </w:rPr>
      </w:pPr>
      <w:bookmarkStart w:id="298" w:name="_Toc139021306"/>
      <w:bookmarkStart w:id="299" w:name="_Toc139383972"/>
      <w:bookmarkStart w:id="300" w:name="_Toc139021568"/>
      <w:bookmarkStart w:id="301" w:name="_Toc964"/>
      <w:r>
        <w:rPr>
          <w:rFonts w:hint="eastAsia" w:ascii="仿宋" w:hAnsi="仿宋" w:eastAsia="仿宋" w:cs="仿宋"/>
          <w:b/>
          <w:sz w:val="24"/>
        </w:rPr>
        <w:t>3.5</w:t>
      </w:r>
      <w:r>
        <w:rPr>
          <w:rFonts w:hint="eastAsia" w:ascii="仿宋" w:hAnsi="仿宋" w:eastAsia="仿宋" w:cs="仿宋"/>
          <w:b/>
          <w:sz w:val="24"/>
          <w:lang w:val="zh-CN"/>
        </w:rPr>
        <w:t>.投标有效期</w:t>
      </w:r>
      <w:bookmarkEnd w:id="298"/>
      <w:bookmarkEnd w:id="299"/>
      <w:bookmarkEnd w:id="300"/>
      <w:bookmarkEnd w:id="301"/>
    </w:p>
    <w:p w14:paraId="7EFD4427">
      <w:pPr>
        <w:spacing w:line="440" w:lineRule="exact"/>
        <w:jc w:val="left"/>
        <w:rPr>
          <w:rFonts w:ascii="仿宋" w:hAnsi="仿宋" w:eastAsia="仿宋" w:cs="仿宋"/>
          <w:bCs/>
          <w:sz w:val="24"/>
          <w:lang w:val="zh-CN"/>
        </w:rPr>
      </w:pPr>
      <w:bookmarkStart w:id="302" w:name="_Toc139021307"/>
      <w:bookmarkStart w:id="303" w:name="_Toc139383973"/>
      <w:bookmarkStart w:id="304" w:name="_Toc139021569"/>
      <w:bookmarkStart w:id="305" w:name="_Toc27017"/>
      <w:r>
        <w:rPr>
          <w:rFonts w:hint="eastAsia" w:ascii="仿宋" w:hAnsi="仿宋" w:eastAsia="仿宋" w:cs="仿宋"/>
          <w:bCs/>
          <w:sz w:val="24"/>
        </w:rPr>
        <w:t>3</w:t>
      </w:r>
      <w:r>
        <w:rPr>
          <w:rFonts w:hint="eastAsia" w:ascii="仿宋" w:hAnsi="仿宋" w:eastAsia="仿宋" w:cs="仿宋"/>
          <w:bCs/>
          <w:sz w:val="24"/>
          <w:lang w:val="zh-CN"/>
        </w:rPr>
        <w:t>.</w:t>
      </w:r>
      <w:r>
        <w:rPr>
          <w:rFonts w:hint="eastAsia" w:ascii="仿宋" w:hAnsi="仿宋" w:eastAsia="仿宋" w:cs="仿宋"/>
          <w:bCs/>
          <w:sz w:val="24"/>
        </w:rPr>
        <w:t>5.</w:t>
      </w:r>
      <w:r>
        <w:rPr>
          <w:rFonts w:hint="eastAsia" w:ascii="仿宋" w:hAnsi="仿宋" w:eastAsia="仿宋" w:cs="仿宋"/>
          <w:bCs/>
          <w:sz w:val="24"/>
          <w:lang w:val="zh-CN"/>
        </w:rPr>
        <w:t>1投标有效期：见供应商须知前附表。</w:t>
      </w:r>
      <w:bookmarkEnd w:id="302"/>
      <w:bookmarkEnd w:id="303"/>
      <w:bookmarkEnd w:id="304"/>
      <w:bookmarkEnd w:id="305"/>
    </w:p>
    <w:p w14:paraId="35BA3F50">
      <w:pPr>
        <w:spacing w:line="440" w:lineRule="exact"/>
        <w:jc w:val="left"/>
        <w:rPr>
          <w:rFonts w:ascii="仿宋" w:hAnsi="仿宋" w:eastAsia="仿宋" w:cs="仿宋"/>
          <w:bCs/>
          <w:sz w:val="24"/>
          <w:lang w:val="zh-CN"/>
        </w:rPr>
      </w:pPr>
      <w:bookmarkStart w:id="306" w:name="_Toc25407"/>
      <w:bookmarkStart w:id="307" w:name="_Toc139021570"/>
      <w:bookmarkStart w:id="308" w:name="_Toc139021308"/>
      <w:bookmarkStart w:id="309" w:name="_Toc139383974"/>
      <w:r>
        <w:rPr>
          <w:rFonts w:hint="eastAsia" w:ascii="仿宋" w:hAnsi="仿宋" w:eastAsia="仿宋" w:cs="仿宋"/>
          <w:bCs/>
          <w:sz w:val="24"/>
        </w:rPr>
        <w:t>3</w:t>
      </w:r>
      <w:r>
        <w:rPr>
          <w:rFonts w:hint="eastAsia" w:ascii="仿宋" w:hAnsi="仿宋" w:eastAsia="仿宋" w:cs="仿宋"/>
          <w:bCs/>
          <w:sz w:val="24"/>
          <w:lang w:val="zh-CN"/>
        </w:rPr>
        <w:t>.</w:t>
      </w:r>
      <w:r>
        <w:rPr>
          <w:rFonts w:hint="eastAsia" w:ascii="仿宋" w:hAnsi="仿宋" w:eastAsia="仿宋" w:cs="仿宋"/>
          <w:bCs/>
          <w:sz w:val="24"/>
        </w:rPr>
        <w:t>5.</w:t>
      </w:r>
      <w:r>
        <w:rPr>
          <w:rFonts w:hint="eastAsia" w:ascii="仿宋" w:hAnsi="仿宋" w:eastAsia="仿宋" w:cs="仿宋"/>
          <w:bCs/>
          <w:sz w:val="24"/>
          <w:lang w:val="zh-CN"/>
        </w:rPr>
        <w:t>2在投标有效期内，供应商撤销或修改其响应文件的，应承担谈判文件和法律规定</w:t>
      </w:r>
      <w:bookmarkEnd w:id="306"/>
      <w:bookmarkStart w:id="310" w:name="_Toc8699"/>
      <w:r>
        <w:rPr>
          <w:rFonts w:hint="eastAsia" w:ascii="仿宋" w:hAnsi="仿宋" w:eastAsia="仿宋" w:cs="仿宋"/>
          <w:bCs/>
          <w:sz w:val="24"/>
          <w:lang w:val="zh-CN"/>
        </w:rPr>
        <w:t>的责任。</w:t>
      </w:r>
      <w:bookmarkEnd w:id="307"/>
      <w:bookmarkEnd w:id="308"/>
      <w:bookmarkEnd w:id="309"/>
      <w:bookmarkEnd w:id="310"/>
    </w:p>
    <w:p w14:paraId="5BB1EB5B">
      <w:pPr>
        <w:spacing w:line="440" w:lineRule="exact"/>
        <w:jc w:val="left"/>
        <w:rPr>
          <w:rFonts w:ascii="仿宋" w:hAnsi="仿宋" w:eastAsia="仿宋" w:cs="仿宋"/>
          <w:bCs/>
          <w:sz w:val="24"/>
          <w:lang w:val="zh-CN"/>
        </w:rPr>
      </w:pPr>
      <w:bookmarkStart w:id="311" w:name="_Toc139383975"/>
      <w:bookmarkStart w:id="312" w:name="_Toc139021571"/>
      <w:bookmarkStart w:id="313" w:name="_Toc7008"/>
      <w:bookmarkStart w:id="314" w:name="_Toc139021309"/>
      <w:r>
        <w:rPr>
          <w:rFonts w:hint="eastAsia" w:ascii="仿宋" w:hAnsi="仿宋" w:eastAsia="仿宋" w:cs="仿宋"/>
          <w:bCs/>
          <w:sz w:val="24"/>
        </w:rPr>
        <w:t>3</w:t>
      </w:r>
      <w:r>
        <w:rPr>
          <w:rFonts w:hint="eastAsia" w:ascii="仿宋" w:hAnsi="仿宋" w:eastAsia="仿宋" w:cs="仿宋"/>
          <w:bCs/>
          <w:sz w:val="24"/>
          <w:lang w:val="zh-CN"/>
        </w:rPr>
        <w:t>.</w:t>
      </w:r>
      <w:r>
        <w:rPr>
          <w:rFonts w:hint="eastAsia" w:ascii="仿宋" w:hAnsi="仿宋" w:eastAsia="仿宋" w:cs="仿宋"/>
          <w:bCs/>
          <w:sz w:val="24"/>
        </w:rPr>
        <w:t>5.</w:t>
      </w:r>
      <w:r>
        <w:rPr>
          <w:rFonts w:hint="eastAsia" w:ascii="仿宋" w:hAnsi="仿宋" w:eastAsia="仿宋" w:cs="仿宋"/>
          <w:bCs/>
          <w:sz w:val="24"/>
          <w:lang w:val="zh-CN"/>
        </w:rPr>
        <w:t>3投标有效期从投标截止日起计算。</w:t>
      </w:r>
      <w:bookmarkEnd w:id="311"/>
      <w:bookmarkEnd w:id="312"/>
      <w:bookmarkEnd w:id="313"/>
      <w:bookmarkEnd w:id="314"/>
    </w:p>
    <w:p w14:paraId="751ABA19">
      <w:pPr>
        <w:spacing w:line="440" w:lineRule="exact"/>
        <w:jc w:val="left"/>
        <w:rPr>
          <w:rFonts w:ascii="仿宋" w:hAnsi="仿宋" w:eastAsia="仿宋" w:cs="仿宋"/>
          <w:b/>
          <w:sz w:val="24"/>
          <w:lang w:val="zh-CN"/>
        </w:rPr>
      </w:pPr>
      <w:bookmarkStart w:id="315" w:name="_Toc139021572"/>
      <w:bookmarkStart w:id="316" w:name="_Toc139383976"/>
      <w:bookmarkStart w:id="317" w:name="_Toc139021310"/>
      <w:bookmarkStart w:id="318" w:name="_Toc8915"/>
      <w:r>
        <w:rPr>
          <w:rFonts w:hint="eastAsia" w:ascii="仿宋" w:hAnsi="仿宋" w:eastAsia="仿宋" w:cs="仿宋"/>
          <w:b/>
          <w:sz w:val="24"/>
        </w:rPr>
        <w:t>3.6</w:t>
      </w:r>
      <w:r>
        <w:rPr>
          <w:rFonts w:hint="eastAsia" w:ascii="仿宋" w:hAnsi="仿宋" w:eastAsia="仿宋" w:cs="仿宋"/>
          <w:b/>
          <w:sz w:val="24"/>
          <w:lang w:val="zh-CN"/>
        </w:rPr>
        <w:t>.响应文件编制</w:t>
      </w:r>
      <w:bookmarkEnd w:id="315"/>
      <w:bookmarkEnd w:id="316"/>
      <w:bookmarkEnd w:id="317"/>
      <w:bookmarkEnd w:id="318"/>
    </w:p>
    <w:p w14:paraId="154F8885">
      <w:pPr>
        <w:spacing w:line="440" w:lineRule="exact"/>
        <w:jc w:val="left"/>
        <w:rPr>
          <w:rFonts w:ascii="仿宋" w:hAnsi="仿宋" w:eastAsia="仿宋" w:cs="仿宋"/>
          <w:bCs/>
          <w:sz w:val="24"/>
          <w:lang w:val="zh-CN"/>
        </w:rPr>
      </w:pPr>
      <w:bookmarkStart w:id="319" w:name="_Toc139021311"/>
      <w:bookmarkStart w:id="320" w:name="_Toc139021573"/>
      <w:bookmarkStart w:id="321" w:name="_Toc139383977"/>
      <w:bookmarkStart w:id="322" w:name="_Toc13384"/>
      <w:r>
        <w:rPr>
          <w:rFonts w:hint="eastAsia" w:ascii="仿宋" w:hAnsi="仿宋" w:eastAsia="仿宋" w:cs="仿宋"/>
          <w:bCs/>
          <w:sz w:val="24"/>
          <w:lang w:val="zh-CN"/>
        </w:rPr>
        <w:t>3.6.1 响应文件应按第二章“响应文件格式”进行编写，如有必要，可以增加附页，作为响应文件的组成部分。</w:t>
      </w:r>
      <w:bookmarkEnd w:id="319"/>
      <w:bookmarkEnd w:id="320"/>
      <w:bookmarkEnd w:id="321"/>
      <w:bookmarkEnd w:id="322"/>
    </w:p>
    <w:p w14:paraId="5F1E5710">
      <w:pPr>
        <w:spacing w:line="440" w:lineRule="exact"/>
        <w:jc w:val="left"/>
        <w:rPr>
          <w:rFonts w:ascii="仿宋" w:hAnsi="仿宋" w:eastAsia="仿宋" w:cs="仿宋"/>
          <w:bCs/>
          <w:sz w:val="24"/>
          <w:lang w:val="zh-CN"/>
        </w:rPr>
      </w:pPr>
      <w:bookmarkStart w:id="323" w:name="_Toc16497"/>
      <w:bookmarkStart w:id="324" w:name="_Toc139021574"/>
      <w:bookmarkStart w:id="325" w:name="_Toc139383978"/>
      <w:bookmarkStart w:id="326" w:name="_Toc139021312"/>
      <w:r>
        <w:rPr>
          <w:rFonts w:hint="eastAsia" w:ascii="仿宋" w:hAnsi="仿宋" w:eastAsia="仿宋" w:cs="仿宋"/>
          <w:bCs/>
          <w:sz w:val="24"/>
          <w:lang w:val="zh-CN"/>
        </w:rPr>
        <w:t>3.6.</w:t>
      </w:r>
      <w:r>
        <w:rPr>
          <w:rFonts w:hint="eastAsia" w:ascii="仿宋" w:hAnsi="仿宋" w:eastAsia="仿宋" w:cs="仿宋"/>
          <w:bCs/>
          <w:sz w:val="24"/>
        </w:rPr>
        <w:t>2</w:t>
      </w:r>
      <w:r>
        <w:rPr>
          <w:rFonts w:hint="eastAsia" w:ascii="仿宋" w:hAnsi="仿宋" w:eastAsia="仿宋" w:cs="仿宋"/>
          <w:bCs/>
          <w:sz w:val="24"/>
          <w:lang w:val="zh-CN"/>
        </w:rPr>
        <w:t>当响应文件副本和正本不一致时，以正本为准。</w:t>
      </w:r>
      <w:bookmarkEnd w:id="323"/>
      <w:bookmarkEnd w:id="324"/>
      <w:bookmarkEnd w:id="325"/>
      <w:bookmarkEnd w:id="326"/>
    </w:p>
    <w:p w14:paraId="3F913791">
      <w:pPr>
        <w:pStyle w:val="8"/>
        <w:spacing w:line="440" w:lineRule="exact"/>
        <w:jc w:val="center"/>
        <w:rPr>
          <w:rFonts w:ascii="仿宋" w:hAnsi="仿宋" w:eastAsia="仿宋" w:cs="仿宋"/>
          <w:b/>
          <w:bCs/>
          <w:sz w:val="24"/>
          <w:szCs w:val="24"/>
        </w:rPr>
      </w:pPr>
      <w:bookmarkStart w:id="327" w:name="_Toc29325"/>
      <w:bookmarkStart w:id="328" w:name="_Toc139021313"/>
      <w:bookmarkStart w:id="329" w:name="_Toc24786"/>
      <w:bookmarkStart w:id="330" w:name="_Toc16962"/>
      <w:bookmarkStart w:id="331" w:name="_Toc382465181"/>
      <w:bookmarkStart w:id="332" w:name="_Toc139021575"/>
      <w:bookmarkStart w:id="333" w:name="_Toc16257"/>
      <w:bookmarkStart w:id="334" w:name="_Toc139383979"/>
      <w:bookmarkStart w:id="335" w:name="_Toc2098"/>
      <w:bookmarkStart w:id="336" w:name="_Toc3052"/>
      <w:r>
        <w:rPr>
          <w:rFonts w:hint="eastAsia" w:ascii="仿宋" w:hAnsi="仿宋" w:eastAsia="仿宋" w:cs="仿宋"/>
          <w:b/>
          <w:bCs/>
          <w:sz w:val="24"/>
          <w:szCs w:val="24"/>
        </w:rPr>
        <w:t>（四）、响应文件的递交</w:t>
      </w:r>
      <w:bookmarkEnd w:id="327"/>
      <w:bookmarkEnd w:id="328"/>
      <w:bookmarkEnd w:id="329"/>
      <w:bookmarkEnd w:id="330"/>
      <w:bookmarkEnd w:id="331"/>
      <w:bookmarkEnd w:id="332"/>
      <w:bookmarkEnd w:id="333"/>
      <w:bookmarkEnd w:id="334"/>
      <w:bookmarkEnd w:id="335"/>
      <w:bookmarkEnd w:id="336"/>
    </w:p>
    <w:p w14:paraId="794A6510">
      <w:pPr>
        <w:spacing w:line="440" w:lineRule="exact"/>
        <w:jc w:val="left"/>
        <w:rPr>
          <w:rFonts w:ascii="仿宋" w:hAnsi="仿宋" w:eastAsia="仿宋" w:cs="仿宋"/>
          <w:b/>
          <w:sz w:val="24"/>
          <w:lang w:val="zh-CN"/>
        </w:rPr>
      </w:pPr>
      <w:bookmarkStart w:id="337" w:name="_Toc139383980"/>
      <w:bookmarkStart w:id="338" w:name="_Toc139021576"/>
      <w:bookmarkStart w:id="339" w:name="_Toc139021314"/>
      <w:bookmarkStart w:id="340" w:name="_Toc20452"/>
      <w:r>
        <w:rPr>
          <w:rFonts w:hint="eastAsia" w:ascii="仿宋" w:hAnsi="仿宋" w:eastAsia="仿宋" w:cs="仿宋"/>
          <w:b/>
          <w:sz w:val="24"/>
        </w:rPr>
        <w:t>4</w:t>
      </w:r>
      <w:r>
        <w:rPr>
          <w:rFonts w:hint="eastAsia" w:ascii="仿宋" w:hAnsi="仿宋" w:eastAsia="仿宋" w:cs="仿宋"/>
          <w:b/>
          <w:sz w:val="24"/>
          <w:lang w:val="zh-CN"/>
        </w:rPr>
        <w:t>.</w:t>
      </w:r>
      <w:r>
        <w:rPr>
          <w:rFonts w:hint="eastAsia" w:ascii="仿宋" w:hAnsi="仿宋" w:eastAsia="仿宋" w:cs="仿宋"/>
          <w:b/>
          <w:sz w:val="24"/>
        </w:rPr>
        <w:t>1</w:t>
      </w:r>
      <w:r>
        <w:rPr>
          <w:rFonts w:hint="eastAsia" w:ascii="仿宋" w:hAnsi="仿宋" w:eastAsia="仿宋" w:cs="仿宋"/>
          <w:b/>
          <w:sz w:val="24"/>
          <w:lang w:val="zh-CN"/>
        </w:rPr>
        <w:t>响应文件的密封和标记</w:t>
      </w:r>
      <w:bookmarkEnd w:id="337"/>
      <w:bookmarkEnd w:id="338"/>
      <w:bookmarkEnd w:id="339"/>
      <w:bookmarkEnd w:id="340"/>
    </w:p>
    <w:p w14:paraId="04797BB1">
      <w:pPr>
        <w:spacing w:line="440" w:lineRule="exact"/>
        <w:jc w:val="left"/>
        <w:rPr>
          <w:rFonts w:ascii="仿宋" w:hAnsi="仿宋" w:eastAsia="仿宋" w:cs="仿宋"/>
          <w:bCs/>
          <w:sz w:val="24"/>
          <w:lang w:val="zh-CN"/>
        </w:rPr>
      </w:pPr>
      <w:bookmarkStart w:id="341" w:name="_Toc13965"/>
      <w:bookmarkStart w:id="342" w:name="_Toc139021315"/>
      <w:bookmarkStart w:id="343" w:name="_Toc139383981"/>
      <w:bookmarkStart w:id="344" w:name="_Toc139021577"/>
      <w:r>
        <w:rPr>
          <w:rFonts w:hint="eastAsia" w:ascii="仿宋" w:hAnsi="仿宋" w:eastAsia="仿宋" w:cs="仿宋"/>
          <w:bCs/>
          <w:sz w:val="24"/>
        </w:rPr>
        <w:t>4</w:t>
      </w:r>
      <w:r>
        <w:rPr>
          <w:rFonts w:hint="eastAsia" w:ascii="仿宋" w:hAnsi="仿宋" w:eastAsia="仿宋" w:cs="仿宋"/>
          <w:bCs/>
          <w:sz w:val="24"/>
          <w:lang w:val="zh-CN"/>
        </w:rPr>
        <w:t>.1</w:t>
      </w:r>
      <w:r>
        <w:rPr>
          <w:rFonts w:hint="eastAsia" w:ascii="仿宋" w:hAnsi="仿宋" w:eastAsia="仿宋" w:cs="仿宋"/>
          <w:bCs/>
          <w:sz w:val="24"/>
        </w:rPr>
        <w:t>.1</w:t>
      </w:r>
      <w:r>
        <w:rPr>
          <w:rFonts w:hint="eastAsia" w:ascii="仿宋" w:hAnsi="仿宋" w:eastAsia="仿宋" w:cs="仿宋"/>
          <w:bCs/>
          <w:sz w:val="24"/>
          <w:lang w:val="zh-CN"/>
        </w:rPr>
        <w:t>响应文件制作、装订、密封要求：</w:t>
      </w:r>
      <w:bookmarkEnd w:id="341"/>
      <w:bookmarkStart w:id="345" w:name="_Toc14706"/>
      <w:r>
        <w:rPr>
          <w:rFonts w:hint="eastAsia" w:ascii="仿宋" w:hAnsi="仿宋" w:eastAsia="仿宋" w:cs="仿宋"/>
          <w:bCs/>
          <w:sz w:val="24"/>
          <w:lang w:val="zh-CN"/>
        </w:rPr>
        <w:t>见须知前附表</w:t>
      </w:r>
      <w:bookmarkEnd w:id="345"/>
      <w:r>
        <w:rPr>
          <w:rFonts w:hint="eastAsia" w:ascii="仿宋" w:hAnsi="仿宋" w:eastAsia="仿宋" w:cs="仿宋"/>
          <w:bCs/>
          <w:sz w:val="24"/>
          <w:lang w:val="zh-CN"/>
        </w:rPr>
        <w:t>。</w:t>
      </w:r>
      <w:bookmarkEnd w:id="342"/>
      <w:bookmarkEnd w:id="343"/>
      <w:bookmarkEnd w:id="344"/>
    </w:p>
    <w:p w14:paraId="4184E264">
      <w:pPr>
        <w:spacing w:line="440" w:lineRule="exact"/>
        <w:jc w:val="left"/>
        <w:rPr>
          <w:rFonts w:ascii="仿宋" w:hAnsi="仿宋" w:eastAsia="仿宋" w:cs="仿宋"/>
          <w:b/>
          <w:sz w:val="24"/>
          <w:lang w:val="zh-CN"/>
        </w:rPr>
      </w:pPr>
      <w:bookmarkStart w:id="346" w:name="_Toc139383982"/>
      <w:bookmarkStart w:id="347" w:name="_Toc139021316"/>
      <w:bookmarkStart w:id="348" w:name="_Toc139021578"/>
      <w:bookmarkStart w:id="349" w:name="_Toc10943"/>
      <w:r>
        <w:rPr>
          <w:rFonts w:hint="eastAsia" w:ascii="仿宋" w:hAnsi="仿宋" w:eastAsia="仿宋" w:cs="仿宋"/>
          <w:b/>
          <w:sz w:val="24"/>
        </w:rPr>
        <w:t>4.2</w:t>
      </w:r>
      <w:r>
        <w:rPr>
          <w:rFonts w:hint="eastAsia" w:ascii="仿宋" w:hAnsi="仿宋" w:eastAsia="仿宋" w:cs="仿宋"/>
          <w:b/>
          <w:sz w:val="24"/>
          <w:lang w:val="zh-CN"/>
        </w:rPr>
        <w:t>响应文件的递交</w:t>
      </w:r>
      <w:bookmarkEnd w:id="346"/>
      <w:bookmarkEnd w:id="347"/>
      <w:bookmarkEnd w:id="348"/>
      <w:bookmarkEnd w:id="349"/>
    </w:p>
    <w:p w14:paraId="0FCBA2A4">
      <w:pPr>
        <w:spacing w:line="440" w:lineRule="exact"/>
        <w:jc w:val="left"/>
        <w:rPr>
          <w:rFonts w:ascii="仿宋" w:hAnsi="仿宋" w:eastAsia="仿宋" w:cs="仿宋"/>
          <w:bCs/>
          <w:sz w:val="24"/>
          <w:lang w:val="zh-CN"/>
        </w:rPr>
      </w:pPr>
      <w:bookmarkStart w:id="350" w:name="_Toc139383983"/>
      <w:bookmarkStart w:id="351" w:name="_Toc139021579"/>
      <w:bookmarkStart w:id="352" w:name="_Toc139021317"/>
      <w:bookmarkStart w:id="353" w:name="_Toc30596"/>
      <w:r>
        <w:rPr>
          <w:rFonts w:hint="eastAsia" w:ascii="仿宋" w:hAnsi="仿宋" w:eastAsia="仿宋" w:cs="仿宋"/>
          <w:bCs/>
          <w:sz w:val="24"/>
        </w:rPr>
        <w:t>4.2.1</w:t>
      </w:r>
      <w:r>
        <w:rPr>
          <w:rFonts w:hint="eastAsia" w:ascii="仿宋" w:hAnsi="仿宋" w:eastAsia="仿宋" w:cs="仿宋"/>
          <w:bCs/>
          <w:sz w:val="24"/>
          <w:lang w:val="zh-CN"/>
        </w:rPr>
        <w:t>供应商应当在谈判文件要求提交响应文件的截止时间前，将响应文件密封送达供应商须知前附表指定开标地点。</w:t>
      </w:r>
      <w:bookmarkEnd w:id="350"/>
      <w:bookmarkEnd w:id="351"/>
      <w:bookmarkEnd w:id="352"/>
      <w:bookmarkEnd w:id="353"/>
    </w:p>
    <w:p w14:paraId="005B12C6">
      <w:pPr>
        <w:spacing w:line="440" w:lineRule="exact"/>
        <w:jc w:val="left"/>
        <w:rPr>
          <w:rFonts w:ascii="仿宋" w:hAnsi="仿宋" w:eastAsia="仿宋" w:cs="仿宋"/>
          <w:b/>
          <w:sz w:val="24"/>
          <w:lang w:val="zh-CN"/>
        </w:rPr>
      </w:pPr>
      <w:bookmarkStart w:id="354" w:name="_Toc139383984"/>
      <w:bookmarkStart w:id="355" w:name="_Toc139021318"/>
      <w:bookmarkStart w:id="356" w:name="_Toc139021580"/>
      <w:bookmarkStart w:id="357" w:name="_Toc26072"/>
      <w:r>
        <w:rPr>
          <w:rFonts w:hint="eastAsia" w:ascii="仿宋" w:hAnsi="仿宋" w:eastAsia="仿宋" w:cs="仿宋"/>
          <w:b/>
          <w:sz w:val="24"/>
        </w:rPr>
        <w:t>4.3</w:t>
      </w:r>
      <w:r>
        <w:rPr>
          <w:rFonts w:hint="eastAsia" w:ascii="仿宋" w:hAnsi="仿宋" w:eastAsia="仿宋" w:cs="仿宋"/>
          <w:b/>
          <w:sz w:val="24"/>
          <w:lang w:val="zh-CN"/>
        </w:rPr>
        <w:t>响应文件的修改和撤回</w:t>
      </w:r>
      <w:bookmarkEnd w:id="354"/>
      <w:bookmarkEnd w:id="355"/>
      <w:bookmarkEnd w:id="356"/>
      <w:bookmarkEnd w:id="357"/>
    </w:p>
    <w:p w14:paraId="017CAB20">
      <w:pPr>
        <w:widowControl/>
        <w:shd w:val="clear" w:color="auto" w:fill="FFFFFF"/>
        <w:spacing w:line="600" w:lineRule="atLeast"/>
        <w:ind w:firstLine="480" w:firstLineChars="200"/>
        <w:rPr>
          <w:rFonts w:ascii="宋体" w:hAnsi="宋体" w:cs="Arial"/>
          <w:kern w:val="0"/>
          <w:sz w:val="28"/>
          <w:szCs w:val="28"/>
        </w:rPr>
      </w:pPr>
      <w:r>
        <w:rPr>
          <w:rFonts w:hint="eastAsia" w:ascii="仿宋" w:hAnsi="仿宋" w:eastAsia="仿宋" w:cs="仿宋"/>
          <w:bCs/>
          <w:sz w:val="24"/>
        </w:rPr>
        <w:t>4.3.</w:t>
      </w:r>
      <w:r>
        <w:rPr>
          <w:rFonts w:hint="eastAsia" w:ascii="仿宋" w:hAnsi="仿宋" w:eastAsia="仿宋" w:cs="仿宋"/>
          <w:bCs/>
          <w:sz w:val="24"/>
          <w:lang w:val="zh-CN"/>
        </w:rPr>
        <w:t>1 供应商在递交响应文件后，可以修改或撤回其投标，但这种修改和撤回，必须在规定的投标截止</w:t>
      </w:r>
      <w:r>
        <w:rPr>
          <w:rFonts w:hint="eastAsia" w:ascii="仿宋" w:hAnsi="仿宋" w:eastAsia="仿宋" w:cs="仿宋"/>
          <w:bCs/>
          <w:sz w:val="24"/>
        </w:rPr>
        <w:t>时间</w:t>
      </w:r>
      <w:r>
        <w:rPr>
          <w:rFonts w:hint="eastAsia" w:ascii="仿宋" w:hAnsi="仿宋" w:eastAsia="仿宋" w:cs="仿宋"/>
          <w:bCs/>
          <w:sz w:val="24"/>
          <w:lang w:val="zh-CN"/>
        </w:rPr>
        <w:t>前。在投标截止时间后，供应商不得再要求修改或撤</w:t>
      </w:r>
    </w:p>
    <w:p w14:paraId="4B8B1025">
      <w:pPr>
        <w:pStyle w:val="8"/>
        <w:spacing w:line="440" w:lineRule="exact"/>
        <w:jc w:val="center"/>
        <w:rPr>
          <w:rFonts w:ascii="仿宋" w:hAnsi="仿宋" w:eastAsia="仿宋" w:cs="仿宋"/>
          <w:b/>
          <w:bCs/>
          <w:sz w:val="24"/>
          <w:szCs w:val="24"/>
        </w:rPr>
      </w:pPr>
      <w:bookmarkStart w:id="358" w:name="_Hlt509649294"/>
      <w:bookmarkEnd w:id="358"/>
      <w:bookmarkStart w:id="359" w:name="_Toc139021581"/>
      <w:bookmarkStart w:id="360" w:name="_Toc139021319"/>
      <w:bookmarkStart w:id="361" w:name="_Toc382465182"/>
      <w:bookmarkStart w:id="362" w:name="_Toc30884"/>
      <w:bookmarkStart w:id="363" w:name="_Toc139383985"/>
      <w:bookmarkStart w:id="364" w:name="_Toc15432"/>
      <w:bookmarkStart w:id="365" w:name="_Toc920"/>
      <w:bookmarkStart w:id="366" w:name="_Toc29652"/>
      <w:bookmarkStart w:id="367" w:name="_Toc8379"/>
      <w:r>
        <w:rPr>
          <w:rFonts w:hint="eastAsia" w:ascii="仿宋" w:hAnsi="仿宋" w:eastAsia="仿宋" w:cs="仿宋"/>
          <w:b/>
          <w:bCs/>
          <w:sz w:val="24"/>
          <w:szCs w:val="24"/>
        </w:rPr>
        <w:t>(五)、开标与评标</w:t>
      </w:r>
      <w:bookmarkEnd w:id="359"/>
      <w:bookmarkEnd w:id="360"/>
      <w:bookmarkEnd w:id="361"/>
      <w:bookmarkEnd w:id="362"/>
      <w:bookmarkEnd w:id="363"/>
      <w:bookmarkEnd w:id="364"/>
      <w:bookmarkEnd w:id="365"/>
      <w:bookmarkEnd w:id="366"/>
      <w:bookmarkEnd w:id="367"/>
    </w:p>
    <w:p w14:paraId="1B940C9D">
      <w:pPr>
        <w:spacing w:line="440" w:lineRule="exact"/>
        <w:jc w:val="left"/>
        <w:rPr>
          <w:rFonts w:ascii="仿宋" w:hAnsi="仿宋" w:eastAsia="仿宋" w:cs="仿宋"/>
          <w:b/>
          <w:sz w:val="24"/>
          <w:lang w:val="zh-CN"/>
        </w:rPr>
      </w:pPr>
      <w:bookmarkStart w:id="368" w:name="_Toc139021582"/>
      <w:bookmarkStart w:id="369" w:name="_Toc139021320"/>
      <w:bookmarkStart w:id="370" w:name="_Toc139383986"/>
      <w:r>
        <w:rPr>
          <w:rFonts w:hint="eastAsia" w:ascii="仿宋" w:hAnsi="仿宋" w:eastAsia="仿宋" w:cs="仿宋"/>
          <w:b/>
          <w:sz w:val="24"/>
          <w:lang w:val="zh-CN"/>
        </w:rPr>
        <w:t>5.1开标</w:t>
      </w:r>
      <w:bookmarkEnd w:id="368"/>
      <w:bookmarkEnd w:id="369"/>
      <w:bookmarkEnd w:id="370"/>
    </w:p>
    <w:p w14:paraId="7DB7D0E1">
      <w:pPr>
        <w:spacing w:line="440" w:lineRule="exact"/>
        <w:jc w:val="left"/>
        <w:rPr>
          <w:rFonts w:ascii="仿宋" w:hAnsi="仿宋" w:eastAsia="仿宋" w:cs="仿宋"/>
          <w:bCs/>
          <w:sz w:val="24"/>
          <w:lang w:val="zh-CN"/>
        </w:rPr>
      </w:pPr>
      <w:bookmarkStart w:id="371" w:name="_Toc139383987"/>
      <w:bookmarkStart w:id="372" w:name="_Toc139021583"/>
      <w:bookmarkStart w:id="373" w:name="_Toc139021321"/>
      <w:r>
        <w:rPr>
          <w:rFonts w:hint="eastAsia" w:ascii="仿宋" w:hAnsi="仿宋" w:eastAsia="仿宋" w:cs="仿宋"/>
          <w:bCs/>
          <w:sz w:val="24"/>
          <w:lang w:val="zh-CN"/>
        </w:rPr>
        <w:t>5.1.1主持人按下列程序进行开标：</w:t>
      </w:r>
      <w:bookmarkEnd w:id="371"/>
      <w:bookmarkEnd w:id="372"/>
      <w:bookmarkEnd w:id="373"/>
    </w:p>
    <w:p w14:paraId="66BBC53A">
      <w:pPr>
        <w:spacing w:line="440" w:lineRule="exact"/>
        <w:jc w:val="left"/>
        <w:rPr>
          <w:rFonts w:ascii="仿宋" w:hAnsi="仿宋" w:eastAsia="仿宋" w:cs="仿宋"/>
          <w:bCs/>
          <w:sz w:val="24"/>
          <w:lang w:val="zh-CN"/>
        </w:rPr>
      </w:pPr>
      <w:bookmarkStart w:id="374" w:name="_Toc139383988"/>
      <w:bookmarkStart w:id="375" w:name="_Toc139021322"/>
      <w:bookmarkStart w:id="376" w:name="_Toc139021584"/>
      <w:r>
        <w:rPr>
          <w:rFonts w:hint="eastAsia" w:ascii="仿宋" w:hAnsi="仿宋" w:eastAsia="仿宋" w:cs="仿宋"/>
          <w:bCs/>
          <w:sz w:val="24"/>
          <w:lang w:val="zh-CN"/>
        </w:rPr>
        <w:t>5.1.1.1宣布开标纪律；</w:t>
      </w:r>
      <w:bookmarkEnd w:id="374"/>
      <w:bookmarkEnd w:id="375"/>
      <w:bookmarkEnd w:id="376"/>
    </w:p>
    <w:p w14:paraId="64BC0B2F">
      <w:pPr>
        <w:spacing w:line="440" w:lineRule="exact"/>
        <w:jc w:val="left"/>
        <w:rPr>
          <w:rFonts w:ascii="仿宋" w:hAnsi="仿宋" w:eastAsia="仿宋" w:cs="仿宋"/>
          <w:bCs/>
          <w:sz w:val="24"/>
          <w:lang w:val="zh-CN"/>
        </w:rPr>
      </w:pPr>
      <w:bookmarkStart w:id="377" w:name="_Toc139383989"/>
      <w:bookmarkStart w:id="378" w:name="_Toc139021585"/>
      <w:bookmarkStart w:id="379" w:name="_Toc139021323"/>
      <w:r>
        <w:rPr>
          <w:rFonts w:hint="eastAsia" w:ascii="仿宋" w:hAnsi="仿宋" w:eastAsia="仿宋" w:cs="仿宋"/>
          <w:bCs/>
          <w:sz w:val="24"/>
          <w:lang w:val="zh-CN"/>
        </w:rPr>
        <w:t>5.1.1.2公布在投标截止时间前递交响应文件的供应商名称；</w:t>
      </w:r>
      <w:bookmarkEnd w:id="377"/>
      <w:bookmarkEnd w:id="378"/>
      <w:bookmarkEnd w:id="379"/>
    </w:p>
    <w:p w14:paraId="3E817E5A">
      <w:pPr>
        <w:spacing w:line="440" w:lineRule="exact"/>
        <w:jc w:val="left"/>
        <w:rPr>
          <w:rFonts w:ascii="仿宋" w:hAnsi="仿宋" w:eastAsia="仿宋" w:cs="仿宋"/>
          <w:bCs/>
          <w:sz w:val="24"/>
          <w:lang w:val="zh-CN"/>
        </w:rPr>
      </w:pPr>
      <w:bookmarkStart w:id="380" w:name="_Toc139383990"/>
      <w:bookmarkStart w:id="381" w:name="_Toc139021586"/>
      <w:bookmarkStart w:id="382" w:name="_Toc139021324"/>
      <w:r>
        <w:rPr>
          <w:rFonts w:hint="eastAsia" w:ascii="仿宋" w:hAnsi="仿宋" w:eastAsia="仿宋" w:cs="仿宋"/>
          <w:bCs/>
          <w:sz w:val="24"/>
          <w:lang w:val="zh-CN"/>
        </w:rPr>
        <w:t>5.1.1.3宣布开标人、唱标人、记录人等有关人员姓名；</w:t>
      </w:r>
      <w:bookmarkEnd w:id="380"/>
      <w:bookmarkEnd w:id="381"/>
      <w:bookmarkEnd w:id="382"/>
    </w:p>
    <w:p w14:paraId="32C77223">
      <w:pPr>
        <w:spacing w:line="440" w:lineRule="exact"/>
        <w:jc w:val="left"/>
        <w:rPr>
          <w:rFonts w:ascii="仿宋" w:hAnsi="仿宋" w:eastAsia="仿宋" w:cs="仿宋"/>
          <w:bCs/>
          <w:sz w:val="24"/>
          <w:lang w:val="zh-CN"/>
        </w:rPr>
      </w:pPr>
      <w:bookmarkStart w:id="383" w:name="_Toc139021325"/>
      <w:bookmarkStart w:id="384" w:name="_Toc139383991"/>
      <w:bookmarkStart w:id="385" w:name="_Toc139021587"/>
      <w:r>
        <w:rPr>
          <w:rFonts w:hint="eastAsia" w:ascii="仿宋" w:hAnsi="仿宋" w:eastAsia="仿宋" w:cs="仿宋"/>
          <w:bCs/>
          <w:sz w:val="24"/>
          <w:lang w:val="zh-CN"/>
        </w:rPr>
        <w:t>5.1.1.4按照供应商须知前附表规定检查响应文件的密封情况，并宣布检查结果，确认无误后开标；</w:t>
      </w:r>
      <w:bookmarkEnd w:id="383"/>
      <w:bookmarkEnd w:id="384"/>
      <w:bookmarkEnd w:id="385"/>
    </w:p>
    <w:p w14:paraId="14D65D53">
      <w:pPr>
        <w:spacing w:line="440" w:lineRule="exact"/>
        <w:jc w:val="left"/>
        <w:rPr>
          <w:rFonts w:ascii="仿宋" w:hAnsi="仿宋" w:eastAsia="仿宋" w:cs="仿宋"/>
          <w:bCs/>
          <w:sz w:val="24"/>
          <w:lang w:val="zh-CN"/>
        </w:rPr>
      </w:pPr>
      <w:bookmarkStart w:id="386" w:name="_Toc139383992"/>
      <w:bookmarkStart w:id="387" w:name="_Toc139021588"/>
      <w:bookmarkStart w:id="388" w:name="_Toc139021326"/>
      <w:r>
        <w:rPr>
          <w:rFonts w:hint="eastAsia" w:ascii="仿宋" w:hAnsi="仿宋" w:eastAsia="仿宋" w:cs="仿宋"/>
          <w:bCs/>
          <w:sz w:val="24"/>
          <w:lang w:val="zh-CN"/>
        </w:rPr>
        <w:t>5.1.1.5按顺序公布供应商名称、投标报价、工期（</w:t>
      </w:r>
      <w:r>
        <w:rPr>
          <w:rFonts w:hint="eastAsia" w:ascii="仿宋" w:hAnsi="仿宋" w:eastAsia="仿宋" w:cs="仿宋"/>
          <w:bCs/>
          <w:sz w:val="24"/>
        </w:rPr>
        <w:t>合同履行期限</w:t>
      </w:r>
      <w:r>
        <w:rPr>
          <w:rFonts w:hint="eastAsia" w:ascii="仿宋" w:hAnsi="仿宋" w:eastAsia="仿宋" w:cs="仿宋"/>
          <w:bCs/>
          <w:sz w:val="24"/>
          <w:lang w:val="zh-CN"/>
        </w:rPr>
        <w:t>）及其他内容，并现场记录；</w:t>
      </w:r>
      <w:bookmarkEnd w:id="386"/>
      <w:bookmarkEnd w:id="387"/>
      <w:bookmarkEnd w:id="388"/>
    </w:p>
    <w:p w14:paraId="78A0B0DB">
      <w:pPr>
        <w:spacing w:line="440" w:lineRule="exact"/>
        <w:jc w:val="left"/>
        <w:rPr>
          <w:rFonts w:ascii="仿宋" w:hAnsi="仿宋" w:eastAsia="仿宋" w:cs="仿宋"/>
          <w:bCs/>
          <w:sz w:val="24"/>
          <w:lang w:val="zh-CN"/>
        </w:rPr>
      </w:pPr>
      <w:bookmarkStart w:id="389" w:name="_Toc139383993"/>
      <w:bookmarkStart w:id="390" w:name="_Toc139021589"/>
      <w:bookmarkStart w:id="391" w:name="_Toc139021327"/>
      <w:r>
        <w:rPr>
          <w:rFonts w:hint="eastAsia" w:ascii="仿宋" w:hAnsi="仿宋" w:eastAsia="仿宋" w:cs="仿宋"/>
          <w:bCs/>
          <w:sz w:val="24"/>
          <w:lang w:val="zh-CN"/>
        </w:rPr>
        <w:t>5.1.1.6供应商代表、</w:t>
      </w:r>
      <w:r>
        <w:rPr>
          <w:rFonts w:hint="eastAsia" w:ascii="仿宋" w:hAnsi="仿宋" w:eastAsia="仿宋" w:cs="仿宋"/>
          <w:bCs/>
          <w:sz w:val="24"/>
          <w:szCs w:val="22"/>
          <w:lang w:val="zh-CN"/>
        </w:rPr>
        <w:t>采购</w:t>
      </w:r>
      <w:r>
        <w:rPr>
          <w:rFonts w:hint="eastAsia" w:ascii="仿宋" w:hAnsi="仿宋" w:eastAsia="仿宋" w:cs="仿宋"/>
          <w:bCs/>
          <w:sz w:val="24"/>
          <w:lang w:val="zh-CN"/>
        </w:rPr>
        <w:t>人代表、记录人等有关人员在开标记录上签字确认；</w:t>
      </w:r>
      <w:bookmarkEnd w:id="389"/>
      <w:bookmarkEnd w:id="390"/>
      <w:bookmarkEnd w:id="391"/>
    </w:p>
    <w:p w14:paraId="1916F934">
      <w:pPr>
        <w:spacing w:line="440" w:lineRule="exact"/>
        <w:jc w:val="left"/>
        <w:rPr>
          <w:rFonts w:ascii="仿宋" w:hAnsi="仿宋" w:eastAsia="仿宋" w:cs="仿宋"/>
          <w:bCs/>
          <w:sz w:val="24"/>
          <w:szCs w:val="22"/>
          <w:lang w:val="zh-CN"/>
        </w:rPr>
      </w:pPr>
      <w:bookmarkStart w:id="392" w:name="_Toc139383994"/>
      <w:bookmarkStart w:id="393" w:name="_Toc139021328"/>
      <w:bookmarkStart w:id="394" w:name="_Toc139021590"/>
      <w:r>
        <w:rPr>
          <w:rFonts w:hint="eastAsia" w:ascii="仿宋" w:hAnsi="仿宋" w:eastAsia="仿宋" w:cs="仿宋"/>
          <w:bCs/>
          <w:sz w:val="24"/>
          <w:szCs w:val="22"/>
          <w:lang w:val="zh-CN"/>
        </w:rPr>
        <w:t>5.1.1.7开标结束。</w:t>
      </w:r>
      <w:bookmarkEnd w:id="392"/>
      <w:bookmarkEnd w:id="393"/>
      <w:bookmarkEnd w:id="394"/>
    </w:p>
    <w:p w14:paraId="6FF8B858">
      <w:pPr>
        <w:spacing w:line="440" w:lineRule="exact"/>
        <w:jc w:val="left"/>
        <w:rPr>
          <w:rFonts w:ascii="仿宋" w:hAnsi="仿宋" w:eastAsia="仿宋" w:cs="仿宋"/>
          <w:b/>
          <w:sz w:val="24"/>
          <w:lang w:val="zh-CN"/>
        </w:rPr>
      </w:pPr>
      <w:bookmarkStart w:id="395" w:name="_Toc139021329"/>
      <w:bookmarkStart w:id="396" w:name="_Toc139021591"/>
      <w:bookmarkStart w:id="397" w:name="_Toc139383995"/>
      <w:r>
        <w:rPr>
          <w:rFonts w:hint="eastAsia" w:ascii="仿宋" w:hAnsi="仿宋" w:eastAsia="仿宋" w:cs="仿宋"/>
          <w:b/>
          <w:sz w:val="24"/>
          <w:lang w:val="zh-CN"/>
        </w:rPr>
        <w:t>5.2响应文件的澄清、说明或补正</w:t>
      </w:r>
      <w:bookmarkEnd w:id="395"/>
      <w:bookmarkEnd w:id="396"/>
      <w:bookmarkEnd w:id="397"/>
    </w:p>
    <w:p w14:paraId="0B2AC1F1">
      <w:pPr>
        <w:spacing w:line="440" w:lineRule="exact"/>
        <w:jc w:val="left"/>
        <w:rPr>
          <w:rFonts w:ascii="仿宋" w:hAnsi="仿宋" w:eastAsia="仿宋" w:cs="仿宋"/>
          <w:bCs/>
          <w:sz w:val="24"/>
          <w:lang w:val="zh-CN"/>
        </w:rPr>
      </w:pPr>
      <w:bookmarkStart w:id="398" w:name="_Toc139021592"/>
      <w:bookmarkStart w:id="399" w:name="_Toc139021330"/>
      <w:bookmarkStart w:id="400" w:name="_Toc139383996"/>
      <w:r>
        <w:rPr>
          <w:rFonts w:hint="eastAsia" w:ascii="仿宋" w:hAnsi="仿宋" w:eastAsia="仿宋" w:cs="仿宋"/>
          <w:bCs/>
          <w:sz w:val="24"/>
          <w:lang w:val="zh-CN"/>
        </w:rPr>
        <w:t>5.2.1为有助于投标的审查、评价和比较，评</w:t>
      </w:r>
      <w:r>
        <w:rPr>
          <w:rFonts w:hint="eastAsia" w:ascii="仿宋" w:hAnsi="仿宋" w:eastAsia="仿宋" w:cs="仿宋"/>
          <w:bCs/>
          <w:sz w:val="24"/>
        </w:rPr>
        <w:t>审</w:t>
      </w:r>
      <w:r>
        <w:rPr>
          <w:rFonts w:hint="eastAsia" w:ascii="仿宋" w:hAnsi="仿宋" w:eastAsia="仿宋" w:cs="仿宋"/>
          <w:bCs/>
          <w:sz w:val="24"/>
          <w:lang w:val="zh-CN"/>
        </w:rPr>
        <w:t>委员会可以书面方式要求供应商对响应文件中含义不明确、对同类问题表述不一致或者有明显文字和计算错误的内容作必要的澄清、说明或补正。澄清、说明或补正应以书面方式进行并不得超出响应文件的范围或改变响应文件的实质性内容。</w:t>
      </w:r>
      <w:bookmarkEnd w:id="398"/>
      <w:bookmarkEnd w:id="399"/>
      <w:bookmarkEnd w:id="400"/>
    </w:p>
    <w:p w14:paraId="67047BE2">
      <w:pPr>
        <w:spacing w:line="440" w:lineRule="exact"/>
        <w:jc w:val="left"/>
        <w:rPr>
          <w:rFonts w:ascii="仿宋" w:hAnsi="仿宋" w:eastAsia="仿宋" w:cs="仿宋"/>
          <w:bCs/>
          <w:sz w:val="24"/>
          <w:lang w:val="zh-CN"/>
        </w:rPr>
      </w:pPr>
      <w:bookmarkStart w:id="401" w:name="_Toc139021331"/>
      <w:bookmarkStart w:id="402" w:name="_Toc139021593"/>
      <w:bookmarkStart w:id="403" w:name="_Toc139383997"/>
      <w:r>
        <w:rPr>
          <w:rFonts w:hint="eastAsia" w:ascii="仿宋" w:hAnsi="仿宋" w:eastAsia="仿宋" w:cs="仿宋"/>
          <w:bCs/>
          <w:sz w:val="24"/>
          <w:lang w:val="zh-CN"/>
        </w:rPr>
        <w:t>5.2.2响应文件中大写金额和小写金额不一致的，以大写金额为准；总价金额与按单价汇总金额不一致的，以单价金额计算结果为准；单价金额小数点或者百分比有明显错位的，以开标一览表的总价为准，并修改单价。</w:t>
      </w:r>
      <w:bookmarkEnd w:id="401"/>
      <w:bookmarkEnd w:id="402"/>
      <w:bookmarkEnd w:id="403"/>
    </w:p>
    <w:p w14:paraId="2443FFC3">
      <w:pPr>
        <w:spacing w:line="440" w:lineRule="exact"/>
        <w:jc w:val="left"/>
        <w:rPr>
          <w:rFonts w:ascii="仿宋" w:hAnsi="仿宋" w:eastAsia="仿宋" w:cs="仿宋"/>
          <w:bCs/>
          <w:sz w:val="24"/>
          <w:lang w:val="zh-CN"/>
        </w:rPr>
      </w:pPr>
      <w:bookmarkStart w:id="404" w:name="_Toc139021332"/>
      <w:bookmarkStart w:id="405" w:name="_Toc139383998"/>
      <w:bookmarkStart w:id="406" w:name="_Toc139021594"/>
      <w:r>
        <w:rPr>
          <w:rFonts w:hint="eastAsia" w:ascii="仿宋" w:hAnsi="仿宋" w:eastAsia="仿宋" w:cs="仿宋"/>
          <w:bCs/>
          <w:sz w:val="24"/>
          <w:lang w:val="zh-CN"/>
        </w:rPr>
        <w:t>5.2.3开标一览表内容与响应文件中明细表内容不一致的，以开标一览表为准。</w:t>
      </w:r>
      <w:bookmarkEnd w:id="404"/>
      <w:bookmarkEnd w:id="405"/>
      <w:bookmarkEnd w:id="406"/>
    </w:p>
    <w:p w14:paraId="21522E89">
      <w:pPr>
        <w:spacing w:line="440" w:lineRule="exact"/>
        <w:jc w:val="left"/>
        <w:rPr>
          <w:rFonts w:ascii="仿宋" w:hAnsi="仿宋" w:eastAsia="仿宋" w:cs="仿宋"/>
          <w:b/>
          <w:sz w:val="24"/>
          <w:lang w:val="zh-CN"/>
        </w:rPr>
      </w:pPr>
      <w:bookmarkStart w:id="407" w:name="_Toc139021595"/>
      <w:bookmarkStart w:id="408" w:name="_Toc139383999"/>
      <w:bookmarkStart w:id="409" w:name="_Toc139021333"/>
      <w:r>
        <w:rPr>
          <w:rFonts w:hint="eastAsia" w:ascii="仿宋" w:hAnsi="仿宋" w:eastAsia="仿宋" w:cs="仿宋"/>
          <w:b/>
          <w:sz w:val="24"/>
          <w:lang w:val="zh-CN"/>
        </w:rPr>
        <w:t>5.3评标</w:t>
      </w:r>
      <w:bookmarkEnd w:id="407"/>
      <w:bookmarkEnd w:id="408"/>
      <w:bookmarkEnd w:id="409"/>
    </w:p>
    <w:p w14:paraId="4C7CC2C2">
      <w:pPr>
        <w:spacing w:line="440" w:lineRule="exact"/>
        <w:jc w:val="left"/>
        <w:rPr>
          <w:rFonts w:ascii="仿宋" w:hAnsi="仿宋" w:eastAsia="仿宋" w:cs="仿宋"/>
          <w:bCs/>
          <w:sz w:val="24"/>
          <w:lang w:val="zh-CN"/>
        </w:rPr>
      </w:pPr>
      <w:bookmarkStart w:id="410" w:name="_Toc139021334"/>
      <w:bookmarkStart w:id="411" w:name="_Toc139384000"/>
      <w:bookmarkStart w:id="412" w:name="_Toc139021596"/>
      <w:r>
        <w:rPr>
          <w:rFonts w:hint="eastAsia" w:ascii="仿宋" w:hAnsi="仿宋" w:eastAsia="仿宋" w:cs="仿宋"/>
          <w:bCs/>
          <w:sz w:val="24"/>
          <w:lang w:val="zh-CN"/>
        </w:rPr>
        <w:t>5.3.1评</w:t>
      </w:r>
      <w:r>
        <w:rPr>
          <w:rFonts w:hint="eastAsia" w:ascii="仿宋" w:hAnsi="仿宋" w:eastAsia="仿宋" w:cs="仿宋"/>
          <w:bCs/>
          <w:sz w:val="24"/>
        </w:rPr>
        <w:t>审</w:t>
      </w:r>
      <w:r>
        <w:rPr>
          <w:rFonts w:hint="eastAsia" w:ascii="仿宋" w:hAnsi="仿宋" w:eastAsia="仿宋" w:cs="仿宋"/>
          <w:bCs/>
          <w:sz w:val="24"/>
          <w:lang w:val="zh-CN"/>
        </w:rPr>
        <w:t>委员会应当对符合资格的供应商的响应文件进行符合性审查，以确定其是否满足谈判文件的实质性要求。</w:t>
      </w:r>
      <w:bookmarkEnd w:id="410"/>
      <w:bookmarkEnd w:id="411"/>
      <w:bookmarkEnd w:id="412"/>
      <w:r>
        <w:rPr>
          <w:rFonts w:hint="eastAsia" w:ascii="仿宋" w:hAnsi="仿宋" w:eastAsia="仿宋" w:cs="仿宋"/>
          <w:bCs/>
          <w:sz w:val="24"/>
          <w:lang w:val="zh-CN"/>
        </w:rPr>
        <w:t>　</w:t>
      </w:r>
    </w:p>
    <w:p w14:paraId="4F8FEBDF">
      <w:pPr>
        <w:spacing w:line="440" w:lineRule="exact"/>
        <w:jc w:val="left"/>
        <w:rPr>
          <w:rFonts w:ascii="仿宋" w:hAnsi="仿宋" w:eastAsia="仿宋" w:cs="仿宋"/>
          <w:bCs/>
          <w:sz w:val="24"/>
          <w:lang w:val="zh-CN"/>
        </w:rPr>
      </w:pPr>
      <w:bookmarkStart w:id="413" w:name="_Toc139021335"/>
      <w:bookmarkStart w:id="414" w:name="_Toc139384001"/>
      <w:bookmarkStart w:id="415" w:name="_Toc139021597"/>
      <w:r>
        <w:rPr>
          <w:rFonts w:hint="eastAsia" w:ascii="仿宋" w:hAnsi="仿宋" w:eastAsia="仿宋" w:cs="仿宋"/>
          <w:bCs/>
          <w:sz w:val="24"/>
          <w:lang w:val="zh-CN"/>
        </w:rPr>
        <w:t>5.3.2符合性评审时，评委会将首先审查供应商是否符合谈判文件符合性审查要求，实质上响应的投标应与谈判文件的全部条款、条件和规格相符，没有重大偏离或保留。所谓重大偏离或保留是指影响合同的供货范围、质量和性能等。这些偏离或保留将会对其他实质上响应要求的供应商的竞争地位产生不公正的影响。供应商不得通过修改或撤销不合要求的偏离或保留而使其投标成为响应性的投标。</w:t>
      </w:r>
      <w:bookmarkEnd w:id="413"/>
      <w:bookmarkEnd w:id="414"/>
      <w:bookmarkEnd w:id="415"/>
    </w:p>
    <w:p w14:paraId="79CE12D1">
      <w:pPr>
        <w:spacing w:line="360" w:lineRule="auto"/>
        <w:jc w:val="left"/>
        <w:rPr>
          <w:rFonts w:ascii="仿宋" w:hAnsi="仿宋" w:eastAsia="仿宋" w:cs="仿宋"/>
          <w:bCs/>
          <w:sz w:val="24"/>
          <w:szCs w:val="22"/>
          <w:lang w:val="zh-CN"/>
        </w:rPr>
      </w:pPr>
      <w:bookmarkStart w:id="416" w:name="_Toc139021336"/>
      <w:bookmarkStart w:id="417" w:name="_Toc139021598"/>
      <w:bookmarkStart w:id="418" w:name="_Toc139384002"/>
      <w:r>
        <w:rPr>
          <w:rFonts w:hint="eastAsia" w:ascii="仿宋" w:hAnsi="仿宋" w:eastAsia="仿宋" w:cs="仿宋"/>
          <w:bCs/>
          <w:sz w:val="24"/>
          <w:szCs w:val="22"/>
          <w:lang w:val="zh-CN"/>
        </w:rPr>
        <w:t>5.3.3在招标采购中，出现下列情形之一的，供应商的投标文件无效：</w:t>
      </w:r>
      <w:bookmarkEnd w:id="416"/>
      <w:bookmarkEnd w:id="417"/>
      <w:bookmarkEnd w:id="418"/>
    </w:p>
    <w:p w14:paraId="46026D7E">
      <w:pPr>
        <w:spacing w:line="360" w:lineRule="auto"/>
        <w:jc w:val="left"/>
        <w:rPr>
          <w:rFonts w:ascii="仿宋" w:hAnsi="仿宋" w:eastAsia="仿宋" w:cs="仿宋"/>
          <w:bCs/>
          <w:sz w:val="24"/>
          <w:szCs w:val="22"/>
          <w:lang w:val="zh-CN"/>
        </w:rPr>
      </w:pPr>
      <w:bookmarkStart w:id="419" w:name="_Toc139021337"/>
      <w:bookmarkStart w:id="420" w:name="_Toc139384003"/>
      <w:bookmarkStart w:id="421" w:name="_Toc139021599"/>
      <w:r>
        <w:rPr>
          <w:rFonts w:hint="eastAsia" w:ascii="仿宋" w:hAnsi="仿宋" w:eastAsia="仿宋" w:cs="仿宋"/>
          <w:bCs/>
          <w:sz w:val="24"/>
          <w:szCs w:val="22"/>
          <w:lang w:val="zh-CN"/>
        </w:rPr>
        <w:t>5.3.3.1未按照招标文件的规定提交投标保证金的（</w:t>
      </w:r>
      <w:r>
        <w:rPr>
          <w:rFonts w:hint="eastAsia" w:ascii="仿宋" w:hAnsi="仿宋" w:eastAsia="仿宋" w:cs="仿宋"/>
          <w:bCs/>
          <w:sz w:val="24"/>
          <w:szCs w:val="22"/>
        </w:rPr>
        <w:t>不适用</w:t>
      </w:r>
      <w:r>
        <w:rPr>
          <w:rFonts w:hint="eastAsia" w:ascii="仿宋" w:hAnsi="仿宋" w:eastAsia="仿宋" w:cs="仿宋"/>
          <w:bCs/>
          <w:sz w:val="24"/>
          <w:szCs w:val="22"/>
          <w:lang w:val="zh-CN"/>
        </w:rPr>
        <w:t>）；</w:t>
      </w:r>
      <w:bookmarkEnd w:id="419"/>
      <w:bookmarkEnd w:id="420"/>
      <w:bookmarkEnd w:id="421"/>
    </w:p>
    <w:p w14:paraId="03E244DD">
      <w:pPr>
        <w:spacing w:line="360" w:lineRule="auto"/>
        <w:jc w:val="left"/>
        <w:rPr>
          <w:rFonts w:ascii="仿宋" w:hAnsi="仿宋" w:eastAsia="仿宋" w:cs="仿宋"/>
          <w:bCs/>
          <w:sz w:val="24"/>
          <w:szCs w:val="22"/>
          <w:lang w:val="zh-CN"/>
        </w:rPr>
      </w:pPr>
      <w:bookmarkStart w:id="422" w:name="_Toc139021338"/>
      <w:bookmarkStart w:id="423" w:name="_Toc139021600"/>
      <w:bookmarkStart w:id="424" w:name="_Toc139384004"/>
      <w:r>
        <w:rPr>
          <w:rFonts w:hint="eastAsia" w:ascii="仿宋" w:hAnsi="仿宋" w:eastAsia="仿宋" w:cs="仿宋"/>
          <w:bCs/>
          <w:sz w:val="24"/>
          <w:szCs w:val="22"/>
          <w:lang w:val="zh-CN"/>
        </w:rPr>
        <w:t>5.3.3.2投标文件未按招标文件要求签署、盖章的；</w:t>
      </w:r>
      <w:bookmarkEnd w:id="422"/>
      <w:bookmarkEnd w:id="423"/>
      <w:bookmarkEnd w:id="424"/>
      <w:r>
        <w:rPr>
          <w:rFonts w:hint="eastAsia" w:ascii="仿宋" w:hAnsi="仿宋" w:eastAsia="仿宋" w:cs="仿宋"/>
          <w:bCs/>
          <w:sz w:val="24"/>
          <w:szCs w:val="22"/>
          <w:lang w:val="zh-CN"/>
        </w:rPr>
        <w:t>　</w:t>
      </w:r>
    </w:p>
    <w:p w14:paraId="71A26232">
      <w:pPr>
        <w:spacing w:line="360" w:lineRule="auto"/>
        <w:jc w:val="left"/>
        <w:rPr>
          <w:rFonts w:ascii="仿宋" w:hAnsi="仿宋" w:eastAsia="仿宋" w:cs="仿宋"/>
          <w:bCs/>
          <w:sz w:val="24"/>
          <w:szCs w:val="22"/>
          <w:lang w:val="zh-CN"/>
        </w:rPr>
      </w:pPr>
      <w:bookmarkStart w:id="425" w:name="_Toc139021339"/>
      <w:bookmarkStart w:id="426" w:name="_Toc139384005"/>
      <w:bookmarkStart w:id="427" w:name="_Toc139021601"/>
      <w:r>
        <w:rPr>
          <w:rFonts w:hint="eastAsia" w:ascii="仿宋" w:hAnsi="仿宋" w:eastAsia="仿宋" w:cs="仿宋"/>
          <w:bCs/>
          <w:sz w:val="24"/>
          <w:szCs w:val="22"/>
          <w:lang w:val="zh-CN"/>
        </w:rPr>
        <w:t>5.3.3.3不具备招标文件中规定的资格要求的；</w:t>
      </w:r>
      <w:bookmarkEnd w:id="425"/>
      <w:bookmarkEnd w:id="426"/>
      <w:bookmarkEnd w:id="427"/>
    </w:p>
    <w:p w14:paraId="6A836436">
      <w:pPr>
        <w:spacing w:line="360" w:lineRule="auto"/>
        <w:jc w:val="left"/>
        <w:rPr>
          <w:rFonts w:ascii="仿宋" w:hAnsi="仿宋" w:eastAsia="仿宋" w:cs="仿宋"/>
          <w:bCs/>
          <w:sz w:val="24"/>
          <w:szCs w:val="22"/>
          <w:lang w:val="zh-CN"/>
        </w:rPr>
      </w:pPr>
      <w:bookmarkStart w:id="428" w:name="_Toc139021340"/>
      <w:bookmarkStart w:id="429" w:name="_Toc139021602"/>
      <w:bookmarkStart w:id="430" w:name="_Toc139384006"/>
      <w:r>
        <w:rPr>
          <w:rFonts w:hint="eastAsia" w:ascii="仿宋" w:hAnsi="仿宋" w:eastAsia="仿宋" w:cs="仿宋"/>
          <w:bCs/>
          <w:sz w:val="24"/>
          <w:szCs w:val="22"/>
          <w:lang w:val="zh-CN"/>
        </w:rPr>
        <w:t>5.3.3.4报价超过招标文件中规定的预算金额或者最高限价的；</w:t>
      </w:r>
      <w:bookmarkEnd w:id="428"/>
      <w:bookmarkEnd w:id="429"/>
      <w:bookmarkEnd w:id="430"/>
    </w:p>
    <w:p w14:paraId="4E3A4AE3">
      <w:pPr>
        <w:spacing w:line="360" w:lineRule="auto"/>
        <w:jc w:val="left"/>
        <w:rPr>
          <w:rFonts w:ascii="仿宋" w:hAnsi="仿宋" w:eastAsia="仿宋" w:cs="仿宋"/>
          <w:bCs/>
          <w:sz w:val="24"/>
          <w:szCs w:val="22"/>
          <w:lang w:val="zh-CN"/>
        </w:rPr>
      </w:pPr>
      <w:bookmarkStart w:id="431" w:name="_Toc139021603"/>
      <w:bookmarkStart w:id="432" w:name="_Toc139021341"/>
      <w:bookmarkStart w:id="433" w:name="_Toc139384007"/>
      <w:r>
        <w:rPr>
          <w:rFonts w:hint="eastAsia" w:ascii="仿宋" w:hAnsi="仿宋" w:eastAsia="仿宋" w:cs="仿宋"/>
          <w:bCs/>
          <w:sz w:val="24"/>
          <w:szCs w:val="22"/>
          <w:lang w:val="zh-CN"/>
        </w:rPr>
        <w:t>5.3.3.5投标文件含有采购人不能接受的附加条件的;</w:t>
      </w:r>
      <w:bookmarkEnd w:id="431"/>
      <w:bookmarkEnd w:id="432"/>
      <w:bookmarkEnd w:id="433"/>
    </w:p>
    <w:p w14:paraId="2782E8A0">
      <w:pPr>
        <w:spacing w:line="360" w:lineRule="auto"/>
        <w:jc w:val="left"/>
        <w:rPr>
          <w:rFonts w:ascii="仿宋" w:hAnsi="仿宋" w:eastAsia="仿宋" w:cs="仿宋"/>
          <w:bCs/>
          <w:sz w:val="24"/>
          <w:szCs w:val="22"/>
          <w:lang w:val="zh-CN"/>
        </w:rPr>
      </w:pPr>
      <w:bookmarkStart w:id="434" w:name="_Toc139021342"/>
      <w:bookmarkStart w:id="435" w:name="_Toc139384008"/>
      <w:bookmarkStart w:id="436" w:name="_Toc139021604"/>
      <w:r>
        <w:rPr>
          <w:rFonts w:hint="eastAsia" w:ascii="仿宋" w:hAnsi="仿宋" w:eastAsia="仿宋" w:cs="仿宋"/>
          <w:bCs/>
          <w:sz w:val="24"/>
          <w:szCs w:val="22"/>
          <w:lang w:val="zh-CN"/>
        </w:rPr>
        <w:t>5.3.3.6法律、法规和招标文件规定的其他无效情形。</w:t>
      </w:r>
      <w:bookmarkEnd w:id="434"/>
      <w:bookmarkEnd w:id="435"/>
      <w:bookmarkEnd w:id="436"/>
    </w:p>
    <w:p w14:paraId="60F6C737">
      <w:pPr>
        <w:spacing w:line="360" w:lineRule="auto"/>
        <w:jc w:val="left"/>
        <w:rPr>
          <w:rFonts w:ascii="仿宋" w:hAnsi="仿宋" w:eastAsia="仿宋" w:cs="仿宋"/>
          <w:bCs/>
          <w:sz w:val="24"/>
          <w:szCs w:val="22"/>
          <w:lang w:val="zh-CN"/>
        </w:rPr>
      </w:pPr>
      <w:bookmarkStart w:id="437" w:name="_Toc139021605"/>
      <w:bookmarkStart w:id="438" w:name="_Toc139384009"/>
      <w:bookmarkStart w:id="439" w:name="_Toc139021343"/>
      <w:r>
        <w:rPr>
          <w:rFonts w:hint="eastAsia" w:ascii="仿宋" w:hAnsi="仿宋" w:eastAsia="仿宋" w:cs="仿宋"/>
          <w:bCs/>
          <w:sz w:val="24"/>
          <w:szCs w:val="22"/>
          <w:lang w:val="zh-CN"/>
        </w:rPr>
        <w:t>5.3.4　有下列情形之一的，视为投标人串通投标，其投标无效：</w:t>
      </w:r>
      <w:bookmarkEnd w:id="437"/>
      <w:bookmarkEnd w:id="438"/>
      <w:bookmarkEnd w:id="439"/>
    </w:p>
    <w:p w14:paraId="217D85F9">
      <w:pPr>
        <w:spacing w:line="360" w:lineRule="auto"/>
        <w:jc w:val="left"/>
        <w:rPr>
          <w:rFonts w:ascii="仿宋" w:hAnsi="仿宋" w:eastAsia="仿宋" w:cs="仿宋"/>
          <w:bCs/>
          <w:sz w:val="24"/>
          <w:szCs w:val="22"/>
          <w:lang w:val="zh-CN"/>
        </w:rPr>
      </w:pPr>
      <w:bookmarkStart w:id="440" w:name="_Toc139384010"/>
      <w:bookmarkStart w:id="441" w:name="_Toc139021606"/>
      <w:bookmarkStart w:id="442" w:name="_Toc139021344"/>
      <w:r>
        <w:rPr>
          <w:rFonts w:hint="eastAsia" w:ascii="仿宋" w:hAnsi="仿宋" w:eastAsia="仿宋" w:cs="仿宋"/>
          <w:bCs/>
          <w:sz w:val="24"/>
          <w:szCs w:val="22"/>
          <w:lang w:val="zh-CN"/>
        </w:rPr>
        <w:t>5.3.4.1不同投标人的投标文件由同一单位或者个人编制；</w:t>
      </w:r>
      <w:bookmarkEnd w:id="440"/>
      <w:bookmarkEnd w:id="441"/>
      <w:bookmarkEnd w:id="442"/>
    </w:p>
    <w:p w14:paraId="784CAB7E">
      <w:pPr>
        <w:spacing w:line="360" w:lineRule="auto"/>
        <w:jc w:val="left"/>
        <w:rPr>
          <w:rFonts w:ascii="仿宋" w:hAnsi="仿宋" w:eastAsia="仿宋" w:cs="仿宋"/>
          <w:bCs/>
          <w:sz w:val="24"/>
          <w:szCs w:val="22"/>
          <w:lang w:val="zh-CN"/>
        </w:rPr>
      </w:pPr>
      <w:bookmarkStart w:id="443" w:name="_Toc139021607"/>
      <w:bookmarkStart w:id="444" w:name="_Toc139021345"/>
      <w:bookmarkStart w:id="445" w:name="_Toc139384011"/>
      <w:r>
        <w:rPr>
          <w:rFonts w:hint="eastAsia" w:ascii="仿宋" w:hAnsi="仿宋" w:eastAsia="仿宋" w:cs="仿宋"/>
          <w:bCs/>
          <w:sz w:val="24"/>
          <w:szCs w:val="22"/>
          <w:lang w:val="zh-CN"/>
        </w:rPr>
        <w:t>5.3.4.2不同投标人委托同一单位或者个人办理投标事宜；</w:t>
      </w:r>
      <w:bookmarkEnd w:id="443"/>
      <w:bookmarkEnd w:id="444"/>
      <w:bookmarkEnd w:id="445"/>
    </w:p>
    <w:p w14:paraId="3D2EF792">
      <w:pPr>
        <w:spacing w:line="360" w:lineRule="auto"/>
        <w:jc w:val="left"/>
        <w:rPr>
          <w:rFonts w:ascii="仿宋" w:hAnsi="仿宋" w:eastAsia="仿宋" w:cs="仿宋"/>
          <w:bCs/>
          <w:sz w:val="24"/>
          <w:szCs w:val="22"/>
          <w:lang w:val="zh-CN"/>
        </w:rPr>
      </w:pPr>
      <w:bookmarkStart w:id="446" w:name="_Toc139021608"/>
      <w:bookmarkStart w:id="447" w:name="_Toc139021346"/>
      <w:bookmarkStart w:id="448" w:name="_Toc139384012"/>
      <w:r>
        <w:rPr>
          <w:rFonts w:hint="eastAsia" w:ascii="仿宋" w:hAnsi="仿宋" w:eastAsia="仿宋" w:cs="仿宋"/>
          <w:bCs/>
          <w:sz w:val="24"/>
          <w:szCs w:val="22"/>
          <w:lang w:val="zh-CN"/>
        </w:rPr>
        <w:t>5.3.4.3不同投标人的投标文件载明的项目管理成员或者联系人员为同一人；</w:t>
      </w:r>
      <w:bookmarkEnd w:id="446"/>
      <w:bookmarkEnd w:id="447"/>
      <w:bookmarkEnd w:id="448"/>
    </w:p>
    <w:p w14:paraId="55E4C836">
      <w:pPr>
        <w:spacing w:line="360" w:lineRule="auto"/>
        <w:jc w:val="left"/>
        <w:rPr>
          <w:rFonts w:ascii="仿宋" w:hAnsi="仿宋" w:eastAsia="仿宋" w:cs="仿宋"/>
          <w:bCs/>
          <w:sz w:val="24"/>
          <w:szCs w:val="22"/>
          <w:lang w:val="zh-CN"/>
        </w:rPr>
      </w:pPr>
      <w:bookmarkStart w:id="449" w:name="_Toc139021347"/>
      <w:bookmarkStart w:id="450" w:name="_Toc139021609"/>
      <w:bookmarkStart w:id="451" w:name="_Toc139384013"/>
      <w:r>
        <w:rPr>
          <w:rFonts w:hint="eastAsia" w:ascii="仿宋" w:hAnsi="仿宋" w:eastAsia="仿宋" w:cs="仿宋"/>
          <w:bCs/>
          <w:sz w:val="24"/>
          <w:szCs w:val="22"/>
          <w:lang w:val="zh-CN"/>
        </w:rPr>
        <w:t>5.3.4.4不同投标人的投标文件异常一致或者投标报价呈规律性差异；</w:t>
      </w:r>
      <w:bookmarkEnd w:id="449"/>
      <w:bookmarkEnd w:id="450"/>
      <w:bookmarkEnd w:id="451"/>
    </w:p>
    <w:p w14:paraId="6FD41081">
      <w:pPr>
        <w:spacing w:line="360" w:lineRule="auto"/>
        <w:jc w:val="left"/>
        <w:rPr>
          <w:rFonts w:ascii="仿宋" w:hAnsi="仿宋" w:eastAsia="仿宋" w:cs="仿宋"/>
          <w:bCs/>
          <w:sz w:val="24"/>
          <w:szCs w:val="22"/>
          <w:lang w:val="zh-CN"/>
        </w:rPr>
      </w:pPr>
      <w:bookmarkStart w:id="452" w:name="_Toc139021348"/>
      <w:bookmarkStart w:id="453" w:name="_Toc139021610"/>
      <w:bookmarkStart w:id="454" w:name="_Toc139384014"/>
      <w:r>
        <w:rPr>
          <w:rFonts w:hint="eastAsia" w:ascii="仿宋" w:hAnsi="仿宋" w:eastAsia="仿宋" w:cs="仿宋"/>
          <w:bCs/>
          <w:sz w:val="24"/>
          <w:szCs w:val="22"/>
          <w:lang w:val="zh-CN"/>
        </w:rPr>
        <w:t>5.3.4.5不同投标人的投标文件相互混装；</w:t>
      </w:r>
      <w:bookmarkEnd w:id="452"/>
      <w:bookmarkEnd w:id="453"/>
      <w:bookmarkEnd w:id="454"/>
    </w:p>
    <w:p w14:paraId="7EDE1ACE">
      <w:pPr>
        <w:spacing w:line="360" w:lineRule="auto"/>
        <w:jc w:val="left"/>
        <w:rPr>
          <w:lang w:val="zh-CN"/>
        </w:rPr>
      </w:pPr>
      <w:bookmarkStart w:id="455" w:name="_Toc139384015"/>
      <w:bookmarkStart w:id="456" w:name="_Toc139021611"/>
      <w:bookmarkStart w:id="457" w:name="_Toc139021349"/>
      <w:r>
        <w:rPr>
          <w:rFonts w:hint="eastAsia" w:ascii="仿宋" w:hAnsi="仿宋" w:eastAsia="仿宋" w:cs="仿宋"/>
          <w:bCs/>
          <w:sz w:val="24"/>
          <w:szCs w:val="22"/>
          <w:lang w:val="zh-CN"/>
        </w:rPr>
        <w:t>5.3.4.6不同投标人的投标保证金从同一单位或者个人的账户转出。</w:t>
      </w:r>
      <w:bookmarkEnd w:id="455"/>
      <w:bookmarkEnd w:id="456"/>
      <w:bookmarkEnd w:id="457"/>
    </w:p>
    <w:p w14:paraId="4E493460">
      <w:pPr>
        <w:spacing w:line="440" w:lineRule="exact"/>
        <w:jc w:val="left"/>
        <w:rPr>
          <w:rFonts w:ascii="仿宋" w:hAnsi="仿宋" w:eastAsia="仿宋" w:cs="仿宋"/>
          <w:b/>
          <w:sz w:val="24"/>
          <w:lang w:val="zh-CN"/>
        </w:rPr>
      </w:pPr>
      <w:bookmarkStart w:id="458" w:name="_Toc139021612"/>
      <w:bookmarkStart w:id="459" w:name="_Toc139021350"/>
      <w:bookmarkStart w:id="460" w:name="_Toc139384016"/>
      <w:r>
        <w:rPr>
          <w:rFonts w:hint="eastAsia" w:ascii="仿宋" w:hAnsi="仿宋" w:eastAsia="仿宋" w:cs="仿宋"/>
          <w:b/>
          <w:sz w:val="24"/>
          <w:lang w:val="zh-CN"/>
        </w:rPr>
        <w:t>5.4废标处理</w:t>
      </w:r>
      <w:bookmarkEnd w:id="458"/>
      <w:bookmarkEnd w:id="459"/>
      <w:bookmarkEnd w:id="460"/>
    </w:p>
    <w:p w14:paraId="7A67F747">
      <w:pPr>
        <w:spacing w:line="440" w:lineRule="exact"/>
        <w:jc w:val="left"/>
        <w:rPr>
          <w:rFonts w:ascii="仿宋" w:hAnsi="仿宋" w:eastAsia="仿宋" w:cs="仿宋"/>
          <w:bCs/>
          <w:sz w:val="24"/>
          <w:lang w:val="zh-CN"/>
        </w:rPr>
      </w:pPr>
      <w:bookmarkStart w:id="461" w:name="_Toc139021351"/>
      <w:bookmarkStart w:id="462" w:name="_Toc139384017"/>
      <w:bookmarkStart w:id="463" w:name="_Toc139021613"/>
      <w:r>
        <w:rPr>
          <w:rFonts w:hint="eastAsia" w:ascii="仿宋" w:hAnsi="仿宋" w:eastAsia="仿宋" w:cs="仿宋"/>
          <w:bCs/>
          <w:sz w:val="24"/>
          <w:lang w:val="zh-CN"/>
        </w:rPr>
        <w:t>5.4.1在招标采购中，出现下列情形之一的，予以废标：</w:t>
      </w:r>
      <w:bookmarkEnd w:id="461"/>
      <w:bookmarkEnd w:id="462"/>
      <w:bookmarkEnd w:id="463"/>
    </w:p>
    <w:p w14:paraId="2207C11D">
      <w:pPr>
        <w:spacing w:line="440" w:lineRule="exact"/>
        <w:jc w:val="left"/>
        <w:rPr>
          <w:rFonts w:ascii="仿宋" w:hAnsi="仿宋" w:eastAsia="仿宋" w:cs="仿宋"/>
          <w:bCs/>
          <w:sz w:val="24"/>
          <w:lang w:val="zh-CN"/>
        </w:rPr>
      </w:pPr>
      <w:bookmarkStart w:id="464" w:name="_Toc139384018"/>
      <w:bookmarkStart w:id="465" w:name="_Toc139021614"/>
      <w:bookmarkStart w:id="466" w:name="_Toc139021352"/>
      <w:r>
        <w:rPr>
          <w:rFonts w:hint="eastAsia" w:ascii="仿宋" w:hAnsi="仿宋" w:eastAsia="仿宋" w:cs="仿宋"/>
          <w:bCs/>
          <w:sz w:val="24"/>
          <w:lang w:val="zh-CN"/>
        </w:rPr>
        <w:t>5.4.1.1符合专业条件的供应商或对谈判文件作实质响应的供应商不足三家的；</w:t>
      </w:r>
      <w:bookmarkEnd w:id="464"/>
      <w:bookmarkEnd w:id="465"/>
      <w:bookmarkEnd w:id="466"/>
    </w:p>
    <w:p w14:paraId="44CFB122">
      <w:pPr>
        <w:spacing w:line="440" w:lineRule="exact"/>
        <w:jc w:val="left"/>
        <w:rPr>
          <w:rFonts w:ascii="仿宋" w:hAnsi="仿宋" w:eastAsia="仿宋" w:cs="仿宋"/>
          <w:bCs/>
          <w:sz w:val="24"/>
          <w:lang w:val="zh-CN"/>
        </w:rPr>
      </w:pPr>
      <w:bookmarkStart w:id="467" w:name="_Toc139021615"/>
      <w:bookmarkStart w:id="468" w:name="_Toc139021353"/>
      <w:bookmarkStart w:id="469" w:name="_Toc139384019"/>
      <w:r>
        <w:rPr>
          <w:rFonts w:hint="eastAsia" w:ascii="仿宋" w:hAnsi="仿宋" w:eastAsia="仿宋" w:cs="仿宋"/>
          <w:bCs/>
          <w:sz w:val="24"/>
          <w:lang w:val="zh-CN"/>
        </w:rPr>
        <w:t>5.4.1.2 出现影响采购公正的违法、违规行为的；</w:t>
      </w:r>
      <w:bookmarkEnd w:id="467"/>
      <w:bookmarkEnd w:id="468"/>
      <w:bookmarkEnd w:id="469"/>
    </w:p>
    <w:p w14:paraId="0E477D54">
      <w:pPr>
        <w:spacing w:line="440" w:lineRule="exact"/>
        <w:jc w:val="left"/>
        <w:rPr>
          <w:rFonts w:ascii="仿宋" w:hAnsi="仿宋" w:eastAsia="仿宋" w:cs="仿宋"/>
          <w:bCs/>
          <w:sz w:val="24"/>
          <w:lang w:val="zh-CN"/>
        </w:rPr>
      </w:pPr>
      <w:bookmarkStart w:id="470" w:name="_Toc139384020"/>
      <w:bookmarkStart w:id="471" w:name="_Toc139021616"/>
      <w:bookmarkStart w:id="472" w:name="_Toc139021354"/>
      <w:r>
        <w:rPr>
          <w:rFonts w:hint="eastAsia" w:ascii="仿宋" w:hAnsi="仿宋" w:eastAsia="仿宋" w:cs="仿宋"/>
          <w:bCs/>
          <w:sz w:val="24"/>
          <w:lang w:val="zh-CN"/>
        </w:rPr>
        <w:t>5.4.1.3供应商的报价均超过了采购预算，采购人不能支付的；</w:t>
      </w:r>
      <w:bookmarkEnd w:id="470"/>
      <w:bookmarkEnd w:id="471"/>
      <w:bookmarkEnd w:id="472"/>
    </w:p>
    <w:p w14:paraId="332A4C39">
      <w:pPr>
        <w:spacing w:line="440" w:lineRule="exact"/>
        <w:jc w:val="left"/>
        <w:rPr>
          <w:rFonts w:ascii="仿宋" w:hAnsi="仿宋" w:eastAsia="仿宋" w:cs="仿宋"/>
          <w:bCs/>
          <w:sz w:val="24"/>
          <w:lang w:val="zh-CN"/>
        </w:rPr>
      </w:pPr>
      <w:bookmarkStart w:id="473" w:name="_Toc139384021"/>
      <w:bookmarkStart w:id="474" w:name="_Toc139021355"/>
      <w:bookmarkStart w:id="475" w:name="_Toc139021617"/>
      <w:r>
        <w:rPr>
          <w:rFonts w:hint="eastAsia" w:ascii="仿宋" w:hAnsi="仿宋" w:eastAsia="仿宋" w:cs="仿宋"/>
          <w:bCs/>
          <w:sz w:val="24"/>
          <w:lang w:val="zh-CN"/>
        </w:rPr>
        <w:t>5.4.1.4因重大变故，采购任务取消的；</w:t>
      </w:r>
      <w:bookmarkEnd w:id="473"/>
      <w:bookmarkEnd w:id="474"/>
      <w:bookmarkEnd w:id="475"/>
    </w:p>
    <w:p w14:paraId="21B556F8">
      <w:pPr>
        <w:spacing w:line="440" w:lineRule="exact"/>
        <w:jc w:val="left"/>
        <w:rPr>
          <w:rFonts w:ascii="仿宋" w:hAnsi="仿宋" w:eastAsia="仿宋" w:cs="仿宋"/>
          <w:bCs/>
          <w:sz w:val="24"/>
          <w:lang w:val="zh-CN"/>
        </w:rPr>
      </w:pPr>
      <w:bookmarkStart w:id="476" w:name="_Toc139021356"/>
      <w:bookmarkStart w:id="477" w:name="_Toc139384022"/>
      <w:bookmarkStart w:id="478" w:name="_Toc139021618"/>
      <w:r>
        <w:rPr>
          <w:rFonts w:hint="eastAsia" w:ascii="仿宋" w:hAnsi="仿宋" w:eastAsia="仿宋" w:cs="仿宋"/>
          <w:bCs/>
          <w:sz w:val="24"/>
          <w:lang w:val="zh-CN"/>
        </w:rPr>
        <w:t>废标后，采购人将废标理由通知所有供应商。</w:t>
      </w:r>
      <w:bookmarkEnd w:id="476"/>
      <w:bookmarkEnd w:id="477"/>
      <w:bookmarkEnd w:id="478"/>
    </w:p>
    <w:p w14:paraId="1F410086">
      <w:pPr>
        <w:widowControl/>
        <w:shd w:val="clear" w:color="auto" w:fill="FFFFFF"/>
        <w:spacing w:line="600" w:lineRule="atLeast"/>
        <w:ind w:firstLine="560" w:firstLineChars="200"/>
        <w:rPr>
          <w:rFonts w:ascii="宋体" w:hAnsi="宋体" w:cs="Arial"/>
          <w:kern w:val="0"/>
          <w:sz w:val="28"/>
          <w:szCs w:val="28"/>
        </w:rPr>
      </w:pPr>
    </w:p>
    <w:p w14:paraId="6E86D8FD">
      <w:pPr>
        <w:widowControl/>
        <w:shd w:val="clear" w:color="auto" w:fill="FFFFFF"/>
        <w:spacing w:line="600" w:lineRule="atLeast"/>
        <w:ind w:firstLine="600" w:firstLineChars="200"/>
        <w:rPr>
          <w:rFonts w:ascii="黑体" w:hAnsi="Arial" w:eastAsia="黑体" w:cs="Arial"/>
          <w:kern w:val="0"/>
          <w:sz w:val="30"/>
          <w:szCs w:val="30"/>
        </w:rPr>
      </w:pPr>
      <w:r>
        <w:rPr>
          <w:rFonts w:hint="eastAsia" w:ascii="仿宋_GB2312" w:hAnsi="Arial" w:eastAsia="仿宋_GB2312" w:cs="Arial"/>
          <w:kern w:val="0"/>
          <w:sz w:val="30"/>
          <w:szCs w:val="30"/>
        </w:rPr>
        <w:t xml:space="preserve">                   </w:t>
      </w:r>
      <w:r>
        <w:rPr>
          <w:rFonts w:hint="eastAsia" w:ascii="黑体" w:hAnsi="Arial" w:eastAsia="黑体" w:cs="Arial"/>
          <w:kern w:val="0"/>
          <w:sz w:val="30"/>
          <w:szCs w:val="30"/>
        </w:rPr>
        <w:t xml:space="preserve"> </w:t>
      </w:r>
    </w:p>
    <w:p w14:paraId="0591862A">
      <w:pPr>
        <w:widowControl/>
        <w:jc w:val="left"/>
        <w:rPr>
          <w:rFonts w:ascii="黑体" w:hAnsi="Arial" w:eastAsia="黑体" w:cs="Arial"/>
          <w:kern w:val="0"/>
          <w:sz w:val="30"/>
          <w:szCs w:val="30"/>
        </w:rPr>
      </w:pPr>
      <w:r>
        <w:rPr>
          <w:rFonts w:ascii="黑体" w:hAnsi="Arial" w:eastAsia="黑体" w:cs="Arial"/>
          <w:kern w:val="0"/>
          <w:sz w:val="30"/>
          <w:szCs w:val="30"/>
        </w:rPr>
        <w:br w:type="page"/>
      </w:r>
    </w:p>
    <w:p w14:paraId="62A553A6">
      <w:pPr>
        <w:spacing w:line="420" w:lineRule="exact"/>
        <w:jc w:val="center"/>
        <w:outlineLvl w:val="1"/>
        <w:rPr>
          <w:rFonts w:ascii="仿宋" w:hAnsi="仿宋" w:eastAsia="仿宋" w:cs="仿宋"/>
          <w:b/>
          <w:bCs/>
          <w:sz w:val="32"/>
          <w:szCs w:val="32"/>
        </w:rPr>
      </w:pPr>
      <w:bookmarkStart w:id="479" w:name="_Hlt509716920"/>
      <w:bookmarkEnd w:id="479"/>
      <w:bookmarkStart w:id="480" w:name="_Toc139384023"/>
      <w:bookmarkStart w:id="481" w:name="_Toc26967"/>
      <w:bookmarkStart w:id="482" w:name="_Toc466549688"/>
      <w:r>
        <w:rPr>
          <w:rFonts w:hint="eastAsia" w:ascii="仿宋" w:hAnsi="仿宋" w:eastAsia="仿宋" w:cs="仿宋"/>
          <w:b/>
          <w:bCs/>
          <w:sz w:val="32"/>
          <w:szCs w:val="32"/>
        </w:rPr>
        <w:t>四、评审方法及废标</w:t>
      </w:r>
      <w:bookmarkEnd w:id="480"/>
      <w:bookmarkEnd w:id="481"/>
      <w:bookmarkEnd w:id="482"/>
    </w:p>
    <w:p w14:paraId="00BED65A">
      <w:pPr>
        <w:tabs>
          <w:tab w:val="left" w:pos="1122"/>
        </w:tabs>
        <w:autoSpaceDE w:val="0"/>
        <w:autoSpaceDN w:val="0"/>
        <w:adjustRightInd w:val="0"/>
        <w:snapToGrid w:val="0"/>
        <w:spacing w:after="120" w:afterLines="50"/>
        <w:jc w:val="left"/>
        <w:rPr>
          <w:rFonts w:ascii="仿宋" w:hAnsi="仿宋" w:eastAsia="仿宋" w:cs="TimesNewRomanPSMT"/>
          <w:kern w:val="0"/>
          <w:sz w:val="24"/>
        </w:rPr>
      </w:pPr>
      <w:bookmarkStart w:id="483" w:name="_Toc139021620"/>
      <w:bookmarkStart w:id="484" w:name="_Toc139384024"/>
      <w:r>
        <w:rPr>
          <w:rFonts w:hint="eastAsia" w:ascii="仿宋" w:hAnsi="仿宋" w:eastAsia="仿宋" w:cs="Arial"/>
          <w:sz w:val="28"/>
          <w:szCs w:val="28"/>
        </w:rPr>
        <w:t xml:space="preserve">1 </w:t>
      </w:r>
      <w:r>
        <w:rPr>
          <w:rFonts w:ascii="仿宋" w:hAnsi="仿宋" w:eastAsia="仿宋" w:cs="Arial"/>
          <w:sz w:val="28"/>
          <w:szCs w:val="28"/>
        </w:rPr>
        <w:t xml:space="preserve">      </w:t>
      </w:r>
      <w:r>
        <w:rPr>
          <w:rFonts w:hint="eastAsia" w:ascii="仿宋" w:hAnsi="仿宋" w:eastAsia="仿宋" w:cs="TimesNewRomanPSMT"/>
          <w:kern w:val="0"/>
          <w:sz w:val="24"/>
          <w:szCs w:val="24"/>
        </w:rPr>
        <w:t>资格审查及符合性审查</w:t>
      </w:r>
      <w:bookmarkEnd w:id="483"/>
      <w:bookmarkEnd w:id="484"/>
    </w:p>
    <w:p w14:paraId="1089B393">
      <w:pPr>
        <w:numPr>
          <w:ilvl w:val="1"/>
          <w:numId w:val="1"/>
        </w:numPr>
        <w:tabs>
          <w:tab w:val="left" w:pos="1134"/>
        </w:tabs>
        <w:autoSpaceDE w:val="0"/>
        <w:autoSpaceDN w:val="0"/>
        <w:adjustRightInd w:val="0"/>
        <w:snapToGrid w:val="0"/>
        <w:spacing w:after="120" w:afterLines="50"/>
        <w:jc w:val="left"/>
        <w:rPr>
          <w:rFonts w:ascii="仿宋" w:hAnsi="仿宋" w:eastAsia="仿宋" w:cs="TimesNewRomanPSMT"/>
          <w:kern w:val="0"/>
          <w:sz w:val="24"/>
        </w:rPr>
      </w:pPr>
      <w:r>
        <w:rPr>
          <w:rFonts w:hint="eastAsia" w:ascii="仿宋" w:hAnsi="仿宋" w:eastAsia="仿宋" w:cs="TimesNewRomanPSMT"/>
          <w:kern w:val="0"/>
          <w:sz w:val="24"/>
        </w:rPr>
        <w:t>谈判小组按附表一所列审查标准，对供应商资格进行审查，以确定供应商是否具备谈判资格。</w:t>
      </w:r>
    </w:p>
    <w:p w14:paraId="6C1D771A">
      <w:pPr>
        <w:numPr>
          <w:ilvl w:val="1"/>
          <w:numId w:val="1"/>
        </w:numPr>
        <w:tabs>
          <w:tab w:val="left" w:pos="1134"/>
        </w:tabs>
        <w:autoSpaceDE w:val="0"/>
        <w:autoSpaceDN w:val="0"/>
        <w:adjustRightInd w:val="0"/>
        <w:snapToGrid w:val="0"/>
        <w:spacing w:after="120" w:afterLines="50"/>
        <w:jc w:val="left"/>
        <w:rPr>
          <w:rFonts w:ascii="仿宋" w:hAnsi="仿宋" w:eastAsia="仿宋" w:cs="TimesNewRomanPSMT"/>
          <w:kern w:val="0"/>
          <w:sz w:val="24"/>
        </w:rPr>
      </w:pPr>
      <w:r>
        <w:rPr>
          <w:rFonts w:hint="eastAsia" w:ascii="仿宋" w:hAnsi="仿宋" w:eastAsia="仿宋" w:cs="TimesNewRomanPSMT"/>
          <w:kern w:val="0"/>
          <w:sz w:val="24"/>
        </w:rPr>
        <w:t>谈判小组对符合资格要求的供应商按本章附表二进行符合性审查，以确定其是否满足谈判文件的实质性要求。</w:t>
      </w:r>
    </w:p>
    <w:p w14:paraId="6D46A0C9">
      <w:pPr>
        <w:numPr>
          <w:ilvl w:val="1"/>
          <w:numId w:val="1"/>
        </w:numPr>
        <w:tabs>
          <w:tab w:val="left" w:pos="1134"/>
        </w:tabs>
        <w:autoSpaceDE w:val="0"/>
        <w:autoSpaceDN w:val="0"/>
        <w:adjustRightInd w:val="0"/>
        <w:snapToGrid w:val="0"/>
        <w:spacing w:after="120" w:afterLines="50"/>
        <w:jc w:val="left"/>
        <w:rPr>
          <w:rFonts w:ascii="仿宋" w:hAnsi="仿宋" w:eastAsia="仿宋" w:cs="TimesNewRomanPSMT"/>
          <w:kern w:val="0"/>
          <w:sz w:val="24"/>
        </w:rPr>
      </w:pPr>
      <w:r>
        <w:rPr>
          <w:rFonts w:hint="eastAsia" w:ascii="仿宋" w:hAnsi="仿宋" w:eastAsia="仿宋" w:cs="TimesNewRomanPSMT"/>
          <w:kern w:val="0"/>
          <w:sz w:val="24"/>
        </w:rPr>
        <w:t>谈判小组在资格审查和符合性审查时，可以要求供应商对响应文件中含义不明确、同类问题表述不一致或者有明显文字和计算错误的内容作出必要的澄清、说明或更正。供应商的澄清、说明或更正不得超出响应文件的范围或者改变响应文件的实质性内容。</w:t>
      </w:r>
    </w:p>
    <w:p w14:paraId="5418F7B9">
      <w:pPr>
        <w:tabs>
          <w:tab w:val="left" w:pos="993"/>
          <w:tab w:val="left" w:pos="1418"/>
        </w:tabs>
        <w:autoSpaceDE w:val="0"/>
        <w:autoSpaceDN w:val="0"/>
        <w:adjustRightInd w:val="0"/>
        <w:snapToGrid w:val="0"/>
        <w:spacing w:before="120" w:after="120" w:afterLines="50"/>
        <w:ind w:left="1050" w:leftChars="500"/>
        <w:jc w:val="left"/>
        <w:rPr>
          <w:rFonts w:ascii="仿宋" w:hAnsi="仿宋" w:eastAsia="仿宋" w:cs="TimesNewRomanPSMT"/>
          <w:kern w:val="0"/>
          <w:sz w:val="24"/>
        </w:rPr>
      </w:pPr>
      <w:r>
        <w:rPr>
          <w:rFonts w:hint="eastAsia" w:ascii="仿宋" w:hAnsi="仿宋" w:eastAsia="仿宋" w:cs="TimesNewRomanPSMT"/>
          <w:kern w:val="0"/>
          <w:sz w:val="24"/>
        </w:rPr>
        <w:t>谈判小组不接受供应商主动提出的澄清、说明或补正。</w:t>
      </w:r>
    </w:p>
    <w:p w14:paraId="2A6D86F7">
      <w:pPr>
        <w:tabs>
          <w:tab w:val="left" w:pos="993"/>
          <w:tab w:val="left" w:pos="1418"/>
        </w:tabs>
        <w:autoSpaceDE w:val="0"/>
        <w:autoSpaceDN w:val="0"/>
        <w:adjustRightInd w:val="0"/>
        <w:snapToGrid w:val="0"/>
        <w:spacing w:before="120" w:after="120" w:afterLines="50"/>
        <w:ind w:left="1050" w:leftChars="500"/>
        <w:jc w:val="left"/>
        <w:rPr>
          <w:rFonts w:ascii="仿宋" w:hAnsi="仿宋" w:eastAsia="仿宋" w:cs="TimesNewRomanPSMT"/>
          <w:kern w:val="0"/>
          <w:sz w:val="24"/>
        </w:rPr>
      </w:pPr>
      <w:r>
        <w:rPr>
          <w:rFonts w:hint="eastAsia" w:ascii="仿宋" w:hAnsi="仿宋" w:eastAsia="仿宋" w:cs="TimesNewRomanPSMT"/>
          <w:kern w:val="0"/>
          <w:sz w:val="24"/>
        </w:rPr>
        <w:t>供应商的书面澄清、说明和补正属于响应文件的组成部分。</w:t>
      </w:r>
    </w:p>
    <w:p w14:paraId="09C211C5">
      <w:pPr>
        <w:tabs>
          <w:tab w:val="left" w:pos="993"/>
          <w:tab w:val="left" w:pos="1418"/>
        </w:tabs>
        <w:autoSpaceDE w:val="0"/>
        <w:autoSpaceDN w:val="0"/>
        <w:adjustRightInd w:val="0"/>
        <w:snapToGrid w:val="0"/>
        <w:spacing w:before="120" w:after="120" w:afterLines="50"/>
        <w:ind w:left="1050" w:leftChars="500"/>
        <w:jc w:val="left"/>
        <w:rPr>
          <w:rFonts w:ascii="仿宋" w:hAnsi="仿宋" w:eastAsia="仿宋" w:cs="TimesNewRomanPSMT"/>
          <w:kern w:val="0"/>
          <w:sz w:val="24"/>
        </w:rPr>
      </w:pPr>
      <w:r>
        <w:rPr>
          <w:rFonts w:hint="eastAsia" w:ascii="仿宋" w:hAnsi="仿宋" w:eastAsia="仿宋" w:cs="TimesNewRomanPSMT"/>
          <w:kern w:val="0"/>
          <w:sz w:val="24"/>
        </w:rPr>
        <w:t>谈判小组对供应商提交的澄清、说明或补正有疑问的，可以要求供应商进一步澄清、说明或补正，直至满足谈判小组的要求。</w:t>
      </w:r>
    </w:p>
    <w:p w14:paraId="7C3CD311">
      <w:pPr>
        <w:numPr>
          <w:ilvl w:val="1"/>
          <w:numId w:val="1"/>
        </w:numPr>
        <w:tabs>
          <w:tab w:val="left" w:pos="1134"/>
        </w:tabs>
        <w:autoSpaceDE w:val="0"/>
        <w:autoSpaceDN w:val="0"/>
        <w:adjustRightInd w:val="0"/>
        <w:snapToGrid w:val="0"/>
        <w:spacing w:after="120" w:afterLines="50"/>
        <w:jc w:val="left"/>
        <w:rPr>
          <w:rFonts w:ascii="仿宋" w:hAnsi="仿宋" w:eastAsia="仿宋" w:cs="TimesNewRomanPSMT"/>
          <w:kern w:val="0"/>
          <w:sz w:val="24"/>
        </w:rPr>
      </w:pPr>
      <w:r>
        <w:rPr>
          <w:rFonts w:hint="eastAsia" w:ascii="仿宋" w:hAnsi="仿宋" w:eastAsia="仿宋" w:cs="TimesNewRomanPSMT"/>
          <w:kern w:val="0"/>
          <w:sz w:val="24"/>
        </w:rPr>
        <w:t>不具备谈判文件要求的资格或未通过符合性审查的供应商，不参与谈判，由谈判小组告知该供应商。</w:t>
      </w:r>
    </w:p>
    <w:p w14:paraId="013652A3">
      <w:pPr>
        <w:numPr>
          <w:ilvl w:val="1"/>
          <w:numId w:val="1"/>
        </w:numPr>
        <w:tabs>
          <w:tab w:val="left" w:pos="1134"/>
        </w:tabs>
        <w:autoSpaceDE w:val="0"/>
        <w:autoSpaceDN w:val="0"/>
        <w:adjustRightInd w:val="0"/>
        <w:snapToGrid w:val="0"/>
        <w:spacing w:after="120" w:afterLines="50"/>
        <w:jc w:val="left"/>
        <w:rPr>
          <w:rFonts w:ascii="仿宋" w:hAnsi="仿宋" w:eastAsia="仿宋" w:cs="TimesNewRomanPSMT"/>
          <w:kern w:val="0"/>
          <w:sz w:val="24"/>
        </w:rPr>
      </w:pPr>
      <w:r>
        <w:rPr>
          <w:rFonts w:hint="eastAsia" w:ascii="仿宋" w:hAnsi="仿宋" w:eastAsia="仿宋" w:cs="TimesNewRomanPSMT"/>
          <w:kern w:val="0"/>
          <w:sz w:val="24"/>
        </w:rPr>
        <w:t>通过资格审查和符合性审查的合格供应商不足3家的，不再进行评审和谈判</w:t>
      </w:r>
      <w:r>
        <w:rPr>
          <w:rFonts w:ascii="仿宋" w:hAnsi="仿宋" w:eastAsia="仿宋" w:cs="黑体"/>
          <w:kern w:val="0"/>
          <w:sz w:val="24"/>
        </w:rPr>
        <w:t>，但</w:t>
      </w:r>
      <w:r>
        <w:rPr>
          <w:rFonts w:hint="eastAsia" w:ascii="仿宋" w:hAnsi="仿宋" w:eastAsia="仿宋" w:cs="宋体"/>
          <w:sz w:val="24"/>
        </w:rPr>
        <w:t>公开招标的服务、服务采购项目，招标过程中提交投标文件或者经评审实质性响应招标文件要求的供应商只有两家时，经财政部门批准后采用竞争</w:t>
      </w:r>
      <w:r>
        <w:rPr>
          <w:rFonts w:hint="eastAsia" w:ascii="仿宋" w:hAnsi="仿宋" w:eastAsia="仿宋" w:cs="TimesNewRomanPSMT"/>
          <w:kern w:val="0"/>
          <w:sz w:val="24"/>
        </w:rPr>
        <w:t>性谈判采购方式的除外。</w:t>
      </w:r>
    </w:p>
    <w:p w14:paraId="422D1467">
      <w:pPr>
        <w:numPr>
          <w:ilvl w:val="0"/>
          <w:numId w:val="1"/>
        </w:numPr>
        <w:tabs>
          <w:tab w:val="left" w:pos="1122"/>
          <w:tab w:val="clear" w:pos="1077"/>
        </w:tabs>
        <w:autoSpaceDE w:val="0"/>
        <w:autoSpaceDN w:val="0"/>
        <w:adjustRightInd w:val="0"/>
        <w:snapToGrid w:val="0"/>
        <w:spacing w:after="120" w:afterLines="50"/>
        <w:ind w:left="1134" w:hanging="1134"/>
        <w:jc w:val="left"/>
        <w:rPr>
          <w:rFonts w:ascii="仿宋" w:hAnsi="仿宋" w:eastAsia="仿宋" w:cs="TimesNewRomanPSMT"/>
          <w:kern w:val="0"/>
          <w:sz w:val="24"/>
        </w:rPr>
      </w:pPr>
      <w:bookmarkStart w:id="485" w:name="_Toc139021621"/>
      <w:bookmarkStart w:id="486" w:name="_Toc139384025"/>
      <w:r>
        <w:rPr>
          <w:rFonts w:hint="eastAsia" w:ascii="仿宋" w:hAnsi="仿宋" w:eastAsia="仿宋" w:cs="TimesNewRomanPSMT"/>
          <w:kern w:val="0"/>
          <w:sz w:val="24"/>
        </w:rPr>
        <w:t>谈判</w:t>
      </w:r>
      <w:bookmarkEnd w:id="485"/>
      <w:bookmarkEnd w:id="486"/>
    </w:p>
    <w:p w14:paraId="2FF8A7B5">
      <w:pPr>
        <w:numPr>
          <w:ilvl w:val="1"/>
          <w:numId w:val="1"/>
        </w:numPr>
        <w:tabs>
          <w:tab w:val="left" w:pos="1134"/>
        </w:tabs>
        <w:autoSpaceDE w:val="0"/>
        <w:autoSpaceDN w:val="0"/>
        <w:adjustRightInd w:val="0"/>
        <w:snapToGrid w:val="0"/>
        <w:spacing w:after="120" w:afterLines="50"/>
        <w:jc w:val="left"/>
        <w:rPr>
          <w:rFonts w:ascii="仿宋" w:hAnsi="仿宋" w:eastAsia="仿宋" w:cs="TimesNewRomanPSMT"/>
          <w:kern w:val="0"/>
          <w:sz w:val="24"/>
        </w:rPr>
      </w:pPr>
      <w:r>
        <w:rPr>
          <w:rFonts w:hint="eastAsia" w:ascii="仿宋" w:hAnsi="仿宋" w:eastAsia="仿宋" w:cs="TimesNewRomanPSMT"/>
          <w:kern w:val="0"/>
          <w:sz w:val="24"/>
        </w:rPr>
        <w:t>谈判小组所有成员集中与单一供应商分别进行谈判，并给予所有参加谈判的供应商平等的谈判机会。</w:t>
      </w:r>
      <w:r>
        <w:rPr>
          <w:rFonts w:hint="eastAsia" w:ascii="仿宋" w:hAnsi="仿宋" w:eastAsia="仿宋" w:cs="Arial"/>
          <w:sz w:val="24"/>
          <w:szCs w:val="24"/>
        </w:rPr>
        <w:t>谈判采用一轮谈判、两轮报价的方式进行。但最终采取多少轮谈判，由谈判小组视情况而定。</w:t>
      </w:r>
    </w:p>
    <w:p w14:paraId="1A4E636D">
      <w:pPr>
        <w:numPr>
          <w:ilvl w:val="1"/>
          <w:numId w:val="1"/>
        </w:numPr>
        <w:tabs>
          <w:tab w:val="left" w:pos="1134"/>
        </w:tabs>
        <w:autoSpaceDE w:val="0"/>
        <w:autoSpaceDN w:val="0"/>
        <w:adjustRightInd w:val="0"/>
        <w:snapToGrid w:val="0"/>
        <w:spacing w:after="120" w:afterLines="50"/>
        <w:jc w:val="left"/>
        <w:rPr>
          <w:rFonts w:ascii="仿宋" w:hAnsi="仿宋" w:eastAsia="仿宋" w:cs="TimesNewRomanPSMT"/>
          <w:kern w:val="0"/>
          <w:sz w:val="24"/>
        </w:rPr>
      </w:pPr>
      <w:r>
        <w:rPr>
          <w:rFonts w:hint="eastAsia" w:ascii="仿宋" w:hAnsi="仿宋" w:eastAsia="仿宋" w:cs="TimesNewRomanPSMT"/>
          <w:kern w:val="0"/>
          <w:sz w:val="24"/>
        </w:rPr>
        <w:t>谈判过程中，谈判小组可以根据与供应商的谈判情况，在不违反相关法律法规、强制性标准、规范情况下，并经采购人代表同意后，对谈判文件的技术标准、拟签订合同的部分条款进行变动。变动内容是谈判文件的有效组成部分，谈判小组以书面形式通知所有参加谈判的供应商。</w:t>
      </w:r>
    </w:p>
    <w:p w14:paraId="508C18B9">
      <w:pPr>
        <w:numPr>
          <w:ilvl w:val="1"/>
          <w:numId w:val="1"/>
        </w:numPr>
        <w:tabs>
          <w:tab w:val="left" w:pos="1134"/>
        </w:tabs>
        <w:autoSpaceDE w:val="0"/>
        <w:autoSpaceDN w:val="0"/>
        <w:adjustRightInd w:val="0"/>
        <w:snapToGrid w:val="0"/>
        <w:spacing w:after="120" w:afterLines="50"/>
        <w:jc w:val="left"/>
        <w:rPr>
          <w:rFonts w:ascii="仿宋" w:hAnsi="仿宋" w:eastAsia="仿宋" w:cs="TimesNewRomanPSMT"/>
          <w:kern w:val="0"/>
          <w:sz w:val="24"/>
        </w:rPr>
      </w:pPr>
      <w:r>
        <w:rPr>
          <w:rFonts w:hint="eastAsia" w:ascii="仿宋" w:hAnsi="仿宋" w:eastAsia="仿宋" w:cs="TimesNewRomanPSMT"/>
          <w:kern w:val="0"/>
          <w:sz w:val="24"/>
        </w:rPr>
        <w:t>谈判结束后，谈判小组可以要求所有继续参加谈判的供应商在规定时间内提交最后报价函，提交最后报价函的供应商不得少于3家</w:t>
      </w:r>
      <w:r>
        <w:rPr>
          <w:rFonts w:ascii="仿宋" w:hAnsi="仿宋" w:eastAsia="仿宋" w:cs="黑体"/>
          <w:kern w:val="0"/>
          <w:sz w:val="24"/>
        </w:rPr>
        <w:t>，但</w:t>
      </w:r>
      <w:r>
        <w:rPr>
          <w:rFonts w:hint="eastAsia" w:ascii="仿宋" w:hAnsi="仿宋" w:eastAsia="仿宋" w:cs="宋体"/>
          <w:sz w:val="24"/>
        </w:rPr>
        <w:t>公开招标的服务、服务采购项目，招标过程中提交投标文件或者经评审实质性响应招标文件要求的供应商只有两家时，经财政部门批准后采用竞争</w:t>
      </w:r>
      <w:r>
        <w:rPr>
          <w:rFonts w:hint="eastAsia" w:ascii="仿宋" w:hAnsi="仿宋" w:eastAsia="仿宋" w:cs="TimesNewRomanPSMT"/>
          <w:kern w:val="0"/>
          <w:sz w:val="24"/>
        </w:rPr>
        <w:t>性谈判采购方式的除外。</w:t>
      </w:r>
    </w:p>
    <w:p w14:paraId="72F20A76">
      <w:pPr>
        <w:numPr>
          <w:ilvl w:val="0"/>
          <w:numId w:val="1"/>
        </w:numPr>
        <w:tabs>
          <w:tab w:val="left" w:pos="1122"/>
          <w:tab w:val="clear" w:pos="1077"/>
        </w:tabs>
        <w:autoSpaceDE w:val="0"/>
        <w:autoSpaceDN w:val="0"/>
        <w:adjustRightInd w:val="0"/>
        <w:snapToGrid w:val="0"/>
        <w:spacing w:after="120" w:afterLines="50"/>
        <w:ind w:left="1134" w:hanging="1134"/>
        <w:jc w:val="left"/>
        <w:rPr>
          <w:rFonts w:ascii="仿宋" w:hAnsi="仿宋" w:eastAsia="仿宋" w:cs="TimesNewRomanPSMT"/>
          <w:kern w:val="0"/>
          <w:sz w:val="24"/>
        </w:rPr>
      </w:pPr>
      <w:bookmarkStart w:id="487" w:name="_Toc139021622"/>
      <w:bookmarkStart w:id="488" w:name="_Toc139384026"/>
      <w:r>
        <w:rPr>
          <w:rFonts w:hint="eastAsia" w:ascii="仿宋" w:hAnsi="仿宋" w:eastAsia="仿宋" w:cs="TimesNewRomanPSMT"/>
          <w:kern w:val="0"/>
          <w:sz w:val="24"/>
        </w:rPr>
        <w:t>评审</w:t>
      </w:r>
      <w:bookmarkEnd w:id="487"/>
      <w:bookmarkEnd w:id="488"/>
    </w:p>
    <w:p w14:paraId="32F64E4E">
      <w:pPr>
        <w:numPr>
          <w:ilvl w:val="1"/>
          <w:numId w:val="1"/>
        </w:numPr>
        <w:tabs>
          <w:tab w:val="left" w:pos="1134"/>
        </w:tabs>
        <w:autoSpaceDE w:val="0"/>
        <w:autoSpaceDN w:val="0"/>
        <w:adjustRightInd w:val="0"/>
        <w:snapToGrid w:val="0"/>
        <w:spacing w:after="120" w:afterLines="50"/>
        <w:jc w:val="left"/>
        <w:rPr>
          <w:rFonts w:ascii="仿宋" w:hAnsi="仿宋" w:eastAsia="仿宋" w:cs="TimesNewRomanPSMT"/>
          <w:kern w:val="0"/>
          <w:sz w:val="24"/>
        </w:rPr>
      </w:pPr>
      <w:r>
        <w:rPr>
          <w:rFonts w:hint="eastAsia" w:ascii="仿宋" w:hAnsi="仿宋" w:eastAsia="仿宋" w:cs="TimesNewRomanPSMT"/>
          <w:kern w:val="0"/>
          <w:sz w:val="24"/>
        </w:rPr>
        <w:t>报价评审</w:t>
      </w:r>
    </w:p>
    <w:p w14:paraId="2948D719">
      <w:pPr>
        <w:numPr>
          <w:ilvl w:val="2"/>
          <w:numId w:val="1"/>
        </w:numPr>
        <w:tabs>
          <w:tab w:val="left" w:pos="1134"/>
          <w:tab w:val="left" w:pos="1843"/>
        </w:tabs>
        <w:autoSpaceDE w:val="0"/>
        <w:autoSpaceDN w:val="0"/>
        <w:adjustRightInd w:val="0"/>
        <w:snapToGrid w:val="0"/>
        <w:spacing w:after="120" w:afterLines="50"/>
        <w:ind w:left="1134" w:hanging="1134"/>
        <w:jc w:val="left"/>
        <w:rPr>
          <w:rFonts w:ascii="仿宋" w:hAnsi="仿宋" w:eastAsia="仿宋" w:cs="TimesNewRomanPSMT"/>
          <w:kern w:val="0"/>
          <w:sz w:val="24"/>
        </w:rPr>
      </w:pPr>
      <w:r>
        <w:rPr>
          <w:rFonts w:hint="eastAsia" w:ascii="仿宋" w:hAnsi="仿宋" w:eastAsia="仿宋" w:cs="TimesNewRomanPSMT"/>
          <w:kern w:val="0"/>
          <w:sz w:val="24"/>
        </w:rPr>
        <w:t>谈判小组发现供应商的最后报价明显低于其他供应商的最后报价或者明显低于预算价或最高限价，有可能影响采购项目质量和不能诚信履约的，应当要求其在规定的期限内提供书面文件予以解释说明，并提交相关证明材料。该供应商</w:t>
      </w:r>
      <w:r>
        <w:rPr>
          <w:rFonts w:hint="eastAsia" w:ascii="仿宋" w:hAnsi="仿宋" w:eastAsia="仿宋" w:cs="黑体"/>
          <w:kern w:val="0"/>
          <w:sz w:val="24"/>
        </w:rPr>
        <w:t>不能合理说明或者不能提供相应证明材料的，</w:t>
      </w:r>
      <w:r>
        <w:rPr>
          <w:rFonts w:hint="eastAsia" w:ascii="仿宋" w:hAnsi="仿宋" w:eastAsia="仿宋" w:cs="TimesNewRomanPSMT"/>
          <w:kern w:val="0"/>
          <w:sz w:val="24"/>
        </w:rPr>
        <w:t>谈判小组可以取消其谈判资格。</w:t>
      </w:r>
    </w:p>
    <w:p w14:paraId="16E30E73">
      <w:pPr>
        <w:numPr>
          <w:ilvl w:val="2"/>
          <w:numId w:val="1"/>
        </w:numPr>
        <w:tabs>
          <w:tab w:val="left" w:pos="1134"/>
          <w:tab w:val="left" w:pos="1843"/>
        </w:tabs>
        <w:autoSpaceDE w:val="0"/>
        <w:autoSpaceDN w:val="0"/>
        <w:adjustRightInd w:val="0"/>
        <w:snapToGrid w:val="0"/>
        <w:spacing w:after="120" w:afterLines="50"/>
        <w:ind w:left="1134" w:hanging="1134"/>
        <w:jc w:val="left"/>
        <w:rPr>
          <w:rFonts w:ascii="仿宋" w:hAnsi="仿宋" w:eastAsia="仿宋" w:cs="TimesNewRomanPSMT"/>
          <w:kern w:val="0"/>
          <w:sz w:val="24"/>
        </w:rPr>
      </w:pPr>
      <w:bookmarkStart w:id="489" w:name="_Ref526928181"/>
      <w:r>
        <w:rPr>
          <w:rFonts w:hint="eastAsia" w:ascii="仿宋" w:hAnsi="仿宋" w:eastAsia="仿宋" w:cs="TimesNewRomanPSMT"/>
          <w:kern w:val="0"/>
          <w:sz w:val="24"/>
        </w:rPr>
        <w:t>根据《政府采购促进中小企业发展管理办法》（财库[20</w:t>
      </w:r>
      <w:r>
        <w:rPr>
          <w:rFonts w:ascii="仿宋" w:hAnsi="仿宋" w:eastAsia="仿宋" w:cs="TimesNewRomanPSMT"/>
          <w:kern w:val="0"/>
          <w:sz w:val="24"/>
        </w:rPr>
        <w:t>20</w:t>
      </w:r>
      <w:r>
        <w:rPr>
          <w:rFonts w:hint="eastAsia" w:ascii="仿宋" w:hAnsi="仿宋" w:eastAsia="仿宋" w:cs="TimesNewRomanPSMT"/>
          <w:kern w:val="0"/>
          <w:sz w:val="24"/>
        </w:rPr>
        <w:t>]</w:t>
      </w:r>
      <w:r>
        <w:rPr>
          <w:rFonts w:ascii="仿宋" w:hAnsi="仿宋" w:eastAsia="仿宋" w:cs="TimesNewRomanPSMT"/>
          <w:kern w:val="0"/>
          <w:sz w:val="24"/>
        </w:rPr>
        <w:t>46</w:t>
      </w:r>
      <w:r>
        <w:rPr>
          <w:rFonts w:hint="eastAsia" w:ascii="仿宋" w:hAnsi="仿宋" w:eastAsia="仿宋" w:cs="TimesNewRomanPSMT"/>
          <w:kern w:val="0"/>
          <w:sz w:val="24"/>
        </w:rPr>
        <w:t>号）调整供应商参与评审的价格。（非专门面向中小企业的项目）</w:t>
      </w:r>
      <w:bookmarkEnd w:id="489"/>
    </w:p>
    <w:p w14:paraId="2B181FDD">
      <w:pPr>
        <w:tabs>
          <w:tab w:val="left" w:pos="1134"/>
          <w:tab w:val="left" w:pos="1260"/>
          <w:tab w:val="left" w:pos="1418"/>
          <w:tab w:val="left" w:pos="1800"/>
        </w:tabs>
        <w:autoSpaceDE w:val="0"/>
        <w:autoSpaceDN w:val="0"/>
        <w:adjustRightInd w:val="0"/>
        <w:snapToGrid w:val="0"/>
        <w:spacing w:before="120" w:after="120" w:afterLines="50"/>
        <w:ind w:left="1134" w:leftChars="540"/>
        <w:rPr>
          <w:rFonts w:ascii="仿宋" w:hAnsi="仿宋" w:eastAsia="仿宋" w:cs="宋体"/>
          <w:sz w:val="24"/>
        </w:rPr>
      </w:pPr>
      <w:r>
        <w:rPr>
          <w:rFonts w:hint="eastAsia" w:ascii="仿宋" w:hAnsi="仿宋" w:eastAsia="仿宋" w:cs="宋体"/>
          <w:sz w:val="24"/>
        </w:rPr>
        <w:t>对小型和微型企业产品的价格给予</w:t>
      </w:r>
      <w:r>
        <w:rPr>
          <w:rFonts w:ascii="仿宋" w:hAnsi="仿宋" w:eastAsia="仿宋" w:cs="宋体"/>
          <w:sz w:val="24"/>
        </w:rPr>
        <w:t>3</w:t>
      </w:r>
      <w:r>
        <w:rPr>
          <w:rFonts w:hint="eastAsia" w:ascii="仿宋" w:hAnsi="仿宋" w:eastAsia="仿宋" w:cs="宋体"/>
          <w:sz w:val="24"/>
        </w:rPr>
        <w:t>%的扣除。（本项目不采用）</w:t>
      </w:r>
    </w:p>
    <w:p w14:paraId="41D1039F">
      <w:pPr>
        <w:tabs>
          <w:tab w:val="left" w:pos="1134"/>
          <w:tab w:val="left" w:pos="1260"/>
          <w:tab w:val="left" w:pos="1418"/>
          <w:tab w:val="left" w:pos="1800"/>
        </w:tabs>
        <w:autoSpaceDE w:val="0"/>
        <w:autoSpaceDN w:val="0"/>
        <w:adjustRightInd w:val="0"/>
        <w:snapToGrid w:val="0"/>
        <w:spacing w:before="120" w:after="120" w:afterLines="50"/>
        <w:ind w:left="1134" w:leftChars="540"/>
        <w:rPr>
          <w:rFonts w:ascii="仿宋" w:hAnsi="仿宋" w:eastAsia="仿宋" w:cs="宋体"/>
          <w:sz w:val="24"/>
        </w:rPr>
      </w:pPr>
      <w:r>
        <w:rPr>
          <w:rFonts w:hint="eastAsia" w:ascii="仿宋" w:hAnsi="仿宋" w:eastAsia="仿宋" w:cs="宋体"/>
          <w:sz w:val="24"/>
        </w:rPr>
        <w:t>注：监狱企业、残疾人福利性单位视同小微企业；残疾人福利性单位属于小型、微型企业的，不重复享受政策。</w:t>
      </w:r>
    </w:p>
    <w:p w14:paraId="6477D1F6">
      <w:pPr>
        <w:numPr>
          <w:ilvl w:val="1"/>
          <w:numId w:val="1"/>
        </w:numPr>
        <w:tabs>
          <w:tab w:val="left" w:pos="1134"/>
        </w:tabs>
        <w:autoSpaceDE w:val="0"/>
        <w:autoSpaceDN w:val="0"/>
        <w:adjustRightInd w:val="0"/>
        <w:snapToGrid w:val="0"/>
        <w:spacing w:after="120" w:afterLines="50"/>
        <w:jc w:val="left"/>
        <w:rPr>
          <w:rFonts w:ascii="仿宋" w:hAnsi="仿宋" w:eastAsia="仿宋" w:cs="TimesNewRomanPSMT"/>
          <w:kern w:val="0"/>
          <w:sz w:val="24"/>
        </w:rPr>
      </w:pPr>
      <w:r>
        <w:rPr>
          <w:rFonts w:hint="eastAsia" w:ascii="仿宋" w:hAnsi="仿宋" w:eastAsia="仿宋" w:cs="TimesNewRomanPSMT"/>
          <w:kern w:val="0"/>
          <w:sz w:val="24"/>
        </w:rPr>
        <w:t>评审结果</w:t>
      </w:r>
    </w:p>
    <w:p w14:paraId="0B89525A">
      <w:pPr>
        <w:tabs>
          <w:tab w:val="left" w:pos="1134"/>
          <w:tab w:val="left" w:pos="1260"/>
          <w:tab w:val="left" w:pos="1418"/>
          <w:tab w:val="left" w:pos="1800"/>
        </w:tabs>
        <w:autoSpaceDE w:val="0"/>
        <w:autoSpaceDN w:val="0"/>
        <w:adjustRightInd w:val="0"/>
        <w:snapToGrid w:val="0"/>
        <w:spacing w:before="120" w:after="120" w:afterLines="50"/>
        <w:ind w:left="1134" w:leftChars="540"/>
        <w:rPr>
          <w:rFonts w:ascii="仿宋" w:hAnsi="仿宋" w:eastAsia="仿宋" w:cs="宋体"/>
          <w:sz w:val="24"/>
        </w:rPr>
      </w:pPr>
      <w:r>
        <w:rPr>
          <w:rFonts w:hint="eastAsia" w:ascii="仿宋" w:hAnsi="仿宋" w:eastAsia="仿宋" w:cs="TimesNewRomanPSMT"/>
          <w:kern w:val="0"/>
          <w:sz w:val="24"/>
        </w:rPr>
        <w:t>除第二章供应商须知前附表授权直接确定成交供应商外,</w:t>
      </w:r>
      <w:r>
        <w:rPr>
          <w:rFonts w:hint="eastAsia" w:ascii="仿宋" w:hAnsi="仿宋" w:eastAsia="仿宋" w:cs="宋体"/>
          <w:sz w:val="24"/>
        </w:rPr>
        <w:t>谈判小组应当从质量和服务均能满足采购文件实质性响应要求的供应商中，按照第</w:t>
      </w:r>
      <w:r>
        <w:rPr>
          <w:rFonts w:ascii="仿宋" w:hAnsi="仿宋" w:eastAsia="仿宋"/>
        </w:rPr>
        <w:fldChar w:fldCharType="begin"/>
      </w:r>
      <w:r>
        <w:rPr>
          <w:rFonts w:ascii="仿宋" w:hAnsi="仿宋" w:eastAsia="仿宋"/>
        </w:rPr>
        <w:instrText xml:space="preserve"> REF _Ref526928181 \r \h  \* MERGEFORMAT </w:instrText>
      </w:r>
      <w:r>
        <w:rPr>
          <w:rFonts w:ascii="仿宋" w:hAnsi="仿宋" w:eastAsia="仿宋"/>
        </w:rPr>
        <w:fldChar w:fldCharType="separate"/>
      </w:r>
      <w:r>
        <w:rPr>
          <w:rFonts w:ascii="仿宋" w:hAnsi="仿宋" w:eastAsia="仿宋" w:cs="宋体"/>
          <w:sz w:val="24"/>
        </w:rPr>
        <w:t>3.1.2</w:t>
      </w:r>
      <w:r>
        <w:rPr>
          <w:rFonts w:ascii="仿宋" w:hAnsi="仿宋" w:eastAsia="仿宋"/>
        </w:rPr>
        <w:fldChar w:fldCharType="end"/>
      </w:r>
      <w:r>
        <w:rPr>
          <w:rFonts w:hint="eastAsia" w:ascii="仿宋" w:hAnsi="仿宋" w:eastAsia="仿宋" w:cs="宋体"/>
          <w:sz w:val="24"/>
        </w:rPr>
        <w:t>项调整后的最后报价，根据有效低价方法，由低到高的顺序提出3名以上成交候选人，并编写评审报告。</w:t>
      </w:r>
    </w:p>
    <w:p w14:paraId="3F9FBCDA">
      <w:pPr>
        <w:tabs>
          <w:tab w:val="left" w:pos="-94"/>
          <w:tab w:val="left" w:pos="428"/>
        </w:tabs>
        <w:adjustRightInd w:val="0"/>
        <w:spacing w:line="360" w:lineRule="auto"/>
        <w:ind w:left="23" w:leftChars="11"/>
        <w:jc w:val="center"/>
        <w:textAlignment w:val="baseline"/>
        <w:rPr>
          <w:rFonts w:ascii="仿宋" w:hAnsi="仿宋" w:eastAsia="仿宋" w:cs="宋体"/>
          <w:sz w:val="24"/>
          <w:lang w:val="en-GB"/>
        </w:rPr>
      </w:pPr>
      <w:bookmarkStart w:id="490" w:name="_Toc139021623"/>
      <w:bookmarkStart w:id="491" w:name="_Toc139384027"/>
      <w:bookmarkStart w:id="492" w:name="_Toc139021361"/>
      <w:r>
        <w:rPr>
          <w:rFonts w:hint="eastAsia" w:ascii="仿宋" w:hAnsi="仿宋" w:eastAsia="仿宋" w:cs="宋体"/>
          <w:sz w:val="24"/>
          <w:lang w:val="en-GB"/>
        </w:rPr>
        <w:t>若两家及以上供应商在最后轮次报价中相同的，由谈判小组以随机抽取的方式确定其排序。</w:t>
      </w:r>
      <w:bookmarkEnd w:id="490"/>
      <w:bookmarkEnd w:id="491"/>
      <w:bookmarkEnd w:id="492"/>
      <w:bookmarkStart w:id="493" w:name="_Toc414446032"/>
      <w:bookmarkStart w:id="494" w:name="_Toc410631196"/>
    </w:p>
    <w:p w14:paraId="025D16E9">
      <w:pPr>
        <w:widowControl/>
        <w:jc w:val="left"/>
        <w:rPr>
          <w:rFonts w:ascii="仿宋" w:hAnsi="仿宋" w:eastAsia="仿宋" w:cs="宋体"/>
          <w:sz w:val="24"/>
          <w:lang w:val="en-GB"/>
        </w:rPr>
      </w:pPr>
      <w:r>
        <w:rPr>
          <w:rFonts w:ascii="仿宋" w:hAnsi="仿宋" w:eastAsia="仿宋" w:cs="宋体"/>
          <w:sz w:val="24"/>
          <w:lang w:val="en-GB"/>
        </w:rPr>
        <w:br w:type="page"/>
      </w:r>
    </w:p>
    <w:p w14:paraId="3411925B">
      <w:pPr>
        <w:tabs>
          <w:tab w:val="left" w:pos="-94"/>
          <w:tab w:val="left" w:pos="428"/>
        </w:tabs>
        <w:adjustRightInd w:val="0"/>
        <w:spacing w:line="360" w:lineRule="auto"/>
        <w:ind w:left="23" w:leftChars="11"/>
        <w:jc w:val="center"/>
        <w:textAlignment w:val="baseline"/>
        <w:rPr>
          <w:b/>
          <w:sz w:val="28"/>
          <w:szCs w:val="28"/>
        </w:rPr>
      </w:pPr>
      <w:bookmarkStart w:id="495" w:name="_Toc139384028"/>
      <w:r>
        <w:rPr>
          <w:b/>
          <w:sz w:val="28"/>
          <w:szCs w:val="28"/>
        </w:rPr>
        <w:t>附表一</w:t>
      </w:r>
      <w:r>
        <w:rPr>
          <w:rFonts w:hint="eastAsia"/>
          <w:b/>
          <w:sz w:val="28"/>
          <w:szCs w:val="28"/>
        </w:rPr>
        <w:t xml:space="preserve"> </w:t>
      </w:r>
      <w:r>
        <w:rPr>
          <w:b/>
          <w:sz w:val="28"/>
          <w:szCs w:val="28"/>
        </w:rPr>
        <w:t>资格审查表</w:t>
      </w:r>
      <w:bookmarkEnd w:id="493"/>
      <w:bookmarkEnd w:id="494"/>
      <w:bookmarkEnd w:id="495"/>
    </w:p>
    <w:tbl>
      <w:tblPr>
        <w:tblStyle w:val="27"/>
        <w:tblW w:w="916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52"/>
        <w:gridCol w:w="2991"/>
        <w:gridCol w:w="4020"/>
        <w:gridCol w:w="1499"/>
      </w:tblGrid>
      <w:tr w14:paraId="4B1964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52" w:type="dxa"/>
            <w:vAlign w:val="center"/>
          </w:tcPr>
          <w:p w14:paraId="02C38950">
            <w:pPr>
              <w:snapToGrid w:val="0"/>
              <w:jc w:val="center"/>
              <w:rPr>
                <w:rFonts w:ascii="仿宋" w:hAnsi="仿宋" w:eastAsia="仿宋"/>
                <w:b/>
                <w:sz w:val="24"/>
              </w:rPr>
            </w:pPr>
            <w:r>
              <w:rPr>
                <w:rFonts w:ascii="仿宋" w:hAnsi="仿宋" w:eastAsia="仿宋"/>
                <w:b/>
                <w:sz w:val="24"/>
                <w:szCs w:val="24"/>
              </w:rPr>
              <w:t>序号</w:t>
            </w:r>
          </w:p>
        </w:tc>
        <w:tc>
          <w:tcPr>
            <w:tcW w:w="2991" w:type="dxa"/>
            <w:vAlign w:val="center"/>
          </w:tcPr>
          <w:p w14:paraId="04633500">
            <w:pPr>
              <w:snapToGrid w:val="0"/>
              <w:jc w:val="center"/>
              <w:rPr>
                <w:rFonts w:ascii="仿宋" w:hAnsi="仿宋" w:eastAsia="仿宋"/>
                <w:b/>
                <w:sz w:val="24"/>
              </w:rPr>
            </w:pPr>
            <w:r>
              <w:rPr>
                <w:rFonts w:ascii="仿宋" w:hAnsi="仿宋" w:eastAsia="仿宋"/>
                <w:b/>
                <w:sz w:val="24"/>
                <w:szCs w:val="24"/>
              </w:rPr>
              <w:t>评审内容</w:t>
            </w:r>
          </w:p>
        </w:tc>
        <w:tc>
          <w:tcPr>
            <w:tcW w:w="4020" w:type="dxa"/>
            <w:vAlign w:val="center"/>
          </w:tcPr>
          <w:p w14:paraId="5EC0AB4D">
            <w:pPr>
              <w:snapToGrid w:val="0"/>
              <w:jc w:val="center"/>
              <w:rPr>
                <w:rFonts w:ascii="仿宋" w:hAnsi="仿宋" w:eastAsia="仿宋"/>
                <w:b/>
                <w:sz w:val="24"/>
              </w:rPr>
            </w:pPr>
            <w:r>
              <w:rPr>
                <w:rFonts w:hint="eastAsia" w:ascii="仿宋" w:hAnsi="仿宋" w:eastAsia="仿宋"/>
                <w:b/>
                <w:sz w:val="24"/>
                <w:szCs w:val="24"/>
              </w:rPr>
              <w:t>评审合格标准</w:t>
            </w:r>
          </w:p>
        </w:tc>
        <w:tc>
          <w:tcPr>
            <w:tcW w:w="1499" w:type="dxa"/>
            <w:vAlign w:val="center"/>
          </w:tcPr>
          <w:p w14:paraId="5104099C">
            <w:pPr>
              <w:snapToGrid w:val="0"/>
              <w:jc w:val="center"/>
              <w:rPr>
                <w:rFonts w:ascii="仿宋" w:hAnsi="仿宋" w:eastAsia="仿宋"/>
                <w:b/>
                <w:sz w:val="24"/>
              </w:rPr>
            </w:pPr>
            <w:r>
              <w:rPr>
                <w:rFonts w:hint="eastAsia" w:ascii="仿宋" w:hAnsi="仿宋" w:eastAsia="仿宋"/>
                <w:b/>
                <w:sz w:val="24"/>
                <w:szCs w:val="24"/>
              </w:rPr>
              <w:t>是否符合要求</w:t>
            </w:r>
          </w:p>
        </w:tc>
      </w:tr>
      <w:tr w14:paraId="32BFC1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52" w:type="dxa"/>
            <w:vAlign w:val="center"/>
          </w:tcPr>
          <w:p w14:paraId="124DAAD2">
            <w:pPr>
              <w:snapToGrid w:val="0"/>
              <w:jc w:val="center"/>
              <w:rPr>
                <w:rFonts w:ascii="仿宋" w:hAnsi="仿宋" w:eastAsia="仿宋"/>
                <w:b/>
                <w:sz w:val="24"/>
              </w:rPr>
            </w:pPr>
            <w:r>
              <w:rPr>
                <w:rFonts w:hint="eastAsia" w:ascii="仿宋" w:hAnsi="仿宋" w:eastAsia="仿宋"/>
                <w:sz w:val="24"/>
                <w:szCs w:val="24"/>
              </w:rPr>
              <w:t>1</w:t>
            </w:r>
          </w:p>
        </w:tc>
        <w:tc>
          <w:tcPr>
            <w:tcW w:w="2991" w:type="dxa"/>
            <w:vAlign w:val="center"/>
          </w:tcPr>
          <w:p w14:paraId="7810A1D2">
            <w:pPr>
              <w:snapToGrid w:val="0"/>
              <w:jc w:val="left"/>
              <w:rPr>
                <w:rFonts w:ascii="仿宋" w:hAnsi="仿宋" w:eastAsia="仿宋"/>
                <w:b/>
                <w:sz w:val="24"/>
              </w:rPr>
            </w:pPr>
            <w:r>
              <w:rPr>
                <w:rFonts w:hint="eastAsia" w:ascii="仿宋" w:hAnsi="仿宋" w:eastAsia="仿宋"/>
                <w:sz w:val="24"/>
                <w:szCs w:val="24"/>
              </w:rPr>
              <w:t>供应商名称</w:t>
            </w:r>
          </w:p>
        </w:tc>
        <w:tc>
          <w:tcPr>
            <w:tcW w:w="4020" w:type="dxa"/>
            <w:vAlign w:val="center"/>
          </w:tcPr>
          <w:p w14:paraId="37DE3CBC">
            <w:pPr>
              <w:snapToGrid w:val="0"/>
              <w:jc w:val="left"/>
              <w:rPr>
                <w:rFonts w:ascii="仿宋" w:hAnsi="仿宋" w:eastAsia="仿宋"/>
                <w:b/>
                <w:sz w:val="24"/>
              </w:rPr>
            </w:pPr>
            <w:r>
              <w:rPr>
                <w:rFonts w:hint="eastAsia" w:ascii="仿宋" w:hAnsi="仿宋" w:eastAsia="仿宋"/>
                <w:sz w:val="24"/>
                <w:szCs w:val="24"/>
              </w:rPr>
              <w:t>与报名的营业执照一致（符合法定工商变更程序除外）。</w:t>
            </w:r>
          </w:p>
        </w:tc>
        <w:tc>
          <w:tcPr>
            <w:tcW w:w="1499" w:type="dxa"/>
            <w:vAlign w:val="center"/>
          </w:tcPr>
          <w:p w14:paraId="020F1DED">
            <w:pPr>
              <w:snapToGrid w:val="0"/>
              <w:jc w:val="center"/>
              <w:rPr>
                <w:rFonts w:ascii="仿宋" w:hAnsi="仿宋" w:eastAsia="仿宋"/>
                <w:b/>
                <w:sz w:val="24"/>
              </w:rPr>
            </w:pPr>
          </w:p>
        </w:tc>
      </w:tr>
      <w:tr w14:paraId="0C6CBB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52" w:type="dxa"/>
            <w:vAlign w:val="center"/>
          </w:tcPr>
          <w:p w14:paraId="176AEA1E">
            <w:pPr>
              <w:snapToGrid w:val="0"/>
              <w:jc w:val="center"/>
              <w:rPr>
                <w:rFonts w:ascii="仿宋" w:hAnsi="仿宋" w:eastAsia="仿宋"/>
                <w:sz w:val="24"/>
              </w:rPr>
            </w:pPr>
            <w:r>
              <w:rPr>
                <w:rFonts w:hint="eastAsia" w:ascii="仿宋" w:hAnsi="仿宋" w:eastAsia="仿宋"/>
                <w:sz w:val="24"/>
                <w:szCs w:val="24"/>
              </w:rPr>
              <w:t>2</w:t>
            </w:r>
          </w:p>
        </w:tc>
        <w:tc>
          <w:tcPr>
            <w:tcW w:w="2991" w:type="dxa"/>
            <w:vAlign w:val="center"/>
          </w:tcPr>
          <w:p w14:paraId="10E1CCA3">
            <w:pPr>
              <w:snapToGrid w:val="0"/>
              <w:jc w:val="left"/>
              <w:rPr>
                <w:rFonts w:ascii="仿宋" w:hAnsi="仿宋" w:eastAsia="仿宋"/>
                <w:sz w:val="24"/>
              </w:rPr>
            </w:pPr>
            <w:r>
              <w:rPr>
                <w:rFonts w:hint="eastAsia" w:ascii="仿宋" w:hAnsi="仿宋" w:eastAsia="仿宋"/>
                <w:sz w:val="24"/>
                <w:szCs w:val="24"/>
              </w:rPr>
              <w:t>具有独立承担民事责任的能力</w:t>
            </w:r>
          </w:p>
        </w:tc>
        <w:tc>
          <w:tcPr>
            <w:tcW w:w="4020" w:type="dxa"/>
          </w:tcPr>
          <w:p w14:paraId="50841172">
            <w:pPr>
              <w:snapToGrid w:val="0"/>
              <w:jc w:val="left"/>
              <w:rPr>
                <w:rFonts w:ascii="仿宋" w:hAnsi="仿宋" w:eastAsia="仿宋"/>
                <w:sz w:val="24"/>
              </w:rPr>
            </w:pPr>
            <w:r>
              <w:rPr>
                <w:rFonts w:ascii="仿宋" w:hAnsi="仿宋" w:eastAsia="仿宋"/>
                <w:sz w:val="24"/>
                <w:szCs w:val="24"/>
              </w:rPr>
              <w:t>提供了</w:t>
            </w:r>
            <w:r>
              <w:rPr>
                <w:rFonts w:hint="eastAsia" w:ascii="仿宋" w:hAnsi="仿宋" w:eastAsia="仿宋"/>
                <w:sz w:val="24"/>
                <w:szCs w:val="24"/>
              </w:rPr>
              <w:t>有效的</w:t>
            </w:r>
            <w:r>
              <w:rPr>
                <w:rFonts w:ascii="仿宋" w:hAnsi="仿宋" w:eastAsia="仿宋" w:cs="宋体"/>
                <w:sz w:val="24"/>
                <w:szCs w:val="24"/>
              </w:rPr>
              <w:t>法人或者其他组织的营业执照等证明文件，自然人的身份证明</w:t>
            </w:r>
            <w:r>
              <w:rPr>
                <w:rFonts w:hint="eastAsia" w:ascii="仿宋" w:hAnsi="仿宋" w:eastAsia="仿宋" w:cs="宋体"/>
                <w:sz w:val="24"/>
                <w:szCs w:val="24"/>
              </w:rPr>
              <w:t>；营业执照符合采购文件要求。</w:t>
            </w:r>
          </w:p>
        </w:tc>
        <w:tc>
          <w:tcPr>
            <w:tcW w:w="1499" w:type="dxa"/>
            <w:vAlign w:val="center"/>
          </w:tcPr>
          <w:p w14:paraId="290546E1">
            <w:pPr>
              <w:snapToGrid w:val="0"/>
              <w:jc w:val="center"/>
              <w:rPr>
                <w:rFonts w:ascii="仿宋" w:hAnsi="仿宋" w:eastAsia="仿宋"/>
                <w:sz w:val="24"/>
              </w:rPr>
            </w:pPr>
          </w:p>
        </w:tc>
      </w:tr>
      <w:tr w14:paraId="39701F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52" w:type="dxa"/>
            <w:vAlign w:val="center"/>
          </w:tcPr>
          <w:p w14:paraId="795CAE7C">
            <w:pPr>
              <w:snapToGrid w:val="0"/>
              <w:jc w:val="center"/>
              <w:rPr>
                <w:rFonts w:ascii="仿宋" w:hAnsi="仿宋" w:eastAsia="仿宋"/>
                <w:sz w:val="24"/>
              </w:rPr>
            </w:pPr>
            <w:r>
              <w:rPr>
                <w:rFonts w:hint="eastAsia" w:ascii="仿宋" w:hAnsi="仿宋" w:eastAsia="仿宋"/>
                <w:sz w:val="24"/>
                <w:szCs w:val="24"/>
              </w:rPr>
              <w:t>3</w:t>
            </w:r>
          </w:p>
        </w:tc>
        <w:tc>
          <w:tcPr>
            <w:tcW w:w="2991" w:type="dxa"/>
            <w:vAlign w:val="center"/>
          </w:tcPr>
          <w:p w14:paraId="2E351E7E">
            <w:pPr>
              <w:snapToGrid w:val="0"/>
              <w:jc w:val="left"/>
              <w:rPr>
                <w:rFonts w:ascii="仿宋" w:hAnsi="仿宋" w:eastAsia="仿宋"/>
                <w:sz w:val="24"/>
              </w:rPr>
            </w:pPr>
            <w:r>
              <w:rPr>
                <w:rFonts w:hint="eastAsia" w:ascii="仿宋" w:hAnsi="仿宋" w:eastAsia="仿宋"/>
                <w:sz w:val="24"/>
                <w:szCs w:val="24"/>
              </w:rPr>
              <w:t>参加政府采购活动前三年内，在经营活动中没有重大违法记录</w:t>
            </w:r>
          </w:p>
        </w:tc>
        <w:tc>
          <w:tcPr>
            <w:tcW w:w="4020" w:type="dxa"/>
          </w:tcPr>
          <w:p w14:paraId="2BEDE7B8">
            <w:pPr>
              <w:snapToGrid w:val="0"/>
              <w:jc w:val="left"/>
              <w:rPr>
                <w:rFonts w:ascii="仿宋" w:hAnsi="仿宋" w:eastAsia="仿宋"/>
                <w:sz w:val="24"/>
              </w:rPr>
            </w:pPr>
            <w:r>
              <w:rPr>
                <w:rFonts w:hint="eastAsia" w:ascii="仿宋" w:hAnsi="仿宋" w:eastAsia="仿宋"/>
                <w:sz w:val="24"/>
                <w:szCs w:val="24"/>
              </w:rPr>
              <w:t>提供了有效的参加政府采购活动前3年内在经营活动中没有重大违法记录的书面声明。</w:t>
            </w:r>
          </w:p>
        </w:tc>
        <w:tc>
          <w:tcPr>
            <w:tcW w:w="1499" w:type="dxa"/>
            <w:vAlign w:val="center"/>
          </w:tcPr>
          <w:p w14:paraId="0DAFF855">
            <w:pPr>
              <w:snapToGrid w:val="0"/>
              <w:jc w:val="center"/>
              <w:rPr>
                <w:rFonts w:ascii="仿宋" w:hAnsi="仿宋" w:eastAsia="仿宋"/>
                <w:sz w:val="24"/>
              </w:rPr>
            </w:pPr>
          </w:p>
        </w:tc>
      </w:tr>
      <w:tr w14:paraId="47A6B2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52" w:type="dxa"/>
            <w:vAlign w:val="center"/>
          </w:tcPr>
          <w:p w14:paraId="11183311">
            <w:pPr>
              <w:snapToGrid w:val="0"/>
              <w:jc w:val="center"/>
              <w:rPr>
                <w:rFonts w:ascii="仿宋" w:hAnsi="仿宋" w:eastAsia="仿宋"/>
                <w:sz w:val="24"/>
              </w:rPr>
            </w:pPr>
            <w:r>
              <w:rPr>
                <w:rFonts w:hint="eastAsia" w:ascii="仿宋" w:hAnsi="仿宋" w:eastAsia="仿宋"/>
                <w:sz w:val="24"/>
                <w:szCs w:val="24"/>
              </w:rPr>
              <w:t>4</w:t>
            </w:r>
          </w:p>
        </w:tc>
        <w:tc>
          <w:tcPr>
            <w:tcW w:w="2991" w:type="dxa"/>
            <w:vAlign w:val="center"/>
          </w:tcPr>
          <w:p w14:paraId="0D187486">
            <w:pPr>
              <w:snapToGrid w:val="0"/>
              <w:jc w:val="left"/>
              <w:rPr>
                <w:rFonts w:ascii="仿宋" w:hAnsi="仿宋" w:eastAsia="仿宋"/>
                <w:sz w:val="24"/>
              </w:rPr>
            </w:pPr>
            <w:r>
              <w:rPr>
                <w:rFonts w:hint="eastAsia" w:ascii="仿宋" w:hAnsi="仿宋" w:eastAsia="仿宋"/>
                <w:sz w:val="24"/>
                <w:szCs w:val="24"/>
              </w:rPr>
              <w:t>“信用中国”网站和中国政府采购网（www.ccgp.gov.cn）查询记录</w:t>
            </w:r>
          </w:p>
        </w:tc>
        <w:tc>
          <w:tcPr>
            <w:tcW w:w="4020" w:type="dxa"/>
          </w:tcPr>
          <w:p w14:paraId="2B288063">
            <w:pPr>
              <w:snapToGrid w:val="0"/>
              <w:jc w:val="left"/>
              <w:rPr>
                <w:rFonts w:ascii="仿宋" w:hAnsi="仿宋" w:eastAsia="仿宋"/>
                <w:sz w:val="24"/>
              </w:rPr>
            </w:pPr>
            <w:r>
              <w:rPr>
                <w:rFonts w:hint="eastAsia" w:ascii="仿宋" w:hAnsi="仿宋" w:eastAsia="仿宋"/>
                <w:sz w:val="24"/>
                <w:szCs w:val="24"/>
              </w:rPr>
              <w:t>未被“信用中国”网站（</w:t>
            </w:r>
            <w:r>
              <w:fldChar w:fldCharType="begin"/>
            </w:r>
            <w:r>
              <w:instrText xml:space="preserve"> HYPERLINK "http://www.creditchina.gov.cn）中列入失信被执行人和/" </w:instrText>
            </w:r>
            <w:r>
              <w:fldChar w:fldCharType="separate"/>
            </w:r>
            <w:r>
              <w:rPr>
                <w:rFonts w:hint="eastAsia" w:ascii="仿宋" w:hAnsi="仿宋" w:eastAsia="仿宋"/>
                <w:sz w:val="24"/>
                <w:szCs w:val="24"/>
              </w:rPr>
              <w:t>www.creditchina.gov.cn）中列入失信被执行人和/</w:t>
            </w:r>
            <w:r>
              <w:rPr>
                <w:rFonts w:hint="eastAsia" w:ascii="仿宋" w:hAnsi="仿宋" w:eastAsia="仿宋"/>
                <w:sz w:val="24"/>
                <w:szCs w:val="24"/>
              </w:rPr>
              <w:fldChar w:fldCharType="end"/>
            </w:r>
            <w:r>
              <w:rPr>
                <w:rFonts w:hint="eastAsia" w:ascii="仿宋" w:hAnsi="仿宋" w:eastAsia="仿宋"/>
                <w:sz w:val="24"/>
                <w:szCs w:val="24"/>
              </w:rPr>
              <w:t>或重大税收违法案件当事人名单的供应商、未被中国政府采购网（www.ccgp.gov.cn）列入政府采购严重违法失信行为记录名单中被财政部门禁止参加政府采购活动的供应商（处罚决定规定的时间和地域范围内）。</w:t>
            </w:r>
          </w:p>
        </w:tc>
        <w:tc>
          <w:tcPr>
            <w:tcW w:w="1499" w:type="dxa"/>
            <w:vAlign w:val="center"/>
          </w:tcPr>
          <w:p w14:paraId="28D04362">
            <w:pPr>
              <w:snapToGrid w:val="0"/>
              <w:jc w:val="center"/>
              <w:rPr>
                <w:rFonts w:ascii="仿宋" w:hAnsi="仿宋" w:eastAsia="仿宋"/>
                <w:sz w:val="24"/>
              </w:rPr>
            </w:pPr>
          </w:p>
        </w:tc>
      </w:tr>
      <w:tr w14:paraId="40CC57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52" w:type="dxa"/>
            <w:vAlign w:val="center"/>
          </w:tcPr>
          <w:p w14:paraId="41914EC8">
            <w:pPr>
              <w:snapToGrid w:val="0"/>
              <w:jc w:val="center"/>
              <w:rPr>
                <w:rFonts w:ascii="仿宋" w:hAnsi="仿宋" w:eastAsia="仿宋"/>
                <w:sz w:val="24"/>
              </w:rPr>
            </w:pPr>
            <w:r>
              <w:rPr>
                <w:rFonts w:hint="eastAsia" w:ascii="仿宋" w:hAnsi="仿宋" w:eastAsia="仿宋"/>
                <w:sz w:val="24"/>
                <w:szCs w:val="24"/>
              </w:rPr>
              <w:t>5</w:t>
            </w:r>
          </w:p>
        </w:tc>
        <w:tc>
          <w:tcPr>
            <w:tcW w:w="2991" w:type="dxa"/>
            <w:vAlign w:val="center"/>
          </w:tcPr>
          <w:p w14:paraId="36263DA7">
            <w:pPr>
              <w:snapToGrid w:val="0"/>
              <w:jc w:val="left"/>
              <w:rPr>
                <w:rFonts w:ascii="仿宋" w:hAnsi="仿宋" w:eastAsia="仿宋"/>
                <w:sz w:val="24"/>
              </w:rPr>
            </w:pPr>
            <w:r>
              <w:rPr>
                <w:rFonts w:hint="eastAsia" w:ascii="仿宋" w:hAnsi="仿宋" w:eastAsia="仿宋"/>
                <w:sz w:val="24"/>
                <w:szCs w:val="24"/>
              </w:rPr>
              <w:t>单位负责人为同一人或者存在控股、管理关系的不同单位，不得同时参加本项目的谈判</w:t>
            </w:r>
          </w:p>
        </w:tc>
        <w:tc>
          <w:tcPr>
            <w:tcW w:w="4020" w:type="dxa"/>
          </w:tcPr>
          <w:p w14:paraId="2ECF7B82">
            <w:pPr>
              <w:snapToGrid w:val="0"/>
              <w:jc w:val="left"/>
              <w:rPr>
                <w:rFonts w:ascii="仿宋" w:hAnsi="仿宋" w:eastAsia="仿宋"/>
                <w:sz w:val="24"/>
              </w:rPr>
            </w:pPr>
            <w:r>
              <w:rPr>
                <w:rFonts w:hint="eastAsia" w:ascii="仿宋" w:hAnsi="仿宋" w:eastAsia="仿宋"/>
                <w:sz w:val="24"/>
                <w:szCs w:val="24"/>
              </w:rPr>
              <w:t>承诺</w:t>
            </w:r>
            <w:r>
              <w:rPr>
                <w:rFonts w:ascii="仿宋" w:hAnsi="仿宋" w:eastAsia="仿宋"/>
                <w:sz w:val="24"/>
                <w:szCs w:val="24"/>
              </w:rPr>
              <w:t>法人代表、控股股东、控股企业及管理、被管理单位情况声明且各供应商之间不存在</w:t>
            </w:r>
            <w:r>
              <w:rPr>
                <w:rFonts w:hint="eastAsia" w:ascii="仿宋" w:hAnsi="仿宋" w:eastAsia="仿宋"/>
                <w:sz w:val="24"/>
                <w:szCs w:val="24"/>
              </w:rPr>
              <w:t>单位负责人为同一人或者存在控股、管理关系情形。</w:t>
            </w:r>
          </w:p>
        </w:tc>
        <w:tc>
          <w:tcPr>
            <w:tcW w:w="1499" w:type="dxa"/>
            <w:vAlign w:val="center"/>
          </w:tcPr>
          <w:p w14:paraId="74224884">
            <w:pPr>
              <w:snapToGrid w:val="0"/>
              <w:jc w:val="center"/>
              <w:rPr>
                <w:rFonts w:ascii="仿宋" w:hAnsi="仿宋" w:eastAsia="仿宋"/>
                <w:sz w:val="24"/>
              </w:rPr>
            </w:pPr>
          </w:p>
        </w:tc>
      </w:tr>
      <w:tr w14:paraId="71C81B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52" w:type="dxa"/>
            <w:vAlign w:val="center"/>
          </w:tcPr>
          <w:p w14:paraId="2364F174">
            <w:pPr>
              <w:snapToGrid w:val="0"/>
              <w:jc w:val="center"/>
              <w:rPr>
                <w:rFonts w:ascii="仿宋" w:hAnsi="仿宋" w:eastAsia="仿宋"/>
                <w:sz w:val="24"/>
              </w:rPr>
            </w:pPr>
          </w:p>
        </w:tc>
        <w:tc>
          <w:tcPr>
            <w:tcW w:w="2991" w:type="dxa"/>
            <w:vAlign w:val="center"/>
          </w:tcPr>
          <w:p w14:paraId="42B61E0F">
            <w:pPr>
              <w:snapToGrid w:val="0"/>
              <w:ind w:left="425"/>
              <w:jc w:val="center"/>
              <w:rPr>
                <w:rFonts w:ascii="仿宋" w:hAnsi="仿宋" w:eastAsia="仿宋"/>
                <w:sz w:val="24"/>
                <w:szCs w:val="24"/>
              </w:rPr>
            </w:pPr>
            <w:r>
              <w:rPr>
                <w:rFonts w:hint="eastAsia" w:ascii="仿宋" w:hAnsi="仿宋" w:eastAsia="仿宋"/>
                <w:sz w:val="24"/>
                <w:szCs w:val="24"/>
              </w:rPr>
              <w:t>结论</w:t>
            </w:r>
          </w:p>
        </w:tc>
        <w:tc>
          <w:tcPr>
            <w:tcW w:w="4020" w:type="dxa"/>
          </w:tcPr>
          <w:p w14:paraId="75BFD697">
            <w:pPr>
              <w:snapToGrid w:val="0"/>
              <w:jc w:val="center"/>
              <w:rPr>
                <w:rFonts w:ascii="仿宋" w:hAnsi="仿宋" w:eastAsia="仿宋"/>
                <w:sz w:val="24"/>
              </w:rPr>
            </w:pPr>
          </w:p>
        </w:tc>
        <w:tc>
          <w:tcPr>
            <w:tcW w:w="1499" w:type="dxa"/>
            <w:vAlign w:val="center"/>
          </w:tcPr>
          <w:p w14:paraId="2795361C">
            <w:pPr>
              <w:snapToGrid w:val="0"/>
              <w:ind w:left="425"/>
              <w:jc w:val="center"/>
              <w:rPr>
                <w:rFonts w:ascii="仿宋" w:hAnsi="仿宋" w:eastAsia="仿宋"/>
                <w:sz w:val="24"/>
              </w:rPr>
            </w:pPr>
          </w:p>
        </w:tc>
      </w:tr>
    </w:tbl>
    <w:p w14:paraId="73176968">
      <w:pPr>
        <w:spacing w:line="0" w:lineRule="atLeast"/>
        <w:ind w:left="425"/>
        <w:rPr>
          <w:sz w:val="24"/>
        </w:rPr>
      </w:pPr>
      <w:r>
        <w:rPr>
          <w:rFonts w:hint="eastAsia" w:ascii="宋体" w:hAnsi="宋体"/>
          <w:sz w:val="24"/>
          <w:szCs w:val="24"/>
        </w:rPr>
        <w:t>注</w:t>
      </w:r>
      <w:r>
        <w:rPr>
          <w:rFonts w:hint="eastAsia"/>
          <w:sz w:val="24"/>
          <w:szCs w:val="24"/>
        </w:rPr>
        <w:t>：符合要求用“○”表示，不符合用“×”表示。有一项不符合要求，结论为不合格。</w:t>
      </w:r>
    </w:p>
    <w:p w14:paraId="5335CE8C">
      <w:pPr>
        <w:tabs>
          <w:tab w:val="left" w:pos="-94"/>
          <w:tab w:val="left" w:pos="428"/>
        </w:tabs>
        <w:adjustRightInd w:val="0"/>
        <w:spacing w:line="360" w:lineRule="auto"/>
        <w:ind w:left="23" w:leftChars="11"/>
        <w:jc w:val="center"/>
        <w:textAlignment w:val="baseline"/>
        <w:rPr>
          <w:b/>
          <w:sz w:val="28"/>
          <w:szCs w:val="28"/>
        </w:rPr>
      </w:pPr>
      <w:r>
        <w:rPr>
          <w:szCs w:val="21"/>
        </w:rPr>
        <w:br w:type="page"/>
      </w:r>
      <w:bookmarkStart w:id="496" w:name="_Toc139384029"/>
      <w:bookmarkStart w:id="497" w:name="_Toc414446033"/>
      <w:bookmarkStart w:id="498" w:name="_Toc410631197"/>
      <w:r>
        <w:rPr>
          <w:rFonts w:hint="eastAsia"/>
          <w:b/>
          <w:sz w:val="28"/>
          <w:szCs w:val="28"/>
        </w:rPr>
        <w:t xml:space="preserve">附表二 </w:t>
      </w:r>
      <w:r>
        <w:rPr>
          <w:b/>
          <w:sz w:val="28"/>
          <w:szCs w:val="28"/>
        </w:rPr>
        <w:t>符合性审查表</w:t>
      </w:r>
      <w:bookmarkEnd w:id="496"/>
      <w:bookmarkEnd w:id="497"/>
      <w:bookmarkEnd w:id="498"/>
    </w:p>
    <w:tbl>
      <w:tblPr>
        <w:tblStyle w:val="27"/>
        <w:tblW w:w="9011"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17"/>
        <w:gridCol w:w="1443"/>
        <w:gridCol w:w="5476"/>
        <w:gridCol w:w="1275"/>
      </w:tblGrid>
      <w:tr w14:paraId="1DB4ED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4" w:hRule="atLeast"/>
          <w:jc w:val="center"/>
        </w:trPr>
        <w:tc>
          <w:tcPr>
            <w:tcW w:w="817" w:type="dxa"/>
            <w:vAlign w:val="center"/>
          </w:tcPr>
          <w:p w14:paraId="1D8BA4B4">
            <w:pPr>
              <w:tabs>
                <w:tab w:val="left" w:pos="1260"/>
                <w:tab w:val="left" w:pos="1620"/>
              </w:tabs>
              <w:adjustRightInd w:val="0"/>
              <w:snapToGrid w:val="0"/>
              <w:jc w:val="center"/>
              <w:textAlignment w:val="baseline"/>
              <w:rPr>
                <w:rFonts w:ascii="仿宋" w:hAnsi="仿宋" w:eastAsia="仿宋"/>
                <w:b/>
                <w:caps/>
                <w:sz w:val="24"/>
              </w:rPr>
            </w:pPr>
            <w:r>
              <w:rPr>
                <w:rFonts w:ascii="仿宋" w:hAnsi="仿宋" w:eastAsia="仿宋"/>
                <w:b/>
                <w:caps/>
                <w:sz w:val="24"/>
              </w:rPr>
              <w:t>序号</w:t>
            </w:r>
          </w:p>
        </w:tc>
        <w:tc>
          <w:tcPr>
            <w:tcW w:w="1443" w:type="dxa"/>
            <w:vAlign w:val="center"/>
          </w:tcPr>
          <w:p w14:paraId="7E3976F7">
            <w:pPr>
              <w:tabs>
                <w:tab w:val="left" w:pos="1260"/>
                <w:tab w:val="left" w:pos="1620"/>
              </w:tabs>
              <w:adjustRightInd w:val="0"/>
              <w:snapToGrid w:val="0"/>
              <w:jc w:val="center"/>
              <w:textAlignment w:val="baseline"/>
              <w:rPr>
                <w:rFonts w:ascii="仿宋" w:hAnsi="仿宋" w:eastAsia="仿宋"/>
                <w:b/>
                <w:caps/>
                <w:sz w:val="24"/>
              </w:rPr>
            </w:pPr>
            <w:r>
              <w:rPr>
                <w:rFonts w:hint="eastAsia" w:ascii="仿宋" w:hAnsi="仿宋" w:eastAsia="仿宋"/>
                <w:b/>
                <w:caps/>
                <w:sz w:val="24"/>
              </w:rPr>
              <w:t>评审项目</w:t>
            </w:r>
          </w:p>
        </w:tc>
        <w:tc>
          <w:tcPr>
            <w:tcW w:w="5476" w:type="dxa"/>
            <w:vAlign w:val="center"/>
          </w:tcPr>
          <w:p w14:paraId="53864AAC">
            <w:pPr>
              <w:tabs>
                <w:tab w:val="left" w:pos="1260"/>
                <w:tab w:val="left" w:pos="1620"/>
              </w:tabs>
              <w:adjustRightInd w:val="0"/>
              <w:snapToGrid w:val="0"/>
              <w:jc w:val="center"/>
              <w:textAlignment w:val="baseline"/>
              <w:rPr>
                <w:rFonts w:ascii="仿宋" w:hAnsi="仿宋" w:eastAsia="仿宋"/>
                <w:b/>
                <w:caps/>
                <w:sz w:val="24"/>
              </w:rPr>
            </w:pPr>
            <w:r>
              <w:rPr>
                <w:rFonts w:hint="eastAsia" w:ascii="仿宋" w:hAnsi="仿宋" w:eastAsia="仿宋"/>
                <w:b/>
                <w:caps/>
                <w:sz w:val="24"/>
              </w:rPr>
              <w:t>评审标准</w:t>
            </w:r>
          </w:p>
        </w:tc>
        <w:tc>
          <w:tcPr>
            <w:tcW w:w="1275" w:type="dxa"/>
            <w:vAlign w:val="center"/>
          </w:tcPr>
          <w:p w14:paraId="77049843">
            <w:pPr>
              <w:tabs>
                <w:tab w:val="left" w:pos="1260"/>
                <w:tab w:val="left" w:pos="1620"/>
              </w:tabs>
              <w:adjustRightInd w:val="0"/>
              <w:snapToGrid w:val="0"/>
              <w:jc w:val="center"/>
              <w:textAlignment w:val="baseline"/>
              <w:rPr>
                <w:rFonts w:ascii="仿宋" w:hAnsi="仿宋" w:eastAsia="仿宋"/>
                <w:b/>
                <w:caps/>
                <w:sz w:val="24"/>
              </w:rPr>
            </w:pPr>
            <w:r>
              <w:rPr>
                <w:rFonts w:ascii="仿宋" w:hAnsi="仿宋" w:eastAsia="仿宋"/>
                <w:b/>
                <w:caps/>
                <w:sz w:val="24"/>
              </w:rPr>
              <w:t>评审结论</w:t>
            </w:r>
          </w:p>
          <w:p w14:paraId="09700847">
            <w:pPr>
              <w:tabs>
                <w:tab w:val="left" w:pos="1260"/>
                <w:tab w:val="left" w:pos="1620"/>
              </w:tabs>
              <w:adjustRightInd w:val="0"/>
              <w:snapToGrid w:val="0"/>
              <w:jc w:val="center"/>
              <w:textAlignment w:val="baseline"/>
              <w:rPr>
                <w:rFonts w:ascii="仿宋" w:hAnsi="仿宋" w:eastAsia="仿宋"/>
                <w:b/>
                <w:caps/>
                <w:sz w:val="24"/>
              </w:rPr>
            </w:pPr>
            <w:r>
              <w:rPr>
                <w:rFonts w:ascii="仿宋" w:hAnsi="仿宋" w:eastAsia="仿宋"/>
                <w:b/>
                <w:caps/>
                <w:sz w:val="24"/>
              </w:rPr>
              <w:t>（</w:t>
            </w:r>
            <w:r>
              <w:rPr>
                <w:rFonts w:hint="eastAsia" w:ascii="仿宋" w:hAnsi="仿宋" w:eastAsia="仿宋"/>
                <w:sz w:val="24"/>
              </w:rPr>
              <w:t>○</w:t>
            </w:r>
            <w:r>
              <w:rPr>
                <w:rFonts w:ascii="仿宋" w:hAnsi="仿宋" w:eastAsia="仿宋"/>
                <w:b/>
                <w:caps/>
                <w:sz w:val="24"/>
              </w:rPr>
              <w:t>/</w:t>
            </w:r>
            <w:r>
              <w:rPr>
                <w:rFonts w:hint="eastAsia" w:ascii="仿宋" w:hAnsi="仿宋" w:eastAsia="仿宋"/>
                <w:sz w:val="24"/>
              </w:rPr>
              <w:t>×</w:t>
            </w:r>
            <w:r>
              <w:rPr>
                <w:rFonts w:ascii="仿宋" w:hAnsi="仿宋" w:eastAsia="仿宋"/>
                <w:b/>
                <w:caps/>
                <w:sz w:val="24"/>
              </w:rPr>
              <w:t>）</w:t>
            </w:r>
          </w:p>
        </w:tc>
      </w:tr>
      <w:tr w14:paraId="2E8A6E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4" w:hRule="atLeast"/>
          <w:jc w:val="center"/>
        </w:trPr>
        <w:tc>
          <w:tcPr>
            <w:tcW w:w="817" w:type="dxa"/>
            <w:vAlign w:val="center"/>
          </w:tcPr>
          <w:p w14:paraId="67A92943">
            <w:pPr>
              <w:numPr>
                <w:ilvl w:val="0"/>
                <w:numId w:val="2"/>
              </w:numPr>
              <w:tabs>
                <w:tab w:val="left" w:pos="1260"/>
                <w:tab w:val="left" w:pos="1620"/>
              </w:tabs>
              <w:adjustRightInd w:val="0"/>
              <w:snapToGrid w:val="0"/>
              <w:textAlignment w:val="baseline"/>
              <w:rPr>
                <w:rFonts w:ascii="仿宋" w:hAnsi="仿宋" w:eastAsia="仿宋"/>
                <w:sz w:val="24"/>
              </w:rPr>
            </w:pPr>
          </w:p>
        </w:tc>
        <w:tc>
          <w:tcPr>
            <w:tcW w:w="1443" w:type="dxa"/>
            <w:vAlign w:val="center"/>
          </w:tcPr>
          <w:p w14:paraId="1D0F5970">
            <w:pPr>
              <w:tabs>
                <w:tab w:val="left" w:pos="1260"/>
                <w:tab w:val="left" w:pos="1620"/>
              </w:tabs>
              <w:adjustRightInd w:val="0"/>
              <w:snapToGrid w:val="0"/>
              <w:textAlignment w:val="baseline"/>
              <w:rPr>
                <w:rFonts w:ascii="仿宋" w:hAnsi="仿宋" w:eastAsia="仿宋"/>
                <w:sz w:val="24"/>
              </w:rPr>
            </w:pPr>
            <w:r>
              <w:rPr>
                <w:rFonts w:hint="eastAsia" w:ascii="仿宋" w:hAnsi="仿宋" w:eastAsia="仿宋"/>
                <w:sz w:val="24"/>
              </w:rPr>
              <w:t>响应文件签署盖章</w:t>
            </w:r>
          </w:p>
        </w:tc>
        <w:tc>
          <w:tcPr>
            <w:tcW w:w="5476" w:type="dxa"/>
            <w:vAlign w:val="center"/>
          </w:tcPr>
          <w:p w14:paraId="51E593C7">
            <w:pPr>
              <w:tabs>
                <w:tab w:val="left" w:pos="1260"/>
                <w:tab w:val="left" w:pos="1620"/>
              </w:tabs>
              <w:adjustRightInd w:val="0"/>
              <w:snapToGrid w:val="0"/>
              <w:textAlignment w:val="baseline"/>
              <w:rPr>
                <w:rFonts w:ascii="仿宋" w:hAnsi="仿宋" w:eastAsia="仿宋"/>
                <w:sz w:val="24"/>
              </w:rPr>
            </w:pPr>
            <w:r>
              <w:rPr>
                <w:rFonts w:hint="eastAsia" w:ascii="仿宋" w:hAnsi="仿宋" w:eastAsia="仿宋"/>
                <w:sz w:val="24"/>
              </w:rPr>
              <w:t>按谈判文件格式要求加</w:t>
            </w:r>
            <w:r>
              <w:rPr>
                <w:rFonts w:ascii="仿宋" w:hAnsi="仿宋" w:eastAsia="仿宋"/>
                <w:sz w:val="24"/>
              </w:rPr>
              <w:t>盖了</w:t>
            </w:r>
            <w:r>
              <w:rPr>
                <w:rFonts w:hint="eastAsia" w:ascii="仿宋" w:hAnsi="仿宋" w:eastAsia="仿宋"/>
                <w:sz w:val="24"/>
              </w:rPr>
              <w:t>供应商公</w:t>
            </w:r>
            <w:r>
              <w:rPr>
                <w:rFonts w:ascii="仿宋" w:hAnsi="仿宋" w:eastAsia="仿宋"/>
                <w:sz w:val="24"/>
              </w:rPr>
              <w:t>章</w:t>
            </w:r>
            <w:r>
              <w:rPr>
                <w:rFonts w:hint="eastAsia" w:ascii="仿宋" w:hAnsi="仿宋" w:eastAsia="仿宋"/>
                <w:sz w:val="24"/>
              </w:rPr>
              <w:t>和（/或）有</w:t>
            </w:r>
            <w:r>
              <w:rPr>
                <w:rFonts w:ascii="仿宋" w:hAnsi="仿宋" w:eastAsia="仿宋"/>
                <w:sz w:val="24"/>
              </w:rPr>
              <w:t>法定代表人或</w:t>
            </w:r>
            <w:r>
              <w:rPr>
                <w:rFonts w:hint="eastAsia" w:ascii="仿宋" w:hAnsi="仿宋" w:eastAsia="仿宋"/>
                <w:sz w:val="24"/>
              </w:rPr>
              <w:t>其授权代表</w:t>
            </w:r>
            <w:r>
              <w:rPr>
                <w:rFonts w:ascii="仿宋" w:hAnsi="仿宋" w:eastAsia="仿宋"/>
                <w:sz w:val="24"/>
              </w:rPr>
              <w:t>签字或</w:t>
            </w:r>
            <w:r>
              <w:rPr>
                <w:rFonts w:hint="eastAsia" w:ascii="仿宋" w:hAnsi="仿宋" w:eastAsia="仿宋"/>
                <w:sz w:val="24"/>
              </w:rPr>
              <w:t>加盖人名章</w:t>
            </w:r>
            <w:r>
              <w:rPr>
                <w:rFonts w:ascii="仿宋" w:hAnsi="仿宋" w:eastAsia="仿宋"/>
                <w:sz w:val="24"/>
              </w:rPr>
              <w:t>。</w:t>
            </w:r>
          </w:p>
        </w:tc>
        <w:tc>
          <w:tcPr>
            <w:tcW w:w="1275" w:type="dxa"/>
            <w:vAlign w:val="center"/>
          </w:tcPr>
          <w:p w14:paraId="07B01B92">
            <w:pPr>
              <w:tabs>
                <w:tab w:val="left" w:pos="1260"/>
                <w:tab w:val="left" w:pos="1620"/>
              </w:tabs>
              <w:adjustRightInd w:val="0"/>
              <w:snapToGrid w:val="0"/>
              <w:textAlignment w:val="baseline"/>
              <w:rPr>
                <w:rFonts w:ascii="仿宋" w:hAnsi="仿宋" w:eastAsia="仿宋"/>
                <w:sz w:val="24"/>
              </w:rPr>
            </w:pPr>
          </w:p>
        </w:tc>
      </w:tr>
      <w:tr w14:paraId="34D8CD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4" w:hRule="atLeast"/>
          <w:jc w:val="center"/>
        </w:trPr>
        <w:tc>
          <w:tcPr>
            <w:tcW w:w="817" w:type="dxa"/>
            <w:vAlign w:val="center"/>
          </w:tcPr>
          <w:p w14:paraId="51057174">
            <w:pPr>
              <w:numPr>
                <w:ilvl w:val="0"/>
                <w:numId w:val="2"/>
              </w:numPr>
              <w:tabs>
                <w:tab w:val="left" w:pos="1260"/>
                <w:tab w:val="left" w:pos="1620"/>
              </w:tabs>
              <w:adjustRightInd w:val="0"/>
              <w:snapToGrid w:val="0"/>
              <w:textAlignment w:val="baseline"/>
              <w:rPr>
                <w:rFonts w:ascii="仿宋" w:hAnsi="仿宋" w:eastAsia="仿宋"/>
                <w:sz w:val="24"/>
              </w:rPr>
            </w:pPr>
          </w:p>
        </w:tc>
        <w:tc>
          <w:tcPr>
            <w:tcW w:w="1443" w:type="dxa"/>
            <w:vAlign w:val="center"/>
          </w:tcPr>
          <w:p w14:paraId="3065C5B3">
            <w:pPr>
              <w:tabs>
                <w:tab w:val="left" w:pos="1260"/>
                <w:tab w:val="left" w:pos="1620"/>
              </w:tabs>
              <w:adjustRightInd w:val="0"/>
              <w:snapToGrid w:val="0"/>
              <w:textAlignment w:val="baseline"/>
              <w:rPr>
                <w:rFonts w:ascii="仿宋" w:hAnsi="仿宋" w:eastAsia="仿宋"/>
                <w:sz w:val="24"/>
              </w:rPr>
            </w:pPr>
            <w:r>
              <w:rPr>
                <w:rFonts w:hint="eastAsia" w:ascii="仿宋" w:hAnsi="仿宋" w:eastAsia="仿宋"/>
                <w:sz w:val="24"/>
              </w:rPr>
              <w:t>报价</w:t>
            </w:r>
          </w:p>
        </w:tc>
        <w:tc>
          <w:tcPr>
            <w:tcW w:w="5476" w:type="dxa"/>
            <w:vAlign w:val="center"/>
          </w:tcPr>
          <w:p w14:paraId="04C20B50">
            <w:pPr>
              <w:tabs>
                <w:tab w:val="left" w:pos="1260"/>
                <w:tab w:val="left" w:pos="1620"/>
              </w:tabs>
              <w:adjustRightInd w:val="0"/>
              <w:snapToGrid w:val="0"/>
              <w:textAlignment w:val="baseline"/>
              <w:rPr>
                <w:rFonts w:ascii="仿宋" w:hAnsi="仿宋" w:eastAsia="仿宋"/>
                <w:sz w:val="24"/>
              </w:rPr>
            </w:pPr>
            <w:r>
              <w:rPr>
                <w:rFonts w:hint="eastAsia" w:ascii="仿宋" w:hAnsi="仿宋" w:eastAsia="仿宋"/>
                <w:sz w:val="24"/>
              </w:rPr>
              <w:t>供应商报价是固定价且未超过预算金额（谈判文件有最高限价的，报价未超过最高限价）；</w:t>
            </w:r>
          </w:p>
        </w:tc>
        <w:tc>
          <w:tcPr>
            <w:tcW w:w="1275" w:type="dxa"/>
            <w:vAlign w:val="center"/>
          </w:tcPr>
          <w:p w14:paraId="5525E8E0">
            <w:pPr>
              <w:tabs>
                <w:tab w:val="left" w:pos="1260"/>
                <w:tab w:val="left" w:pos="1620"/>
              </w:tabs>
              <w:adjustRightInd w:val="0"/>
              <w:snapToGrid w:val="0"/>
              <w:textAlignment w:val="baseline"/>
              <w:rPr>
                <w:rFonts w:ascii="仿宋" w:hAnsi="仿宋" w:eastAsia="仿宋"/>
                <w:sz w:val="24"/>
              </w:rPr>
            </w:pPr>
          </w:p>
        </w:tc>
      </w:tr>
      <w:tr w14:paraId="2F069E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4" w:hRule="atLeast"/>
          <w:jc w:val="center"/>
        </w:trPr>
        <w:tc>
          <w:tcPr>
            <w:tcW w:w="817" w:type="dxa"/>
            <w:vAlign w:val="center"/>
          </w:tcPr>
          <w:p w14:paraId="3086A434">
            <w:pPr>
              <w:numPr>
                <w:ilvl w:val="0"/>
                <w:numId w:val="2"/>
              </w:numPr>
              <w:tabs>
                <w:tab w:val="left" w:pos="1260"/>
                <w:tab w:val="left" w:pos="1620"/>
              </w:tabs>
              <w:adjustRightInd w:val="0"/>
              <w:snapToGrid w:val="0"/>
              <w:textAlignment w:val="baseline"/>
              <w:rPr>
                <w:rFonts w:ascii="仿宋" w:hAnsi="仿宋" w:eastAsia="仿宋"/>
                <w:sz w:val="24"/>
              </w:rPr>
            </w:pPr>
          </w:p>
        </w:tc>
        <w:tc>
          <w:tcPr>
            <w:tcW w:w="1443" w:type="dxa"/>
            <w:vAlign w:val="center"/>
          </w:tcPr>
          <w:p w14:paraId="57D419CE">
            <w:pPr>
              <w:tabs>
                <w:tab w:val="left" w:pos="1260"/>
                <w:tab w:val="left" w:pos="1620"/>
              </w:tabs>
              <w:adjustRightInd w:val="0"/>
              <w:snapToGrid w:val="0"/>
              <w:textAlignment w:val="baseline"/>
              <w:rPr>
                <w:rFonts w:ascii="仿宋" w:hAnsi="仿宋" w:eastAsia="仿宋"/>
                <w:sz w:val="24"/>
              </w:rPr>
            </w:pPr>
            <w:r>
              <w:rPr>
                <w:rFonts w:hint="eastAsia" w:ascii="仿宋" w:hAnsi="仿宋" w:eastAsia="仿宋"/>
                <w:sz w:val="24"/>
              </w:rPr>
              <w:t>附加条件</w:t>
            </w:r>
          </w:p>
        </w:tc>
        <w:tc>
          <w:tcPr>
            <w:tcW w:w="5476" w:type="dxa"/>
            <w:vAlign w:val="center"/>
          </w:tcPr>
          <w:p w14:paraId="4DD33478">
            <w:pPr>
              <w:tabs>
                <w:tab w:val="left" w:pos="1260"/>
                <w:tab w:val="left" w:pos="1620"/>
              </w:tabs>
              <w:adjustRightInd w:val="0"/>
              <w:snapToGrid w:val="0"/>
              <w:textAlignment w:val="baseline"/>
              <w:rPr>
                <w:rFonts w:ascii="仿宋" w:hAnsi="仿宋" w:eastAsia="仿宋"/>
                <w:sz w:val="24"/>
              </w:rPr>
            </w:pPr>
            <w:r>
              <w:rPr>
                <w:rFonts w:hint="eastAsia" w:ascii="仿宋" w:hAnsi="仿宋" w:eastAsia="仿宋"/>
                <w:sz w:val="24"/>
              </w:rPr>
              <w:t>响应文件不含有采购人不能接受的附加条件；</w:t>
            </w:r>
          </w:p>
        </w:tc>
        <w:tc>
          <w:tcPr>
            <w:tcW w:w="1275" w:type="dxa"/>
            <w:vAlign w:val="center"/>
          </w:tcPr>
          <w:p w14:paraId="31F028ED">
            <w:pPr>
              <w:tabs>
                <w:tab w:val="left" w:pos="1260"/>
                <w:tab w:val="left" w:pos="1620"/>
              </w:tabs>
              <w:adjustRightInd w:val="0"/>
              <w:snapToGrid w:val="0"/>
              <w:textAlignment w:val="baseline"/>
              <w:rPr>
                <w:rFonts w:ascii="仿宋" w:hAnsi="仿宋" w:eastAsia="仿宋"/>
                <w:sz w:val="24"/>
              </w:rPr>
            </w:pPr>
          </w:p>
        </w:tc>
      </w:tr>
      <w:tr w14:paraId="02404D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4" w:hRule="atLeast"/>
          <w:jc w:val="center"/>
        </w:trPr>
        <w:tc>
          <w:tcPr>
            <w:tcW w:w="817" w:type="dxa"/>
            <w:vAlign w:val="center"/>
          </w:tcPr>
          <w:p w14:paraId="0A8E2770">
            <w:pPr>
              <w:numPr>
                <w:ilvl w:val="0"/>
                <w:numId w:val="2"/>
              </w:numPr>
              <w:tabs>
                <w:tab w:val="left" w:pos="1260"/>
                <w:tab w:val="left" w:pos="1620"/>
              </w:tabs>
              <w:adjustRightInd w:val="0"/>
              <w:snapToGrid w:val="0"/>
              <w:textAlignment w:val="baseline"/>
              <w:rPr>
                <w:rFonts w:ascii="仿宋" w:hAnsi="仿宋" w:eastAsia="仿宋"/>
                <w:sz w:val="24"/>
              </w:rPr>
            </w:pPr>
          </w:p>
        </w:tc>
        <w:tc>
          <w:tcPr>
            <w:tcW w:w="1443" w:type="dxa"/>
            <w:vAlign w:val="center"/>
          </w:tcPr>
          <w:p w14:paraId="71DE0D1D">
            <w:pPr>
              <w:tabs>
                <w:tab w:val="left" w:pos="1260"/>
                <w:tab w:val="left" w:pos="1620"/>
              </w:tabs>
              <w:adjustRightInd w:val="0"/>
              <w:snapToGrid w:val="0"/>
              <w:textAlignment w:val="baseline"/>
              <w:rPr>
                <w:rFonts w:ascii="仿宋" w:hAnsi="仿宋" w:eastAsia="仿宋"/>
                <w:sz w:val="24"/>
              </w:rPr>
            </w:pPr>
            <w:r>
              <w:rPr>
                <w:rFonts w:hint="eastAsia" w:ascii="仿宋" w:hAnsi="仿宋" w:eastAsia="仿宋"/>
                <w:sz w:val="24"/>
              </w:rPr>
              <w:t>公平竞争</w:t>
            </w:r>
          </w:p>
        </w:tc>
        <w:tc>
          <w:tcPr>
            <w:tcW w:w="5476" w:type="dxa"/>
            <w:vAlign w:val="center"/>
          </w:tcPr>
          <w:p w14:paraId="3A128594">
            <w:pPr>
              <w:tabs>
                <w:tab w:val="left" w:pos="1260"/>
                <w:tab w:val="left" w:pos="1620"/>
              </w:tabs>
              <w:adjustRightInd w:val="0"/>
              <w:snapToGrid w:val="0"/>
              <w:textAlignment w:val="baseline"/>
              <w:rPr>
                <w:rFonts w:ascii="仿宋" w:hAnsi="仿宋" w:eastAsia="仿宋"/>
                <w:sz w:val="24"/>
              </w:rPr>
            </w:pPr>
            <w:r>
              <w:rPr>
                <w:rFonts w:hint="eastAsia" w:ascii="仿宋" w:hAnsi="仿宋" w:eastAsia="仿宋"/>
                <w:sz w:val="24"/>
              </w:rPr>
              <w:t>遵循公平竞争的原则，没有弄虚作假、恶意串通或妨碍其他供应商的竞争行为，损害采购人或者其他供应商的合法权益；</w:t>
            </w:r>
          </w:p>
          <w:p w14:paraId="5A2A4034">
            <w:pPr>
              <w:tabs>
                <w:tab w:val="left" w:pos="1260"/>
                <w:tab w:val="left" w:pos="1620"/>
              </w:tabs>
              <w:adjustRightInd w:val="0"/>
              <w:snapToGrid w:val="0"/>
              <w:textAlignment w:val="baseline"/>
              <w:rPr>
                <w:rFonts w:ascii="仿宋" w:hAnsi="仿宋" w:eastAsia="仿宋"/>
                <w:sz w:val="24"/>
              </w:rPr>
            </w:pPr>
            <w:r>
              <w:rPr>
                <w:rFonts w:hint="eastAsia" w:ascii="仿宋" w:hAnsi="仿宋" w:eastAsia="仿宋"/>
                <w:sz w:val="24"/>
              </w:rPr>
              <w:t>弄虚作假、相互串通的情形见附注</w:t>
            </w:r>
          </w:p>
        </w:tc>
        <w:tc>
          <w:tcPr>
            <w:tcW w:w="1275" w:type="dxa"/>
            <w:vAlign w:val="center"/>
          </w:tcPr>
          <w:p w14:paraId="4948D0ED">
            <w:pPr>
              <w:tabs>
                <w:tab w:val="left" w:pos="1260"/>
                <w:tab w:val="left" w:pos="1620"/>
              </w:tabs>
              <w:adjustRightInd w:val="0"/>
              <w:snapToGrid w:val="0"/>
              <w:textAlignment w:val="baseline"/>
              <w:rPr>
                <w:rFonts w:ascii="仿宋" w:hAnsi="仿宋" w:eastAsia="仿宋"/>
                <w:sz w:val="24"/>
              </w:rPr>
            </w:pPr>
          </w:p>
        </w:tc>
      </w:tr>
      <w:tr w14:paraId="30DC9A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4" w:hRule="atLeast"/>
          <w:jc w:val="center"/>
        </w:trPr>
        <w:tc>
          <w:tcPr>
            <w:tcW w:w="817" w:type="dxa"/>
            <w:vAlign w:val="center"/>
          </w:tcPr>
          <w:p w14:paraId="759633C2">
            <w:pPr>
              <w:numPr>
                <w:ilvl w:val="0"/>
                <w:numId w:val="2"/>
              </w:numPr>
              <w:tabs>
                <w:tab w:val="left" w:pos="1260"/>
                <w:tab w:val="left" w:pos="1620"/>
              </w:tabs>
              <w:adjustRightInd w:val="0"/>
              <w:snapToGrid w:val="0"/>
              <w:textAlignment w:val="baseline"/>
              <w:rPr>
                <w:rFonts w:ascii="仿宋" w:hAnsi="仿宋" w:eastAsia="仿宋"/>
                <w:sz w:val="24"/>
              </w:rPr>
            </w:pPr>
          </w:p>
        </w:tc>
        <w:tc>
          <w:tcPr>
            <w:tcW w:w="1443" w:type="dxa"/>
            <w:vAlign w:val="center"/>
          </w:tcPr>
          <w:p w14:paraId="2F0D4D5D">
            <w:pPr>
              <w:tabs>
                <w:tab w:val="left" w:pos="1260"/>
                <w:tab w:val="left" w:pos="1620"/>
              </w:tabs>
              <w:adjustRightInd w:val="0"/>
              <w:snapToGrid w:val="0"/>
              <w:textAlignment w:val="baseline"/>
              <w:rPr>
                <w:rFonts w:ascii="仿宋" w:hAnsi="仿宋" w:eastAsia="仿宋"/>
                <w:sz w:val="24"/>
              </w:rPr>
            </w:pPr>
            <w:r>
              <w:rPr>
                <w:rFonts w:hint="eastAsia" w:ascii="仿宋" w:hAnsi="仿宋" w:eastAsia="仿宋"/>
                <w:sz w:val="24"/>
              </w:rPr>
              <w:t>其他无效情形</w:t>
            </w:r>
          </w:p>
        </w:tc>
        <w:tc>
          <w:tcPr>
            <w:tcW w:w="5476" w:type="dxa"/>
            <w:vAlign w:val="center"/>
          </w:tcPr>
          <w:p w14:paraId="2BDC8F99">
            <w:pPr>
              <w:tabs>
                <w:tab w:val="left" w:pos="1260"/>
                <w:tab w:val="left" w:pos="1620"/>
              </w:tabs>
              <w:adjustRightInd w:val="0"/>
              <w:snapToGrid w:val="0"/>
              <w:textAlignment w:val="baseline"/>
              <w:rPr>
                <w:rFonts w:ascii="仿宋" w:hAnsi="仿宋" w:eastAsia="仿宋"/>
                <w:sz w:val="24"/>
              </w:rPr>
            </w:pPr>
            <w:r>
              <w:rPr>
                <w:rFonts w:hint="eastAsia" w:ascii="仿宋" w:hAnsi="仿宋" w:eastAsia="仿宋"/>
                <w:sz w:val="24"/>
              </w:rPr>
              <w:t>无法律、法规和谈判文件规定的其他无效情形；</w:t>
            </w:r>
          </w:p>
        </w:tc>
        <w:tc>
          <w:tcPr>
            <w:tcW w:w="1275" w:type="dxa"/>
            <w:vAlign w:val="center"/>
          </w:tcPr>
          <w:p w14:paraId="4B3B2F9A">
            <w:pPr>
              <w:tabs>
                <w:tab w:val="left" w:pos="1260"/>
                <w:tab w:val="left" w:pos="1620"/>
              </w:tabs>
              <w:adjustRightInd w:val="0"/>
              <w:snapToGrid w:val="0"/>
              <w:textAlignment w:val="baseline"/>
              <w:rPr>
                <w:rFonts w:ascii="仿宋" w:hAnsi="仿宋" w:eastAsia="仿宋"/>
                <w:sz w:val="24"/>
              </w:rPr>
            </w:pPr>
          </w:p>
        </w:tc>
      </w:tr>
      <w:tr w14:paraId="52BD38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4" w:hRule="atLeast"/>
          <w:jc w:val="center"/>
        </w:trPr>
        <w:tc>
          <w:tcPr>
            <w:tcW w:w="817" w:type="dxa"/>
            <w:vAlign w:val="center"/>
          </w:tcPr>
          <w:p w14:paraId="638985AC">
            <w:pPr>
              <w:numPr>
                <w:ilvl w:val="0"/>
                <w:numId w:val="3"/>
              </w:numPr>
              <w:tabs>
                <w:tab w:val="left" w:pos="1260"/>
                <w:tab w:val="left" w:pos="1620"/>
              </w:tabs>
              <w:adjustRightInd w:val="0"/>
              <w:snapToGrid w:val="0"/>
              <w:textAlignment w:val="baseline"/>
              <w:rPr>
                <w:rFonts w:ascii="仿宋" w:hAnsi="仿宋" w:eastAsia="仿宋"/>
                <w:sz w:val="24"/>
              </w:rPr>
            </w:pPr>
          </w:p>
        </w:tc>
        <w:tc>
          <w:tcPr>
            <w:tcW w:w="1443" w:type="dxa"/>
            <w:vAlign w:val="center"/>
          </w:tcPr>
          <w:p w14:paraId="55C47D74">
            <w:pPr>
              <w:tabs>
                <w:tab w:val="left" w:pos="1260"/>
                <w:tab w:val="left" w:pos="1620"/>
              </w:tabs>
              <w:adjustRightInd w:val="0"/>
              <w:snapToGrid w:val="0"/>
              <w:textAlignment w:val="baseline"/>
              <w:rPr>
                <w:rFonts w:ascii="仿宋" w:hAnsi="仿宋" w:eastAsia="仿宋"/>
                <w:sz w:val="24"/>
              </w:rPr>
            </w:pPr>
            <w:r>
              <w:rPr>
                <w:rFonts w:hint="eastAsia" w:ascii="仿宋" w:hAnsi="仿宋" w:eastAsia="仿宋"/>
                <w:sz w:val="24"/>
              </w:rPr>
              <w:t>响应文件有效期</w:t>
            </w:r>
          </w:p>
        </w:tc>
        <w:tc>
          <w:tcPr>
            <w:tcW w:w="5476" w:type="dxa"/>
            <w:vAlign w:val="center"/>
          </w:tcPr>
          <w:p w14:paraId="5E448A4B">
            <w:pPr>
              <w:tabs>
                <w:tab w:val="left" w:pos="1260"/>
                <w:tab w:val="left" w:pos="1620"/>
              </w:tabs>
              <w:adjustRightInd w:val="0"/>
              <w:snapToGrid w:val="0"/>
              <w:textAlignment w:val="baseline"/>
              <w:rPr>
                <w:rFonts w:ascii="仿宋" w:hAnsi="仿宋" w:eastAsia="仿宋"/>
                <w:sz w:val="24"/>
              </w:rPr>
            </w:pPr>
            <w:r>
              <w:rPr>
                <w:rFonts w:ascii="仿宋" w:hAnsi="仿宋" w:eastAsia="仿宋"/>
                <w:sz w:val="24"/>
              </w:rPr>
              <w:t>有效期满足谈判文件要求的</w:t>
            </w:r>
            <w:r>
              <w:rPr>
                <w:rFonts w:hint="eastAsia" w:ascii="仿宋" w:hAnsi="仿宋" w:eastAsia="仿宋"/>
                <w:sz w:val="24"/>
              </w:rPr>
              <w:t>；</w:t>
            </w:r>
          </w:p>
        </w:tc>
        <w:tc>
          <w:tcPr>
            <w:tcW w:w="1275" w:type="dxa"/>
            <w:vAlign w:val="center"/>
          </w:tcPr>
          <w:p w14:paraId="6163D500">
            <w:pPr>
              <w:tabs>
                <w:tab w:val="left" w:pos="1260"/>
                <w:tab w:val="left" w:pos="1620"/>
              </w:tabs>
              <w:adjustRightInd w:val="0"/>
              <w:snapToGrid w:val="0"/>
              <w:textAlignment w:val="baseline"/>
              <w:rPr>
                <w:rFonts w:ascii="仿宋" w:hAnsi="仿宋" w:eastAsia="仿宋"/>
                <w:sz w:val="24"/>
              </w:rPr>
            </w:pPr>
          </w:p>
        </w:tc>
      </w:tr>
      <w:tr w14:paraId="60A9DC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4" w:hRule="atLeast"/>
          <w:jc w:val="center"/>
        </w:trPr>
        <w:tc>
          <w:tcPr>
            <w:tcW w:w="817" w:type="dxa"/>
            <w:vAlign w:val="center"/>
          </w:tcPr>
          <w:p w14:paraId="746402A2">
            <w:pPr>
              <w:numPr>
                <w:ilvl w:val="0"/>
                <w:numId w:val="3"/>
              </w:numPr>
              <w:tabs>
                <w:tab w:val="left" w:pos="1260"/>
                <w:tab w:val="left" w:pos="1620"/>
              </w:tabs>
              <w:adjustRightInd w:val="0"/>
              <w:snapToGrid w:val="0"/>
              <w:textAlignment w:val="baseline"/>
              <w:rPr>
                <w:rFonts w:ascii="仿宋" w:hAnsi="仿宋" w:eastAsia="仿宋"/>
                <w:sz w:val="24"/>
              </w:rPr>
            </w:pPr>
          </w:p>
        </w:tc>
        <w:tc>
          <w:tcPr>
            <w:tcW w:w="1443" w:type="dxa"/>
            <w:vAlign w:val="center"/>
          </w:tcPr>
          <w:p w14:paraId="04869D2C">
            <w:pPr>
              <w:tabs>
                <w:tab w:val="left" w:pos="1260"/>
                <w:tab w:val="left" w:pos="1620"/>
              </w:tabs>
              <w:adjustRightInd w:val="0"/>
              <w:snapToGrid w:val="0"/>
              <w:textAlignment w:val="baseline"/>
              <w:rPr>
                <w:rFonts w:ascii="仿宋" w:hAnsi="仿宋" w:eastAsia="仿宋"/>
                <w:sz w:val="24"/>
              </w:rPr>
            </w:pPr>
            <w:r>
              <w:rPr>
                <w:rFonts w:hint="eastAsia" w:ascii="仿宋" w:hAnsi="仿宋" w:eastAsia="仿宋"/>
                <w:sz w:val="24"/>
              </w:rPr>
              <w:t>响应文件装订方式</w:t>
            </w:r>
          </w:p>
        </w:tc>
        <w:tc>
          <w:tcPr>
            <w:tcW w:w="5476" w:type="dxa"/>
            <w:vAlign w:val="center"/>
          </w:tcPr>
          <w:p w14:paraId="7AADAED8">
            <w:pPr>
              <w:tabs>
                <w:tab w:val="left" w:pos="1260"/>
                <w:tab w:val="left" w:pos="1620"/>
              </w:tabs>
              <w:adjustRightInd w:val="0"/>
              <w:snapToGrid w:val="0"/>
              <w:textAlignment w:val="baseline"/>
              <w:rPr>
                <w:rFonts w:ascii="仿宋" w:hAnsi="仿宋" w:eastAsia="仿宋"/>
                <w:sz w:val="24"/>
              </w:rPr>
            </w:pPr>
            <w:r>
              <w:rPr>
                <w:rFonts w:hint="eastAsia" w:ascii="仿宋" w:hAnsi="仿宋" w:eastAsia="仿宋"/>
                <w:sz w:val="24"/>
              </w:rPr>
              <w:t>符合谈判文件要求；</w:t>
            </w:r>
          </w:p>
        </w:tc>
        <w:tc>
          <w:tcPr>
            <w:tcW w:w="1275" w:type="dxa"/>
            <w:vAlign w:val="center"/>
          </w:tcPr>
          <w:p w14:paraId="1AFF0A97">
            <w:pPr>
              <w:tabs>
                <w:tab w:val="left" w:pos="1260"/>
                <w:tab w:val="left" w:pos="1620"/>
              </w:tabs>
              <w:adjustRightInd w:val="0"/>
              <w:snapToGrid w:val="0"/>
              <w:textAlignment w:val="baseline"/>
              <w:rPr>
                <w:rFonts w:ascii="仿宋" w:hAnsi="仿宋" w:eastAsia="仿宋"/>
                <w:sz w:val="24"/>
              </w:rPr>
            </w:pPr>
          </w:p>
        </w:tc>
      </w:tr>
      <w:tr w14:paraId="556139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4" w:hRule="atLeast"/>
          <w:jc w:val="center"/>
        </w:trPr>
        <w:tc>
          <w:tcPr>
            <w:tcW w:w="817" w:type="dxa"/>
            <w:vAlign w:val="center"/>
          </w:tcPr>
          <w:p w14:paraId="3CC0C9CC">
            <w:pPr>
              <w:numPr>
                <w:ilvl w:val="0"/>
                <w:numId w:val="3"/>
              </w:numPr>
              <w:tabs>
                <w:tab w:val="left" w:pos="1260"/>
                <w:tab w:val="left" w:pos="1620"/>
              </w:tabs>
              <w:adjustRightInd w:val="0"/>
              <w:snapToGrid w:val="0"/>
              <w:textAlignment w:val="baseline"/>
              <w:rPr>
                <w:rFonts w:ascii="仿宋" w:hAnsi="仿宋" w:eastAsia="仿宋"/>
                <w:sz w:val="24"/>
              </w:rPr>
            </w:pPr>
          </w:p>
        </w:tc>
        <w:tc>
          <w:tcPr>
            <w:tcW w:w="1443" w:type="dxa"/>
            <w:vAlign w:val="center"/>
          </w:tcPr>
          <w:p w14:paraId="33FB82EA">
            <w:pPr>
              <w:tabs>
                <w:tab w:val="left" w:pos="1260"/>
                <w:tab w:val="left" w:pos="1620"/>
              </w:tabs>
              <w:adjustRightInd w:val="0"/>
              <w:snapToGrid w:val="0"/>
              <w:textAlignment w:val="baseline"/>
              <w:rPr>
                <w:rFonts w:ascii="仿宋" w:hAnsi="仿宋" w:eastAsia="仿宋"/>
                <w:sz w:val="24"/>
              </w:rPr>
            </w:pPr>
            <w:r>
              <w:rPr>
                <w:rFonts w:hint="eastAsia" w:ascii="仿宋" w:hAnsi="仿宋" w:eastAsia="仿宋"/>
                <w:sz w:val="24"/>
              </w:rPr>
              <w:t>响应文件格式</w:t>
            </w:r>
          </w:p>
        </w:tc>
        <w:tc>
          <w:tcPr>
            <w:tcW w:w="5476" w:type="dxa"/>
            <w:vAlign w:val="center"/>
          </w:tcPr>
          <w:p w14:paraId="35D416D4">
            <w:pPr>
              <w:tabs>
                <w:tab w:val="left" w:pos="1260"/>
                <w:tab w:val="left" w:pos="1620"/>
              </w:tabs>
              <w:adjustRightInd w:val="0"/>
              <w:snapToGrid w:val="0"/>
              <w:textAlignment w:val="baseline"/>
              <w:rPr>
                <w:rFonts w:ascii="仿宋" w:hAnsi="仿宋" w:eastAsia="仿宋"/>
                <w:sz w:val="24"/>
              </w:rPr>
            </w:pPr>
            <w:r>
              <w:rPr>
                <w:rFonts w:hint="eastAsia" w:ascii="仿宋" w:hAnsi="仿宋" w:eastAsia="仿宋"/>
                <w:sz w:val="24"/>
              </w:rPr>
              <w:t>响应文件</w:t>
            </w:r>
            <w:r>
              <w:rPr>
                <w:rFonts w:ascii="仿宋" w:hAnsi="仿宋" w:eastAsia="仿宋"/>
                <w:sz w:val="24"/>
              </w:rPr>
              <w:t>按规定的格式填写，内容</w:t>
            </w:r>
            <w:r>
              <w:rPr>
                <w:rFonts w:hint="eastAsia" w:ascii="仿宋" w:hAnsi="仿宋" w:eastAsia="仿宋"/>
                <w:sz w:val="24"/>
              </w:rPr>
              <w:t>完整且</w:t>
            </w:r>
            <w:r>
              <w:rPr>
                <w:rFonts w:ascii="仿宋" w:hAnsi="仿宋" w:eastAsia="仿宋"/>
                <w:sz w:val="24"/>
              </w:rPr>
              <w:t>关键字迹</w:t>
            </w:r>
            <w:r>
              <w:rPr>
                <w:rFonts w:hint="eastAsia" w:ascii="仿宋" w:hAnsi="仿宋" w:eastAsia="仿宋"/>
                <w:sz w:val="24"/>
              </w:rPr>
              <w:t>清晰；</w:t>
            </w:r>
          </w:p>
        </w:tc>
        <w:tc>
          <w:tcPr>
            <w:tcW w:w="1275" w:type="dxa"/>
            <w:vAlign w:val="center"/>
          </w:tcPr>
          <w:p w14:paraId="4FDDEC47">
            <w:pPr>
              <w:tabs>
                <w:tab w:val="left" w:pos="1260"/>
                <w:tab w:val="left" w:pos="1620"/>
              </w:tabs>
              <w:adjustRightInd w:val="0"/>
              <w:snapToGrid w:val="0"/>
              <w:textAlignment w:val="baseline"/>
              <w:rPr>
                <w:rFonts w:ascii="仿宋" w:hAnsi="仿宋" w:eastAsia="仿宋"/>
                <w:sz w:val="24"/>
              </w:rPr>
            </w:pPr>
          </w:p>
        </w:tc>
      </w:tr>
      <w:tr w14:paraId="2FDB1B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4" w:hRule="atLeast"/>
          <w:jc w:val="center"/>
        </w:trPr>
        <w:tc>
          <w:tcPr>
            <w:tcW w:w="817" w:type="dxa"/>
            <w:vAlign w:val="center"/>
          </w:tcPr>
          <w:p w14:paraId="2F282FD3">
            <w:pPr>
              <w:numPr>
                <w:ilvl w:val="0"/>
                <w:numId w:val="3"/>
              </w:numPr>
              <w:tabs>
                <w:tab w:val="left" w:pos="1260"/>
                <w:tab w:val="left" w:pos="1620"/>
              </w:tabs>
              <w:adjustRightInd w:val="0"/>
              <w:snapToGrid w:val="0"/>
              <w:textAlignment w:val="baseline"/>
              <w:rPr>
                <w:rFonts w:ascii="仿宋" w:hAnsi="仿宋" w:eastAsia="仿宋"/>
                <w:sz w:val="24"/>
              </w:rPr>
            </w:pPr>
          </w:p>
        </w:tc>
        <w:tc>
          <w:tcPr>
            <w:tcW w:w="1443" w:type="dxa"/>
            <w:vAlign w:val="center"/>
          </w:tcPr>
          <w:p w14:paraId="592B7FED">
            <w:pPr>
              <w:tabs>
                <w:tab w:val="left" w:pos="1260"/>
                <w:tab w:val="left" w:pos="1620"/>
              </w:tabs>
              <w:adjustRightInd w:val="0"/>
              <w:snapToGrid w:val="0"/>
              <w:textAlignment w:val="baseline"/>
              <w:rPr>
                <w:rFonts w:ascii="仿宋" w:hAnsi="仿宋" w:eastAsia="仿宋"/>
                <w:sz w:val="24"/>
              </w:rPr>
            </w:pPr>
            <w:r>
              <w:rPr>
                <w:rFonts w:hint="eastAsia" w:ascii="仿宋" w:hAnsi="仿宋" w:eastAsia="仿宋"/>
                <w:sz w:val="24"/>
              </w:rPr>
              <w:t>备选方案</w:t>
            </w:r>
          </w:p>
        </w:tc>
        <w:tc>
          <w:tcPr>
            <w:tcW w:w="5476" w:type="dxa"/>
            <w:vAlign w:val="center"/>
          </w:tcPr>
          <w:p w14:paraId="39A83B10">
            <w:pPr>
              <w:tabs>
                <w:tab w:val="left" w:pos="1260"/>
                <w:tab w:val="left" w:pos="1620"/>
              </w:tabs>
              <w:adjustRightInd w:val="0"/>
              <w:snapToGrid w:val="0"/>
              <w:textAlignment w:val="baseline"/>
              <w:rPr>
                <w:rFonts w:ascii="仿宋" w:hAnsi="仿宋" w:eastAsia="仿宋"/>
                <w:strike/>
                <w:sz w:val="24"/>
              </w:rPr>
            </w:pPr>
            <w:r>
              <w:rPr>
                <w:rFonts w:hint="eastAsia" w:ascii="仿宋" w:hAnsi="仿宋" w:eastAsia="仿宋"/>
                <w:sz w:val="24"/>
              </w:rPr>
              <w:t>供应商不得提交两份或者多份内容不同的响应文件，或者在同一份响应文件中对同一谈判项目有两个或者多个报价；</w:t>
            </w:r>
          </w:p>
        </w:tc>
        <w:tc>
          <w:tcPr>
            <w:tcW w:w="1275" w:type="dxa"/>
            <w:vAlign w:val="center"/>
          </w:tcPr>
          <w:p w14:paraId="13DE3AA6">
            <w:pPr>
              <w:tabs>
                <w:tab w:val="left" w:pos="1260"/>
                <w:tab w:val="left" w:pos="1620"/>
              </w:tabs>
              <w:adjustRightInd w:val="0"/>
              <w:snapToGrid w:val="0"/>
              <w:textAlignment w:val="baseline"/>
              <w:rPr>
                <w:rFonts w:ascii="仿宋" w:hAnsi="仿宋" w:eastAsia="仿宋"/>
                <w:sz w:val="24"/>
              </w:rPr>
            </w:pPr>
          </w:p>
        </w:tc>
      </w:tr>
      <w:tr w14:paraId="613E53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4" w:hRule="atLeast"/>
          <w:jc w:val="center"/>
        </w:trPr>
        <w:tc>
          <w:tcPr>
            <w:tcW w:w="817" w:type="dxa"/>
            <w:vAlign w:val="center"/>
          </w:tcPr>
          <w:p w14:paraId="7952C72C">
            <w:pPr>
              <w:numPr>
                <w:ilvl w:val="0"/>
                <w:numId w:val="3"/>
              </w:numPr>
              <w:tabs>
                <w:tab w:val="left" w:pos="1260"/>
                <w:tab w:val="left" w:pos="1620"/>
              </w:tabs>
              <w:adjustRightInd w:val="0"/>
              <w:snapToGrid w:val="0"/>
              <w:textAlignment w:val="baseline"/>
              <w:rPr>
                <w:rFonts w:ascii="仿宋" w:hAnsi="仿宋" w:eastAsia="仿宋"/>
                <w:sz w:val="24"/>
              </w:rPr>
            </w:pPr>
          </w:p>
        </w:tc>
        <w:tc>
          <w:tcPr>
            <w:tcW w:w="1443" w:type="dxa"/>
            <w:vAlign w:val="center"/>
          </w:tcPr>
          <w:p w14:paraId="1FA424D5">
            <w:pPr>
              <w:tabs>
                <w:tab w:val="left" w:pos="1260"/>
                <w:tab w:val="left" w:pos="1620"/>
              </w:tabs>
              <w:adjustRightInd w:val="0"/>
              <w:snapToGrid w:val="0"/>
              <w:textAlignment w:val="baseline"/>
              <w:rPr>
                <w:rFonts w:ascii="仿宋" w:hAnsi="仿宋" w:eastAsia="仿宋"/>
                <w:sz w:val="24"/>
              </w:rPr>
            </w:pPr>
            <w:r>
              <w:rPr>
                <w:rFonts w:hint="eastAsia" w:ascii="仿宋" w:hAnsi="仿宋" w:eastAsia="仿宋"/>
                <w:sz w:val="24"/>
              </w:rPr>
              <w:t>响应文件内容</w:t>
            </w:r>
          </w:p>
        </w:tc>
        <w:tc>
          <w:tcPr>
            <w:tcW w:w="5476" w:type="dxa"/>
            <w:vAlign w:val="center"/>
          </w:tcPr>
          <w:p w14:paraId="355E991E">
            <w:pPr>
              <w:tabs>
                <w:tab w:val="left" w:pos="1260"/>
                <w:tab w:val="left" w:pos="1620"/>
              </w:tabs>
              <w:adjustRightInd w:val="0"/>
              <w:snapToGrid w:val="0"/>
              <w:textAlignment w:val="baseline"/>
              <w:rPr>
                <w:rFonts w:ascii="仿宋" w:hAnsi="仿宋" w:eastAsia="仿宋"/>
                <w:sz w:val="24"/>
              </w:rPr>
            </w:pPr>
            <w:r>
              <w:rPr>
                <w:rFonts w:hint="eastAsia" w:ascii="仿宋" w:hAnsi="仿宋" w:eastAsia="仿宋"/>
                <w:sz w:val="24"/>
              </w:rPr>
              <w:t>供应商提供的服务/服务无实质性遗漏</w:t>
            </w:r>
          </w:p>
        </w:tc>
        <w:tc>
          <w:tcPr>
            <w:tcW w:w="1275" w:type="dxa"/>
            <w:vAlign w:val="center"/>
          </w:tcPr>
          <w:p w14:paraId="0B2B6C8E">
            <w:pPr>
              <w:tabs>
                <w:tab w:val="left" w:pos="1260"/>
                <w:tab w:val="left" w:pos="1620"/>
              </w:tabs>
              <w:adjustRightInd w:val="0"/>
              <w:snapToGrid w:val="0"/>
              <w:textAlignment w:val="baseline"/>
              <w:rPr>
                <w:rFonts w:ascii="仿宋" w:hAnsi="仿宋" w:eastAsia="仿宋"/>
                <w:sz w:val="24"/>
              </w:rPr>
            </w:pPr>
          </w:p>
        </w:tc>
      </w:tr>
      <w:tr w14:paraId="473912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4" w:hRule="atLeast"/>
          <w:jc w:val="center"/>
        </w:trPr>
        <w:tc>
          <w:tcPr>
            <w:tcW w:w="817" w:type="dxa"/>
            <w:vAlign w:val="center"/>
          </w:tcPr>
          <w:p w14:paraId="607328AA">
            <w:pPr>
              <w:numPr>
                <w:ilvl w:val="0"/>
                <w:numId w:val="3"/>
              </w:numPr>
              <w:tabs>
                <w:tab w:val="left" w:pos="1260"/>
                <w:tab w:val="left" w:pos="1620"/>
              </w:tabs>
              <w:adjustRightInd w:val="0"/>
              <w:snapToGrid w:val="0"/>
              <w:textAlignment w:val="baseline"/>
              <w:rPr>
                <w:rFonts w:ascii="仿宋" w:hAnsi="仿宋" w:eastAsia="仿宋"/>
                <w:sz w:val="24"/>
              </w:rPr>
            </w:pPr>
          </w:p>
        </w:tc>
        <w:tc>
          <w:tcPr>
            <w:tcW w:w="1443" w:type="dxa"/>
            <w:vAlign w:val="center"/>
          </w:tcPr>
          <w:p w14:paraId="542AA3E1">
            <w:pPr>
              <w:tabs>
                <w:tab w:val="left" w:pos="1260"/>
                <w:tab w:val="left" w:pos="1620"/>
              </w:tabs>
              <w:adjustRightInd w:val="0"/>
              <w:snapToGrid w:val="0"/>
              <w:textAlignment w:val="baseline"/>
              <w:rPr>
                <w:rFonts w:ascii="仿宋" w:hAnsi="仿宋" w:eastAsia="仿宋"/>
                <w:sz w:val="24"/>
              </w:rPr>
            </w:pPr>
            <w:r>
              <w:rPr>
                <w:rFonts w:hint="eastAsia" w:ascii="仿宋" w:hAnsi="仿宋" w:eastAsia="仿宋"/>
                <w:iCs/>
                <w:sz w:val="24"/>
              </w:rPr>
              <w:t>服务质量</w:t>
            </w:r>
          </w:p>
        </w:tc>
        <w:tc>
          <w:tcPr>
            <w:tcW w:w="5476" w:type="dxa"/>
            <w:vAlign w:val="center"/>
          </w:tcPr>
          <w:p w14:paraId="3D4DAF63">
            <w:pPr>
              <w:tabs>
                <w:tab w:val="left" w:pos="1260"/>
                <w:tab w:val="left" w:pos="1620"/>
              </w:tabs>
              <w:adjustRightInd w:val="0"/>
              <w:snapToGrid w:val="0"/>
              <w:textAlignment w:val="baseline"/>
              <w:rPr>
                <w:rFonts w:ascii="仿宋" w:hAnsi="仿宋" w:eastAsia="仿宋"/>
                <w:sz w:val="24"/>
              </w:rPr>
            </w:pPr>
            <w:r>
              <w:rPr>
                <w:rFonts w:hint="eastAsia" w:ascii="仿宋" w:hAnsi="仿宋" w:eastAsia="仿宋"/>
                <w:sz w:val="24"/>
              </w:rPr>
              <w:t>符合“采购需求”要求，无重大偏差（满足星号“*”条款要求）</w:t>
            </w:r>
          </w:p>
        </w:tc>
        <w:tc>
          <w:tcPr>
            <w:tcW w:w="1275" w:type="dxa"/>
            <w:vAlign w:val="center"/>
          </w:tcPr>
          <w:p w14:paraId="6F08014E">
            <w:pPr>
              <w:tabs>
                <w:tab w:val="left" w:pos="1260"/>
                <w:tab w:val="left" w:pos="1620"/>
              </w:tabs>
              <w:adjustRightInd w:val="0"/>
              <w:snapToGrid w:val="0"/>
              <w:textAlignment w:val="baseline"/>
              <w:rPr>
                <w:rFonts w:ascii="仿宋" w:hAnsi="仿宋" w:eastAsia="仿宋"/>
                <w:sz w:val="24"/>
              </w:rPr>
            </w:pPr>
          </w:p>
        </w:tc>
      </w:tr>
      <w:tr w14:paraId="7C2FFE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4" w:hRule="atLeast"/>
          <w:jc w:val="center"/>
        </w:trPr>
        <w:tc>
          <w:tcPr>
            <w:tcW w:w="817" w:type="dxa"/>
            <w:vAlign w:val="center"/>
          </w:tcPr>
          <w:p w14:paraId="74980C03">
            <w:pPr>
              <w:numPr>
                <w:ilvl w:val="0"/>
                <w:numId w:val="3"/>
              </w:numPr>
              <w:tabs>
                <w:tab w:val="left" w:pos="1260"/>
                <w:tab w:val="left" w:pos="1620"/>
              </w:tabs>
              <w:adjustRightInd w:val="0"/>
              <w:snapToGrid w:val="0"/>
              <w:textAlignment w:val="baseline"/>
              <w:rPr>
                <w:rFonts w:ascii="仿宋" w:hAnsi="仿宋" w:eastAsia="仿宋"/>
                <w:sz w:val="24"/>
              </w:rPr>
            </w:pPr>
          </w:p>
        </w:tc>
        <w:tc>
          <w:tcPr>
            <w:tcW w:w="1443" w:type="dxa"/>
            <w:vAlign w:val="center"/>
          </w:tcPr>
          <w:p w14:paraId="1B7E384E">
            <w:pPr>
              <w:tabs>
                <w:tab w:val="left" w:pos="1260"/>
                <w:tab w:val="left" w:pos="1620"/>
              </w:tabs>
              <w:adjustRightInd w:val="0"/>
              <w:snapToGrid w:val="0"/>
              <w:textAlignment w:val="baseline"/>
              <w:rPr>
                <w:rFonts w:ascii="仿宋" w:hAnsi="仿宋" w:eastAsia="仿宋"/>
                <w:sz w:val="24"/>
              </w:rPr>
            </w:pPr>
            <w:r>
              <w:rPr>
                <w:rFonts w:hint="eastAsia" w:ascii="仿宋" w:hAnsi="仿宋" w:eastAsia="仿宋"/>
                <w:sz w:val="24"/>
              </w:rPr>
              <w:t>工期和工程地点</w:t>
            </w:r>
          </w:p>
        </w:tc>
        <w:tc>
          <w:tcPr>
            <w:tcW w:w="5476" w:type="dxa"/>
            <w:vAlign w:val="center"/>
          </w:tcPr>
          <w:p w14:paraId="7B4D0009">
            <w:pPr>
              <w:tabs>
                <w:tab w:val="left" w:pos="1260"/>
                <w:tab w:val="left" w:pos="1620"/>
              </w:tabs>
              <w:adjustRightInd w:val="0"/>
              <w:snapToGrid w:val="0"/>
              <w:textAlignment w:val="baseline"/>
              <w:rPr>
                <w:rFonts w:ascii="仿宋" w:hAnsi="仿宋" w:eastAsia="仿宋"/>
                <w:sz w:val="24"/>
              </w:rPr>
            </w:pPr>
            <w:r>
              <w:rPr>
                <w:rFonts w:hint="eastAsia" w:ascii="仿宋" w:hAnsi="仿宋" w:eastAsia="仿宋"/>
                <w:sz w:val="24"/>
              </w:rPr>
              <w:t>满足谈判文件要求；</w:t>
            </w:r>
          </w:p>
        </w:tc>
        <w:tc>
          <w:tcPr>
            <w:tcW w:w="1275" w:type="dxa"/>
            <w:tcBorders>
              <w:bottom w:val="single" w:color="auto" w:sz="4" w:space="0"/>
            </w:tcBorders>
            <w:vAlign w:val="center"/>
          </w:tcPr>
          <w:p w14:paraId="252765F3">
            <w:pPr>
              <w:tabs>
                <w:tab w:val="left" w:pos="1260"/>
                <w:tab w:val="left" w:pos="1620"/>
              </w:tabs>
              <w:adjustRightInd w:val="0"/>
              <w:snapToGrid w:val="0"/>
              <w:textAlignment w:val="baseline"/>
              <w:rPr>
                <w:rFonts w:ascii="仿宋" w:hAnsi="仿宋" w:eastAsia="仿宋"/>
                <w:sz w:val="24"/>
              </w:rPr>
            </w:pPr>
          </w:p>
        </w:tc>
      </w:tr>
      <w:tr w14:paraId="15FC38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39" w:hRule="atLeast"/>
          <w:jc w:val="center"/>
        </w:trPr>
        <w:tc>
          <w:tcPr>
            <w:tcW w:w="817" w:type="dxa"/>
            <w:vAlign w:val="center"/>
          </w:tcPr>
          <w:p w14:paraId="0D406119">
            <w:pPr>
              <w:numPr>
                <w:ilvl w:val="0"/>
                <w:numId w:val="3"/>
              </w:numPr>
              <w:tabs>
                <w:tab w:val="left" w:pos="1260"/>
                <w:tab w:val="left" w:pos="1620"/>
              </w:tabs>
              <w:adjustRightInd w:val="0"/>
              <w:snapToGrid w:val="0"/>
              <w:textAlignment w:val="baseline"/>
              <w:rPr>
                <w:rFonts w:ascii="仿宋" w:hAnsi="仿宋" w:eastAsia="仿宋"/>
                <w:sz w:val="24"/>
              </w:rPr>
            </w:pPr>
          </w:p>
        </w:tc>
        <w:tc>
          <w:tcPr>
            <w:tcW w:w="1443" w:type="dxa"/>
            <w:vAlign w:val="center"/>
          </w:tcPr>
          <w:p w14:paraId="75F8AFBA">
            <w:pPr>
              <w:tabs>
                <w:tab w:val="left" w:pos="1260"/>
                <w:tab w:val="left" w:pos="1620"/>
              </w:tabs>
              <w:adjustRightInd w:val="0"/>
              <w:snapToGrid w:val="0"/>
              <w:textAlignment w:val="baseline"/>
              <w:rPr>
                <w:rFonts w:ascii="仿宋" w:hAnsi="仿宋" w:eastAsia="仿宋"/>
                <w:sz w:val="24"/>
              </w:rPr>
            </w:pPr>
            <w:r>
              <w:rPr>
                <w:rFonts w:ascii="仿宋" w:hAnsi="仿宋" w:eastAsia="仿宋"/>
                <w:sz w:val="24"/>
              </w:rPr>
              <w:t>付款</w:t>
            </w:r>
            <w:r>
              <w:rPr>
                <w:rFonts w:hint="eastAsia" w:ascii="仿宋" w:hAnsi="仿宋" w:eastAsia="仿宋"/>
                <w:sz w:val="24"/>
              </w:rPr>
              <w:t>方式</w:t>
            </w:r>
          </w:p>
        </w:tc>
        <w:tc>
          <w:tcPr>
            <w:tcW w:w="5476" w:type="dxa"/>
            <w:vAlign w:val="center"/>
          </w:tcPr>
          <w:p w14:paraId="0CD6AF89">
            <w:pPr>
              <w:tabs>
                <w:tab w:val="left" w:pos="1260"/>
                <w:tab w:val="left" w:pos="1620"/>
              </w:tabs>
              <w:adjustRightInd w:val="0"/>
              <w:snapToGrid w:val="0"/>
              <w:textAlignment w:val="baseline"/>
              <w:rPr>
                <w:rFonts w:ascii="仿宋" w:hAnsi="仿宋" w:eastAsia="仿宋"/>
                <w:sz w:val="24"/>
              </w:rPr>
            </w:pPr>
            <w:r>
              <w:rPr>
                <w:rFonts w:ascii="仿宋" w:hAnsi="仿宋" w:eastAsia="仿宋"/>
                <w:sz w:val="24"/>
              </w:rPr>
              <w:t>谈判文件</w:t>
            </w:r>
            <w:r>
              <w:rPr>
                <w:rFonts w:hint="eastAsia" w:ascii="仿宋" w:hAnsi="仿宋" w:eastAsia="仿宋"/>
                <w:sz w:val="24"/>
              </w:rPr>
              <w:t>不允许偏差时，响应文件无负偏差；</w:t>
            </w:r>
          </w:p>
        </w:tc>
        <w:tc>
          <w:tcPr>
            <w:tcW w:w="1275" w:type="dxa"/>
            <w:tcBorders>
              <w:top w:val="single" w:color="auto" w:sz="4" w:space="0"/>
              <w:bottom w:val="single" w:color="auto" w:sz="4" w:space="0"/>
            </w:tcBorders>
            <w:vAlign w:val="center"/>
          </w:tcPr>
          <w:p w14:paraId="0CD6FAF6">
            <w:pPr>
              <w:tabs>
                <w:tab w:val="left" w:pos="1260"/>
                <w:tab w:val="left" w:pos="1620"/>
              </w:tabs>
              <w:adjustRightInd w:val="0"/>
              <w:snapToGrid w:val="0"/>
              <w:textAlignment w:val="baseline"/>
              <w:rPr>
                <w:rFonts w:ascii="仿宋" w:hAnsi="仿宋" w:eastAsia="仿宋"/>
                <w:sz w:val="24"/>
              </w:rPr>
            </w:pPr>
          </w:p>
        </w:tc>
      </w:tr>
      <w:tr w14:paraId="61109F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4" w:hRule="atLeast"/>
          <w:jc w:val="center"/>
        </w:trPr>
        <w:tc>
          <w:tcPr>
            <w:tcW w:w="2260" w:type="dxa"/>
            <w:gridSpan w:val="2"/>
            <w:vAlign w:val="center"/>
          </w:tcPr>
          <w:p w14:paraId="6B6AA520">
            <w:pPr>
              <w:tabs>
                <w:tab w:val="left" w:pos="1260"/>
                <w:tab w:val="left" w:pos="1620"/>
              </w:tabs>
              <w:adjustRightInd w:val="0"/>
              <w:snapToGrid w:val="0"/>
              <w:textAlignment w:val="baseline"/>
              <w:rPr>
                <w:rFonts w:ascii="仿宋" w:hAnsi="仿宋" w:eastAsia="仿宋"/>
                <w:sz w:val="24"/>
              </w:rPr>
            </w:pPr>
            <w:r>
              <w:rPr>
                <w:rFonts w:ascii="仿宋" w:hAnsi="仿宋" w:eastAsia="仿宋"/>
                <w:b/>
                <w:sz w:val="24"/>
              </w:rPr>
              <w:t>结论（通过或未通过）</w:t>
            </w:r>
          </w:p>
        </w:tc>
        <w:tc>
          <w:tcPr>
            <w:tcW w:w="5476" w:type="dxa"/>
            <w:vAlign w:val="center"/>
          </w:tcPr>
          <w:p w14:paraId="09E76080">
            <w:pPr>
              <w:tabs>
                <w:tab w:val="left" w:pos="1260"/>
                <w:tab w:val="left" w:pos="1620"/>
              </w:tabs>
              <w:adjustRightInd w:val="0"/>
              <w:snapToGrid w:val="0"/>
              <w:textAlignment w:val="baseline"/>
              <w:rPr>
                <w:rFonts w:ascii="仿宋" w:hAnsi="仿宋" w:eastAsia="仿宋"/>
                <w:sz w:val="24"/>
              </w:rPr>
            </w:pPr>
          </w:p>
        </w:tc>
        <w:tc>
          <w:tcPr>
            <w:tcW w:w="1275" w:type="dxa"/>
            <w:tcBorders>
              <w:top w:val="single" w:color="auto" w:sz="4" w:space="0"/>
            </w:tcBorders>
            <w:vAlign w:val="center"/>
          </w:tcPr>
          <w:p w14:paraId="4FC3A0E2">
            <w:pPr>
              <w:tabs>
                <w:tab w:val="left" w:pos="1260"/>
                <w:tab w:val="left" w:pos="1620"/>
              </w:tabs>
              <w:adjustRightInd w:val="0"/>
              <w:snapToGrid w:val="0"/>
              <w:textAlignment w:val="baseline"/>
              <w:rPr>
                <w:rFonts w:ascii="仿宋" w:hAnsi="仿宋" w:eastAsia="仿宋"/>
                <w:sz w:val="24"/>
              </w:rPr>
            </w:pPr>
          </w:p>
        </w:tc>
      </w:tr>
    </w:tbl>
    <w:p w14:paraId="35146492">
      <w:pPr>
        <w:tabs>
          <w:tab w:val="left" w:pos="1260"/>
          <w:tab w:val="left" w:pos="1620"/>
        </w:tabs>
        <w:adjustRightInd w:val="0"/>
        <w:spacing w:line="360" w:lineRule="auto"/>
        <w:jc w:val="left"/>
        <w:textAlignment w:val="baseline"/>
        <w:rPr>
          <w:rFonts w:ascii="仿宋" w:hAnsi="仿宋" w:eastAsia="仿宋"/>
          <w:sz w:val="24"/>
        </w:rPr>
      </w:pPr>
      <w:r>
        <w:rPr>
          <w:rFonts w:hint="eastAsia" w:ascii="仿宋" w:hAnsi="仿宋" w:eastAsia="仿宋"/>
          <w:sz w:val="24"/>
          <w:szCs w:val="24"/>
        </w:rPr>
        <w:t>注：</w:t>
      </w:r>
    </w:p>
    <w:p w14:paraId="67E3A516">
      <w:pPr>
        <w:tabs>
          <w:tab w:val="left" w:pos="1260"/>
          <w:tab w:val="left" w:pos="1620"/>
        </w:tabs>
        <w:adjustRightInd w:val="0"/>
        <w:spacing w:line="360" w:lineRule="auto"/>
        <w:jc w:val="left"/>
        <w:textAlignment w:val="baseline"/>
        <w:rPr>
          <w:rFonts w:ascii="仿宋" w:hAnsi="仿宋" w:eastAsia="仿宋"/>
          <w:sz w:val="24"/>
        </w:rPr>
      </w:pPr>
      <w:r>
        <w:rPr>
          <w:rFonts w:hint="eastAsia" w:ascii="仿宋" w:hAnsi="仿宋" w:eastAsia="仿宋"/>
          <w:sz w:val="24"/>
          <w:szCs w:val="24"/>
        </w:rPr>
        <w:t>1、符合谈判文件要求用“○”表示，不符合用“×”表示。有一项不符合要求，结论为不合格。</w:t>
      </w:r>
    </w:p>
    <w:p w14:paraId="49D14AE1">
      <w:pPr>
        <w:tabs>
          <w:tab w:val="left" w:pos="1260"/>
          <w:tab w:val="left" w:pos="1620"/>
        </w:tabs>
        <w:adjustRightInd w:val="0"/>
        <w:spacing w:line="360" w:lineRule="auto"/>
        <w:jc w:val="left"/>
        <w:textAlignment w:val="baseline"/>
        <w:rPr>
          <w:rFonts w:ascii="仿宋" w:hAnsi="仿宋" w:eastAsia="仿宋"/>
          <w:sz w:val="24"/>
        </w:rPr>
      </w:pPr>
      <w:r>
        <w:rPr>
          <w:rFonts w:hint="eastAsia" w:ascii="仿宋" w:hAnsi="仿宋" w:eastAsia="仿宋"/>
          <w:sz w:val="24"/>
          <w:szCs w:val="24"/>
        </w:rPr>
        <w:t>2、进行符合性审查过程中，谈判小组成员意见不同时，按少数服从多数的原则确定。</w:t>
      </w:r>
    </w:p>
    <w:p w14:paraId="1AC3A220">
      <w:pPr>
        <w:tabs>
          <w:tab w:val="left" w:pos="1260"/>
          <w:tab w:val="left" w:pos="1620"/>
        </w:tabs>
        <w:adjustRightInd w:val="0"/>
        <w:spacing w:line="360" w:lineRule="auto"/>
        <w:jc w:val="left"/>
        <w:textAlignment w:val="baseline"/>
        <w:rPr>
          <w:rFonts w:ascii="仿宋" w:hAnsi="仿宋" w:eastAsia="仿宋"/>
          <w:sz w:val="24"/>
        </w:rPr>
      </w:pPr>
      <w:r>
        <w:rPr>
          <w:rFonts w:hint="eastAsia" w:ascii="仿宋" w:hAnsi="仿宋" w:eastAsia="仿宋"/>
          <w:sz w:val="24"/>
          <w:szCs w:val="24"/>
        </w:rPr>
        <w:t>3、有下列情形之一的，视为供应商相互串通：</w:t>
      </w:r>
    </w:p>
    <w:p w14:paraId="61ECF9AD">
      <w:pPr>
        <w:tabs>
          <w:tab w:val="left" w:pos="1260"/>
          <w:tab w:val="left" w:pos="1620"/>
        </w:tabs>
        <w:adjustRightInd w:val="0"/>
        <w:spacing w:line="360" w:lineRule="auto"/>
        <w:ind w:left="424" w:leftChars="202"/>
        <w:jc w:val="left"/>
        <w:textAlignment w:val="baseline"/>
        <w:rPr>
          <w:rFonts w:ascii="仿宋" w:hAnsi="仿宋" w:eastAsia="仿宋"/>
          <w:sz w:val="24"/>
        </w:rPr>
      </w:pPr>
      <w:r>
        <w:rPr>
          <w:rFonts w:hint="eastAsia" w:ascii="仿宋" w:hAnsi="仿宋" w:eastAsia="仿宋"/>
          <w:sz w:val="24"/>
          <w:szCs w:val="24"/>
        </w:rPr>
        <w:t>（1）不同供应商的响应文件由同一单位或者个人编制；</w:t>
      </w:r>
    </w:p>
    <w:p w14:paraId="25E0BE36">
      <w:pPr>
        <w:tabs>
          <w:tab w:val="left" w:pos="1260"/>
          <w:tab w:val="left" w:pos="1620"/>
        </w:tabs>
        <w:adjustRightInd w:val="0"/>
        <w:spacing w:line="360" w:lineRule="auto"/>
        <w:ind w:left="424" w:leftChars="202"/>
        <w:jc w:val="left"/>
        <w:textAlignment w:val="baseline"/>
        <w:rPr>
          <w:rFonts w:ascii="仿宋" w:hAnsi="仿宋" w:eastAsia="仿宋"/>
          <w:sz w:val="24"/>
        </w:rPr>
      </w:pPr>
      <w:r>
        <w:rPr>
          <w:rFonts w:hint="eastAsia" w:ascii="仿宋" w:hAnsi="仿宋" w:eastAsia="仿宋"/>
          <w:sz w:val="24"/>
          <w:szCs w:val="24"/>
        </w:rPr>
        <w:t>（2）不同供应商委托同一单位或者个人办理谈判事宜；</w:t>
      </w:r>
    </w:p>
    <w:p w14:paraId="2B42475B">
      <w:pPr>
        <w:tabs>
          <w:tab w:val="left" w:pos="1260"/>
          <w:tab w:val="left" w:pos="1620"/>
        </w:tabs>
        <w:adjustRightInd w:val="0"/>
        <w:spacing w:line="360" w:lineRule="auto"/>
        <w:ind w:left="424" w:leftChars="202"/>
        <w:jc w:val="left"/>
        <w:textAlignment w:val="baseline"/>
        <w:rPr>
          <w:rFonts w:ascii="仿宋" w:hAnsi="仿宋" w:eastAsia="仿宋"/>
          <w:sz w:val="24"/>
        </w:rPr>
      </w:pPr>
      <w:r>
        <w:rPr>
          <w:rFonts w:hint="eastAsia" w:ascii="仿宋" w:hAnsi="仿宋" w:eastAsia="仿宋"/>
          <w:sz w:val="24"/>
          <w:szCs w:val="24"/>
        </w:rPr>
        <w:t>（3）不同供应商的响应文件载明的项目管理成员或者联系人员为同一人；</w:t>
      </w:r>
    </w:p>
    <w:p w14:paraId="69E5C500">
      <w:pPr>
        <w:tabs>
          <w:tab w:val="left" w:pos="1260"/>
          <w:tab w:val="left" w:pos="1620"/>
        </w:tabs>
        <w:adjustRightInd w:val="0"/>
        <w:spacing w:line="360" w:lineRule="auto"/>
        <w:ind w:left="424" w:leftChars="202"/>
        <w:jc w:val="left"/>
        <w:textAlignment w:val="baseline"/>
        <w:rPr>
          <w:rFonts w:ascii="仿宋" w:hAnsi="仿宋" w:eastAsia="仿宋"/>
          <w:sz w:val="24"/>
        </w:rPr>
      </w:pPr>
      <w:r>
        <w:rPr>
          <w:rFonts w:hint="eastAsia" w:ascii="仿宋" w:hAnsi="仿宋" w:eastAsia="仿宋"/>
          <w:sz w:val="24"/>
          <w:szCs w:val="24"/>
        </w:rPr>
        <w:t>（4）不同供应商的响应文件异常一致或者报价呈规律性差异；</w:t>
      </w:r>
    </w:p>
    <w:p w14:paraId="22B57943">
      <w:pPr>
        <w:tabs>
          <w:tab w:val="left" w:pos="1260"/>
          <w:tab w:val="left" w:pos="1620"/>
        </w:tabs>
        <w:adjustRightInd w:val="0"/>
        <w:spacing w:line="360" w:lineRule="auto"/>
        <w:ind w:left="424" w:leftChars="202"/>
        <w:jc w:val="left"/>
        <w:textAlignment w:val="baseline"/>
        <w:rPr>
          <w:rFonts w:ascii="仿宋" w:hAnsi="仿宋" w:eastAsia="仿宋"/>
          <w:sz w:val="24"/>
        </w:rPr>
      </w:pPr>
      <w:r>
        <w:rPr>
          <w:rFonts w:hint="eastAsia" w:ascii="仿宋" w:hAnsi="仿宋" w:eastAsia="仿宋"/>
          <w:sz w:val="24"/>
          <w:szCs w:val="24"/>
        </w:rPr>
        <w:t>（5）不同供应商的响应文件相互混装；</w:t>
      </w:r>
    </w:p>
    <w:p w14:paraId="520B3901">
      <w:pPr>
        <w:tabs>
          <w:tab w:val="left" w:pos="1260"/>
          <w:tab w:val="left" w:pos="1620"/>
        </w:tabs>
        <w:adjustRightInd w:val="0"/>
        <w:spacing w:line="360" w:lineRule="auto"/>
        <w:ind w:left="424" w:leftChars="202"/>
        <w:jc w:val="left"/>
        <w:textAlignment w:val="baseline"/>
        <w:rPr>
          <w:rFonts w:ascii="仿宋" w:hAnsi="仿宋" w:eastAsia="仿宋"/>
          <w:sz w:val="24"/>
        </w:rPr>
      </w:pPr>
      <w:r>
        <w:rPr>
          <w:rFonts w:hint="eastAsia" w:ascii="仿宋" w:hAnsi="仿宋" w:eastAsia="仿宋"/>
          <w:sz w:val="24"/>
          <w:szCs w:val="24"/>
        </w:rPr>
        <w:t>（6）不同供应商的谈判保证金从同一单位或者个人的账户转出。</w:t>
      </w:r>
    </w:p>
    <w:p w14:paraId="0041D2BB">
      <w:pPr>
        <w:tabs>
          <w:tab w:val="left" w:pos="1260"/>
          <w:tab w:val="left" w:pos="1620"/>
        </w:tabs>
        <w:adjustRightInd w:val="0"/>
        <w:spacing w:line="360" w:lineRule="auto"/>
        <w:jc w:val="left"/>
        <w:textAlignment w:val="baseline"/>
        <w:rPr>
          <w:rFonts w:ascii="仿宋" w:hAnsi="仿宋" w:eastAsia="仿宋"/>
          <w:sz w:val="24"/>
        </w:rPr>
      </w:pPr>
      <w:r>
        <w:rPr>
          <w:rFonts w:hint="eastAsia" w:ascii="仿宋" w:hAnsi="仿宋" w:eastAsia="仿宋"/>
          <w:sz w:val="24"/>
          <w:szCs w:val="24"/>
        </w:rPr>
        <w:t>4、有下列情形之一的，属于提供虚假材料谋取成交的行为：</w:t>
      </w:r>
    </w:p>
    <w:p w14:paraId="01A4D566">
      <w:pPr>
        <w:tabs>
          <w:tab w:val="left" w:pos="1260"/>
          <w:tab w:val="left" w:pos="1620"/>
        </w:tabs>
        <w:adjustRightInd w:val="0"/>
        <w:spacing w:line="360" w:lineRule="auto"/>
        <w:ind w:left="424" w:leftChars="202"/>
        <w:jc w:val="left"/>
        <w:textAlignment w:val="baseline"/>
        <w:rPr>
          <w:rFonts w:ascii="仿宋" w:hAnsi="仿宋" w:eastAsia="仿宋"/>
          <w:sz w:val="24"/>
        </w:rPr>
      </w:pPr>
      <w:r>
        <w:rPr>
          <w:rFonts w:hint="eastAsia" w:ascii="仿宋" w:hAnsi="仿宋" w:eastAsia="仿宋"/>
          <w:sz w:val="24"/>
          <w:szCs w:val="24"/>
        </w:rPr>
        <w:t>（1）使用伪造、变造的许可证件；</w:t>
      </w:r>
    </w:p>
    <w:p w14:paraId="39195EE9">
      <w:pPr>
        <w:tabs>
          <w:tab w:val="left" w:pos="1260"/>
          <w:tab w:val="left" w:pos="1620"/>
        </w:tabs>
        <w:adjustRightInd w:val="0"/>
        <w:spacing w:line="360" w:lineRule="auto"/>
        <w:ind w:left="424" w:leftChars="202"/>
        <w:jc w:val="left"/>
        <w:textAlignment w:val="baseline"/>
        <w:rPr>
          <w:rFonts w:ascii="仿宋" w:hAnsi="仿宋" w:eastAsia="仿宋"/>
          <w:sz w:val="24"/>
        </w:rPr>
      </w:pPr>
      <w:r>
        <w:rPr>
          <w:rFonts w:hint="eastAsia" w:ascii="仿宋" w:hAnsi="仿宋" w:eastAsia="仿宋"/>
          <w:sz w:val="24"/>
          <w:szCs w:val="24"/>
        </w:rPr>
        <w:t>（2）提供虚假的财务状况或者业绩；</w:t>
      </w:r>
    </w:p>
    <w:p w14:paraId="484E5790">
      <w:pPr>
        <w:tabs>
          <w:tab w:val="left" w:pos="1260"/>
          <w:tab w:val="left" w:pos="1620"/>
        </w:tabs>
        <w:adjustRightInd w:val="0"/>
        <w:spacing w:line="360" w:lineRule="auto"/>
        <w:ind w:left="424" w:leftChars="202"/>
        <w:jc w:val="left"/>
        <w:textAlignment w:val="baseline"/>
        <w:rPr>
          <w:rFonts w:ascii="仿宋" w:hAnsi="仿宋" w:eastAsia="仿宋"/>
          <w:sz w:val="24"/>
        </w:rPr>
      </w:pPr>
      <w:r>
        <w:rPr>
          <w:rFonts w:hint="eastAsia" w:ascii="仿宋" w:hAnsi="仿宋" w:eastAsia="仿宋"/>
          <w:sz w:val="24"/>
          <w:szCs w:val="24"/>
        </w:rPr>
        <w:t>（3）提供虚假的项目负责人或者主要技术人员简历、劳动关系证明；</w:t>
      </w:r>
    </w:p>
    <w:p w14:paraId="6C9639F7">
      <w:pPr>
        <w:tabs>
          <w:tab w:val="left" w:pos="1260"/>
          <w:tab w:val="left" w:pos="1620"/>
        </w:tabs>
        <w:adjustRightInd w:val="0"/>
        <w:spacing w:line="360" w:lineRule="auto"/>
        <w:ind w:left="424" w:leftChars="202"/>
        <w:jc w:val="left"/>
        <w:textAlignment w:val="baseline"/>
        <w:rPr>
          <w:rFonts w:ascii="仿宋" w:hAnsi="仿宋" w:eastAsia="仿宋"/>
          <w:sz w:val="24"/>
        </w:rPr>
      </w:pPr>
      <w:r>
        <w:rPr>
          <w:rFonts w:hint="eastAsia" w:ascii="仿宋" w:hAnsi="仿宋" w:eastAsia="仿宋"/>
          <w:sz w:val="24"/>
          <w:szCs w:val="24"/>
        </w:rPr>
        <w:t>（4）提供虚假的信用状况；</w:t>
      </w:r>
    </w:p>
    <w:p w14:paraId="73AF50B6">
      <w:pPr>
        <w:tabs>
          <w:tab w:val="left" w:pos="1260"/>
          <w:tab w:val="left" w:pos="1620"/>
        </w:tabs>
        <w:adjustRightInd w:val="0"/>
        <w:spacing w:line="360" w:lineRule="auto"/>
        <w:ind w:left="424" w:leftChars="202"/>
        <w:jc w:val="left"/>
        <w:textAlignment w:val="baseline"/>
        <w:rPr>
          <w:rFonts w:asciiTheme="minorEastAsia" w:hAnsiTheme="minorEastAsia" w:eastAsiaTheme="minorEastAsia"/>
          <w:sz w:val="24"/>
        </w:rPr>
      </w:pPr>
      <w:r>
        <w:rPr>
          <w:rFonts w:hint="eastAsia" w:ascii="仿宋" w:hAnsi="仿宋" w:eastAsia="仿宋"/>
          <w:sz w:val="24"/>
          <w:szCs w:val="24"/>
        </w:rPr>
        <w:t>（5）其他弄虚作假的行为。</w:t>
      </w:r>
    </w:p>
    <w:p w14:paraId="13D8DDFE">
      <w:pPr>
        <w:widowControl/>
        <w:jc w:val="left"/>
        <w:rPr>
          <w:rFonts w:ascii="仿宋" w:hAnsi="仿宋" w:eastAsia="仿宋" w:cs="仿宋"/>
          <w:b/>
          <w:bCs/>
          <w:sz w:val="32"/>
          <w:szCs w:val="32"/>
        </w:rPr>
      </w:pPr>
      <w:r>
        <w:rPr>
          <w:rFonts w:ascii="仿宋" w:hAnsi="仿宋" w:eastAsia="仿宋" w:cs="仿宋"/>
          <w:b/>
          <w:bCs/>
          <w:sz w:val="32"/>
          <w:szCs w:val="32"/>
        </w:rPr>
        <w:br w:type="page"/>
      </w:r>
    </w:p>
    <w:p w14:paraId="5B38A197">
      <w:pPr>
        <w:numPr>
          <w:ilvl w:val="0"/>
          <w:numId w:val="4"/>
        </w:numPr>
        <w:spacing w:line="420" w:lineRule="exact"/>
        <w:jc w:val="center"/>
        <w:outlineLvl w:val="1"/>
        <w:rPr>
          <w:rFonts w:ascii="仿宋" w:hAnsi="仿宋" w:eastAsia="仿宋" w:cs="仿宋"/>
          <w:b/>
          <w:bCs/>
          <w:sz w:val="44"/>
          <w:szCs w:val="44"/>
        </w:rPr>
      </w:pPr>
      <w:bookmarkStart w:id="499" w:name="_Toc139384030"/>
      <w:r>
        <w:rPr>
          <w:rFonts w:hint="eastAsia" w:ascii="仿宋" w:hAnsi="仿宋" w:eastAsia="仿宋" w:cs="仿宋"/>
          <w:b/>
          <w:bCs/>
          <w:sz w:val="44"/>
          <w:szCs w:val="44"/>
        </w:rPr>
        <w:t>采购需求</w:t>
      </w:r>
      <w:bookmarkEnd w:id="499"/>
    </w:p>
    <w:p w14:paraId="51D541BB">
      <w:pPr>
        <w:pStyle w:val="55"/>
        <w:keepNext w:val="0"/>
        <w:keepLines w:val="0"/>
        <w:pageBreakBefore w:val="0"/>
        <w:widowControl w:val="0"/>
        <w:kinsoku/>
        <w:wordWrap/>
        <w:overflowPunct/>
        <w:topLinePunct w:val="0"/>
        <w:autoSpaceDE/>
        <w:autoSpaceDN/>
        <w:bidi w:val="0"/>
        <w:adjustRightInd/>
        <w:snapToGrid/>
        <w:spacing w:line="360" w:lineRule="auto"/>
        <w:ind w:left="420"/>
        <w:textAlignment w:val="auto"/>
        <w:rPr>
          <w:rFonts w:hint="eastAsia" w:ascii="仿宋" w:hAnsi="仿宋" w:eastAsia="仿宋" w:cs="仿宋"/>
          <w:b/>
          <w:bCs/>
          <w:sz w:val="24"/>
          <w:szCs w:val="24"/>
          <w:lang w:val="en-US" w:eastAsia="zh-CN"/>
        </w:rPr>
      </w:pPr>
    </w:p>
    <w:p w14:paraId="03526E1E">
      <w:pPr>
        <w:pStyle w:val="55"/>
        <w:keepNext w:val="0"/>
        <w:keepLines w:val="0"/>
        <w:pageBreakBefore w:val="0"/>
        <w:widowControl w:val="0"/>
        <w:numPr>
          <w:ilvl w:val="0"/>
          <w:numId w:val="5"/>
        </w:numPr>
        <w:kinsoku/>
        <w:wordWrap/>
        <w:overflowPunct/>
        <w:topLinePunct w:val="0"/>
        <w:autoSpaceDE/>
        <w:autoSpaceDN/>
        <w:bidi w:val="0"/>
        <w:adjustRightInd/>
        <w:snapToGrid/>
        <w:spacing w:line="360" w:lineRule="auto"/>
        <w:ind w:left="0" w:leftChars="0" w:firstLine="562" w:firstLineChars="200"/>
        <w:textAlignment w:val="auto"/>
        <w:rPr>
          <w:rFonts w:hint="eastAsia" w:ascii="仿宋" w:hAnsi="仿宋" w:eastAsia="仿宋" w:cs="仿宋"/>
          <w:b/>
          <w:bCs/>
          <w:sz w:val="28"/>
          <w:szCs w:val="28"/>
          <w:lang w:val="en-US" w:eastAsia="zh-CN"/>
        </w:rPr>
      </w:pPr>
      <w:r>
        <w:rPr>
          <w:rFonts w:hint="eastAsia" w:ascii="仿宋" w:hAnsi="仿宋" w:eastAsia="仿宋" w:cs="仿宋"/>
          <w:b/>
          <w:bCs/>
          <w:sz w:val="28"/>
          <w:szCs w:val="28"/>
          <w:lang w:val="en-US" w:eastAsia="zh-CN"/>
        </w:rPr>
        <w:t>项目概况</w:t>
      </w:r>
    </w:p>
    <w:p w14:paraId="4B1D2033">
      <w:pPr>
        <w:pStyle w:val="55"/>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1120" w:firstLineChars="400"/>
        <w:textAlignment w:val="auto"/>
        <w:rPr>
          <w:rFonts w:hint="default" w:ascii="仿宋" w:hAnsi="仿宋" w:eastAsia="仿宋" w:cs="仿宋"/>
          <w:b/>
          <w:bCs/>
          <w:sz w:val="28"/>
          <w:szCs w:val="28"/>
          <w:lang w:val="en-US" w:eastAsia="zh-CN"/>
        </w:rPr>
      </w:pPr>
      <w:r>
        <w:rPr>
          <w:rFonts w:hint="default" w:ascii="仿宋" w:hAnsi="仿宋" w:eastAsia="仿宋" w:cs="仿宋"/>
          <w:b w:val="0"/>
          <w:bCs w:val="0"/>
          <w:sz w:val="28"/>
          <w:szCs w:val="28"/>
          <w:lang w:val="en-US" w:eastAsia="zh-CN"/>
        </w:rPr>
        <w:t>主要为六安市叶集区人民医院</w:t>
      </w:r>
      <w:r>
        <w:rPr>
          <w:rFonts w:hint="eastAsia" w:ascii="仿宋" w:hAnsi="仿宋" w:eastAsia="仿宋" w:cs="仿宋"/>
          <w:b w:val="0"/>
          <w:bCs w:val="0"/>
          <w:sz w:val="28"/>
          <w:szCs w:val="28"/>
          <w:lang w:val="en-US" w:eastAsia="zh-CN"/>
        </w:rPr>
        <w:t>（总医院）</w:t>
      </w:r>
      <w:r>
        <w:rPr>
          <w:rFonts w:hint="default" w:ascii="仿宋" w:hAnsi="仿宋" w:eastAsia="仿宋" w:cs="仿宋"/>
          <w:b w:val="0"/>
          <w:bCs w:val="0"/>
          <w:sz w:val="28"/>
          <w:szCs w:val="28"/>
          <w:lang w:val="en-US" w:eastAsia="zh-CN"/>
        </w:rPr>
        <w:t>医护工作服采购</w:t>
      </w:r>
      <w:r>
        <w:rPr>
          <w:rFonts w:hint="eastAsia" w:ascii="仿宋" w:hAnsi="仿宋" w:eastAsia="仿宋" w:cs="仿宋"/>
          <w:b w:val="0"/>
          <w:bCs w:val="0"/>
          <w:sz w:val="28"/>
          <w:szCs w:val="28"/>
          <w:lang w:val="en-US" w:eastAsia="zh-CN"/>
        </w:rPr>
        <w:t>。</w:t>
      </w:r>
    </w:p>
    <w:p w14:paraId="0BD3F091">
      <w:pPr>
        <w:pStyle w:val="55"/>
        <w:keepNext w:val="0"/>
        <w:keepLines w:val="0"/>
        <w:pageBreakBefore w:val="0"/>
        <w:widowControl w:val="0"/>
        <w:kinsoku/>
        <w:wordWrap/>
        <w:overflowPunct/>
        <w:topLinePunct w:val="0"/>
        <w:autoSpaceDE/>
        <w:autoSpaceDN/>
        <w:bidi w:val="0"/>
        <w:adjustRightInd/>
        <w:snapToGrid/>
        <w:spacing w:line="360" w:lineRule="auto"/>
        <w:ind w:left="0" w:leftChars="0" w:firstLine="562" w:firstLineChars="200"/>
        <w:textAlignment w:val="auto"/>
        <w:rPr>
          <w:rFonts w:hint="default" w:ascii="仿宋" w:hAnsi="仿宋" w:eastAsia="仿宋" w:cs="仿宋"/>
          <w:b/>
          <w:bCs/>
          <w:sz w:val="28"/>
          <w:szCs w:val="28"/>
          <w:lang w:val="en-US" w:eastAsia="zh-CN"/>
        </w:rPr>
      </w:pPr>
      <w:r>
        <w:rPr>
          <w:rFonts w:hint="eastAsia" w:ascii="仿宋" w:hAnsi="仿宋" w:eastAsia="仿宋" w:cs="仿宋"/>
          <w:b/>
          <w:bCs/>
          <w:sz w:val="28"/>
          <w:szCs w:val="28"/>
          <w:lang w:val="en-US" w:eastAsia="zh-CN"/>
        </w:rPr>
        <w:t>二、医护工作服明细</w:t>
      </w:r>
    </w:p>
    <w:tbl>
      <w:tblPr>
        <w:tblStyle w:val="28"/>
        <w:tblpPr w:leftFromText="180" w:rightFromText="180" w:vertAnchor="text" w:horzAnchor="page" w:tblpX="760" w:tblpY="354"/>
        <w:tblOverlap w:val="never"/>
        <w:tblW w:w="1075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55"/>
        <w:gridCol w:w="1935"/>
        <w:gridCol w:w="3435"/>
        <w:gridCol w:w="975"/>
        <w:gridCol w:w="705"/>
        <w:gridCol w:w="1410"/>
        <w:gridCol w:w="1740"/>
      </w:tblGrid>
      <w:tr w14:paraId="125ABB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6" w:hRule="atLeast"/>
        </w:trPr>
        <w:tc>
          <w:tcPr>
            <w:tcW w:w="10755" w:type="dxa"/>
            <w:gridSpan w:val="7"/>
            <w:vAlign w:val="center"/>
          </w:tcPr>
          <w:p w14:paraId="0ABED9E4">
            <w:pPr>
              <w:jc w:val="center"/>
              <w:rPr>
                <w:rFonts w:hint="eastAsia"/>
                <w:b/>
                <w:bCs/>
                <w:sz w:val="24"/>
                <w:szCs w:val="22"/>
                <w:vertAlign w:val="baseline"/>
                <w:lang w:val="en-US" w:eastAsia="zh-CN"/>
              </w:rPr>
            </w:pPr>
            <w:r>
              <w:rPr>
                <w:rFonts w:hint="eastAsia"/>
                <w:b/>
                <w:bCs/>
                <w:sz w:val="24"/>
                <w:szCs w:val="22"/>
                <w:vertAlign w:val="baseline"/>
                <w:lang w:val="en-US" w:eastAsia="zh-CN"/>
              </w:rPr>
              <w:t>六安市叶集区人民医院（总医院）医护工作服采购明细</w:t>
            </w:r>
          </w:p>
        </w:tc>
      </w:tr>
      <w:tr w14:paraId="1F6814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4" w:hRule="atLeast"/>
        </w:trPr>
        <w:tc>
          <w:tcPr>
            <w:tcW w:w="555" w:type="dxa"/>
            <w:vAlign w:val="center"/>
          </w:tcPr>
          <w:p w14:paraId="1039662D">
            <w:pPr>
              <w:jc w:val="center"/>
              <w:rPr>
                <w:rFonts w:hint="eastAsia" w:eastAsiaTheme="minorEastAsia"/>
                <w:vertAlign w:val="baseline"/>
                <w:lang w:val="en-US" w:eastAsia="zh-CN"/>
              </w:rPr>
            </w:pPr>
            <w:r>
              <w:rPr>
                <w:rFonts w:hint="eastAsia"/>
                <w:vertAlign w:val="baseline"/>
                <w:lang w:val="en-US" w:eastAsia="zh-CN"/>
              </w:rPr>
              <w:t>序号</w:t>
            </w:r>
          </w:p>
        </w:tc>
        <w:tc>
          <w:tcPr>
            <w:tcW w:w="1935" w:type="dxa"/>
            <w:vAlign w:val="center"/>
          </w:tcPr>
          <w:p w14:paraId="30E2ECAC">
            <w:pPr>
              <w:jc w:val="center"/>
              <w:rPr>
                <w:rFonts w:hint="default" w:eastAsiaTheme="minorEastAsia"/>
                <w:vertAlign w:val="baseline"/>
                <w:lang w:val="en-US" w:eastAsia="zh-CN"/>
              </w:rPr>
            </w:pPr>
            <w:r>
              <w:rPr>
                <w:rFonts w:hint="eastAsia"/>
                <w:vertAlign w:val="baseline"/>
                <w:lang w:val="en-US" w:eastAsia="zh-CN"/>
              </w:rPr>
              <w:t>名称</w:t>
            </w:r>
          </w:p>
        </w:tc>
        <w:tc>
          <w:tcPr>
            <w:tcW w:w="3435" w:type="dxa"/>
            <w:vAlign w:val="center"/>
          </w:tcPr>
          <w:p w14:paraId="3626934D">
            <w:pPr>
              <w:jc w:val="center"/>
              <w:rPr>
                <w:rFonts w:hint="default" w:eastAsiaTheme="minorEastAsia"/>
                <w:vertAlign w:val="baseline"/>
                <w:lang w:val="en-US" w:eastAsia="zh-CN"/>
              </w:rPr>
            </w:pPr>
            <w:r>
              <w:rPr>
                <w:rFonts w:hint="eastAsia"/>
                <w:vertAlign w:val="baseline"/>
                <w:lang w:val="en-US" w:eastAsia="zh-CN"/>
              </w:rPr>
              <w:t>参数</w:t>
            </w:r>
          </w:p>
        </w:tc>
        <w:tc>
          <w:tcPr>
            <w:tcW w:w="975" w:type="dxa"/>
            <w:shd w:val="clear" w:color="auto" w:fill="auto"/>
            <w:vAlign w:val="center"/>
          </w:tcPr>
          <w:p w14:paraId="3494B730">
            <w:pPr>
              <w:jc w:val="center"/>
              <w:rPr>
                <w:rFonts w:hint="eastAsia" w:ascii="Times New Roman" w:hAnsi="Times New Roman" w:cs="Times New Roman" w:eastAsiaTheme="minorEastAsia"/>
                <w:kern w:val="2"/>
                <w:sz w:val="21"/>
                <w:vertAlign w:val="baseline"/>
                <w:lang w:val="en-US" w:eastAsia="zh-CN" w:bidi="ar-SA"/>
              </w:rPr>
            </w:pPr>
            <w:r>
              <w:rPr>
                <w:rFonts w:hint="eastAsia"/>
                <w:vertAlign w:val="baseline"/>
                <w:lang w:val="en-US" w:eastAsia="zh-CN"/>
              </w:rPr>
              <w:t>单位</w:t>
            </w:r>
          </w:p>
        </w:tc>
        <w:tc>
          <w:tcPr>
            <w:tcW w:w="705" w:type="dxa"/>
            <w:vAlign w:val="center"/>
          </w:tcPr>
          <w:p w14:paraId="724C548B">
            <w:pPr>
              <w:jc w:val="center"/>
              <w:rPr>
                <w:rFonts w:hint="eastAsia"/>
                <w:vertAlign w:val="baseline"/>
                <w:lang w:val="en-US" w:eastAsia="zh-CN"/>
              </w:rPr>
            </w:pPr>
            <w:r>
              <w:rPr>
                <w:rFonts w:hint="eastAsia"/>
                <w:vertAlign w:val="baseline"/>
                <w:lang w:val="en-US" w:eastAsia="zh-CN"/>
              </w:rPr>
              <w:t>数量</w:t>
            </w:r>
          </w:p>
        </w:tc>
        <w:tc>
          <w:tcPr>
            <w:tcW w:w="1410" w:type="dxa"/>
            <w:vAlign w:val="center"/>
          </w:tcPr>
          <w:p w14:paraId="31995550">
            <w:pPr>
              <w:jc w:val="center"/>
              <w:rPr>
                <w:rFonts w:hint="default" w:eastAsiaTheme="minorEastAsia"/>
                <w:vertAlign w:val="baseline"/>
                <w:lang w:val="en-US" w:eastAsia="zh-CN"/>
              </w:rPr>
            </w:pPr>
            <w:r>
              <w:rPr>
                <w:rFonts w:hint="eastAsia"/>
                <w:vertAlign w:val="baseline"/>
                <w:lang w:val="en-US" w:eastAsia="zh-CN"/>
              </w:rPr>
              <w:t>单价最高限价（元）</w:t>
            </w:r>
          </w:p>
        </w:tc>
        <w:tc>
          <w:tcPr>
            <w:tcW w:w="1740" w:type="dxa"/>
            <w:vAlign w:val="center"/>
          </w:tcPr>
          <w:p w14:paraId="7C4035D3">
            <w:pPr>
              <w:jc w:val="center"/>
              <w:rPr>
                <w:rFonts w:hint="default"/>
                <w:vertAlign w:val="baseline"/>
                <w:lang w:val="en-US" w:eastAsia="zh-CN"/>
              </w:rPr>
            </w:pPr>
            <w:r>
              <w:rPr>
                <w:rFonts w:hint="eastAsia"/>
                <w:vertAlign w:val="baseline"/>
                <w:lang w:val="en-US" w:eastAsia="zh-CN"/>
              </w:rPr>
              <w:t>总价最高限价（元）</w:t>
            </w:r>
          </w:p>
        </w:tc>
      </w:tr>
      <w:tr w14:paraId="227DA9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3" w:hRule="atLeast"/>
        </w:trPr>
        <w:tc>
          <w:tcPr>
            <w:tcW w:w="555" w:type="dxa"/>
            <w:vAlign w:val="center"/>
          </w:tcPr>
          <w:p w14:paraId="3151699B">
            <w:pPr>
              <w:jc w:val="center"/>
              <w:rPr>
                <w:rFonts w:hint="default" w:eastAsiaTheme="minorEastAsia"/>
                <w:vertAlign w:val="baseline"/>
                <w:lang w:val="en-US" w:eastAsia="zh-CN"/>
              </w:rPr>
            </w:pPr>
            <w:r>
              <w:rPr>
                <w:rFonts w:hint="eastAsia"/>
                <w:vertAlign w:val="baseline"/>
                <w:lang w:val="en-US" w:eastAsia="zh-CN"/>
              </w:rPr>
              <w:t>1</w:t>
            </w:r>
          </w:p>
        </w:tc>
        <w:tc>
          <w:tcPr>
            <w:tcW w:w="1935" w:type="dxa"/>
            <w:vAlign w:val="center"/>
          </w:tcPr>
          <w:p w14:paraId="3D90D04A">
            <w:pPr>
              <w:jc w:val="left"/>
              <w:rPr>
                <w:rFonts w:hint="default" w:eastAsiaTheme="minorEastAsia"/>
                <w:vertAlign w:val="baseline"/>
                <w:lang w:val="en-US" w:eastAsia="zh-CN"/>
              </w:rPr>
            </w:pPr>
            <w:r>
              <w:rPr>
                <w:rFonts w:hint="eastAsia"/>
                <w:vertAlign w:val="baseline"/>
                <w:lang w:val="en-US" w:eastAsia="zh-CN"/>
              </w:rPr>
              <w:t>医生工作服夏装</w:t>
            </w:r>
          </w:p>
        </w:tc>
        <w:tc>
          <w:tcPr>
            <w:tcW w:w="3435" w:type="dxa"/>
            <w:vAlign w:val="center"/>
          </w:tcPr>
          <w:p w14:paraId="614A552C">
            <w:pPr>
              <w:jc w:val="left"/>
              <w:rPr>
                <w:rFonts w:hint="default" w:eastAsia="宋体"/>
                <w:vertAlign w:val="baseline"/>
                <w:lang w:val="en-US" w:eastAsia="zh-CN"/>
              </w:rPr>
            </w:pPr>
            <w:r>
              <w:rPr>
                <w:rFonts w:hint="eastAsia" w:ascii="宋体" w:hAnsi="宋体" w:eastAsia="宋体" w:cs="宋体"/>
                <w:i w:val="0"/>
                <w:iCs w:val="0"/>
                <w:color w:val="000000"/>
                <w:kern w:val="0"/>
                <w:sz w:val="21"/>
                <w:szCs w:val="21"/>
                <w:u w:val="none"/>
                <w:lang w:val="en-US" w:eastAsia="zh-CN" w:bidi="ar"/>
              </w:rPr>
              <w:t>成分：聚酯纤维/棉，TC65/35，克重：</w:t>
            </w:r>
            <w:r>
              <w:rPr>
                <w:rFonts w:ascii="宋体" w:hAnsi="宋体" w:eastAsia="宋体" w:cs="宋体"/>
                <w:sz w:val="24"/>
                <w:szCs w:val="24"/>
              </w:rPr>
              <w:t>≥1</w:t>
            </w:r>
            <w:r>
              <w:rPr>
                <w:rFonts w:hint="eastAsia" w:ascii="宋体" w:hAnsi="宋体" w:eastAsia="宋体" w:cs="宋体"/>
                <w:sz w:val="24"/>
                <w:szCs w:val="24"/>
                <w:lang w:val="en-US" w:eastAsia="zh-CN"/>
              </w:rPr>
              <w:t>80g；</w:t>
            </w:r>
          </w:p>
        </w:tc>
        <w:tc>
          <w:tcPr>
            <w:tcW w:w="975" w:type="dxa"/>
            <w:shd w:val="clear" w:color="auto" w:fill="auto"/>
            <w:vAlign w:val="center"/>
          </w:tcPr>
          <w:p w14:paraId="616D1E1E">
            <w:pPr>
              <w:jc w:val="center"/>
              <w:rPr>
                <w:rFonts w:hint="eastAsia" w:ascii="Times New Roman" w:hAnsi="Times New Roman" w:cs="Times New Roman" w:eastAsiaTheme="minorEastAsia"/>
                <w:kern w:val="2"/>
                <w:sz w:val="21"/>
                <w:vertAlign w:val="baseline"/>
                <w:lang w:val="en-US" w:eastAsia="zh-CN" w:bidi="ar-SA"/>
              </w:rPr>
            </w:pPr>
            <w:r>
              <w:rPr>
                <w:rFonts w:hint="eastAsia"/>
                <w:vertAlign w:val="baseline"/>
                <w:lang w:val="en-US" w:eastAsia="zh-CN"/>
              </w:rPr>
              <w:t>件</w:t>
            </w:r>
          </w:p>
        </w:tc>
        <w:tc>
          <w:tcPr>
            <w:tcW w:w="705" w:type="dxa"/>
            <w:vAlign w:val="center"/>
          </w:tcPr>
          <w:p w14:paraId="0648EEB6">
            <w:pPr>
              <w:jc w:val="center"/>
              <w:rPr>
                <w:rFonts w:hint="default" w:eastAsiaTheme="minorEastAsia"/>
                <w:vertAlign w:val="baseline"/>
                <w:lang w:val="en-US" w:eastAsia="zh-CN"/>
              </w:rPr>
            </w:pPr>
            <w:r>
              <w:rPr>
                <w:rFonts w:hint="eastAsia"/>
                <w:vertAlign w:val="baseline"/>
                <w:lang w:val="en-US" w:eastAsia="zh-CN"/>
              </w:rPr>
              <w:t>40</w:t>
            </w:r>
          </w:p>
        </w:tc>
        <w:tc>
          <w:tcPr>
            <w:tcW w:w="1410" w:type="dxa"/>
            <w:vAlign w:val="center"/>
          </w:tcPr>
          <w:p w14:paraId="52CC696E">
            <w:pPr>
              <w:jc w:val="center"/>
              <w:rPr>
                <w:rFonts w:hint="default" w:eastAsiaTheme="minorEastAsia"/>
                <w:vertAlign w:val="baseline"/>
                <w:lang w:val="en-US" w:eastAsia="zh-CN"/>
              </w:rPr>
            </w:pPr>
            <w:r>
              <w:rPr>
                <w:rFonts w:hint="eastAsia"/>
                <w:vertAlign w:val="baseline"/>
                <w:lang w:val="en-US" w:eastAsia="zh-CN"/>
              </w:rPr>
              <w:t>55</w:t>
            </w:r>
          </w:p>
        </w:tc>
        <w:tc>
          <w:tcPr>
            <w:tcW w:w="1740" w:type="dxa"/>
            <w:vAlign w:val="center"/>
          </w:tcPr>
          <w:p w14:paraId="0B96D415">
            <w:pPr>
              <w:jc w:val="center"/>
              <w:rPr>
                <w:rFonts w:hint="default" w:eastAsiaTheme="minorEastAsia"/>
                <w:vertAlign w:val="baseline"/>
                <w:lang w:val="en-US" w:eastAsia="zh-CN"/>
              </w:rPr>
            </w:pPr>
            <w:r>
              <w:rPr>
                <w:rFonts w:hint="default" w:eastAsiaTheme="minorEastAsia"/>
                <w:vertAlign w:val="baseline"/>
                <w:lang w:val="en-US" w:eastAsia="zh-CN"/>
              </w:rPr>
              <w:t>2200</w:t>
            </w:r>
          </w:p>
        </w:tc>
      </w:tr>
      <w:tr w14:paraId="34A747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8" w:hRule="atLeast"/>
        </w:trPr>
        <w:tc>
          <w:tcPr>
            <w:tcW w:w="555" w:type="dxa"/>
            <w:vAlign w:val="center"/>
          </w:tcPr>
          <w:p w14:paraId="13B1282A">
            <w:pPr>
              <w:jc w:val="center"/>
              <w:rPr>
                <w:rFonts w:hint="default" w:eastAsiaTheme="minorEastAsia"/>
                <w:vertAlign w:val="baseline"/>
                <w:lang w:val="en-US" w:eastAsia="zh-CN"/>
              </w:rPr>
            </w:pPr>
            <w:r>
              <w:rPr>
                <w:rFonts w:hint="eastAsia"/>
                <w:vertAlign w:val="baseline"/>
                <w:lang w:val="en-US" w:eastAsia="zh-CN"/>
              </w:rPr>
              <w:t>2</w:t>
            </w:r>
          </w:p>
        </w:tc>
        <w:tc>
          <w:tcPr>
            <w:tcW w:w="1935" w:type="dxa"/>
            <w:vAlign w:val="center"/>
          </w:tcPr>
          <w:p w14:paraId="43367A8C">
            <w:pPr>
              <w:jc w:val="left"/>
              <w:rPr>
                <w:rFonts w:hint="default" w:eastAsiaTheme="minorEastAsia"/>
                <w:vertAlign w:val="baseline"/>
                <w:lang w:val="en-US" w:eastAsia="zh-CN"/>
              </w:rPr>
            </w:pPr>
            <w:r>
              <w:rPr>
                <w:rFonts w:hint="eastAsia"/>
                <w:vertAlign w:val="baseline"/>
                <w:lang w:val="en-US" w:eastAsia="zh-CN"/>
              </w:rPr>
              <w:t>医生工作服冬装</w:t>
            </w:r>
          </w:p>
        </w:tc>
        <w:tc>
          <w:tcPr>
            <w:tcW w:w="3435" w:type="dxa"/>
            <w:vAlign w:val="center"/>
          </w:tcPr>
          <w:p w14:paraId="74F544CD">
            <w:pPr>
              <w:jc w:val="left"/>
              <w:rPr>
                <w:rFonts w:hint="default" w:eastAsiaTheme="minorEastAsia"/>
                <w:vertAlign w:val="baseline"/>
                <w:lang w:val="en-US" w:eastAsia="zh-CN"/>
              </w:rPr>
            </w:pPr>
            <w:r>
              <w:rPr>
                <w:rFonts w:hint="eastAsia" w:ascii="宋体" w:hAnsi="宋体" w:eastAsia="宋体" w:cs="宋体"/>
                <w:i w:val="0"/>
                <w:iCs w:val="0"/>
                <w:color w:val="000000"/>
                <w:kern w:val="0"/>
                <w:sz w:val="21"/>
                <w:szCs w:val="21"/>
                <w:u w:val="none"/>
                <w:lang w:val="en-US" w:eastAsia="zh-CN" w:bidi="ar"/>
              </w:rPr>
              <w:t>成分：聚酯纤维/棉，TC65/35，克重：</w:t>
            </w:r>
            <w:r>
              <w:rPr>
                <w:rFonts w:ascii="宋体" w:hAnsi="宋体" w:eastAsia="宋体" w:cs="宋体"/>
                <w:sz w:val="24"/>
                <w:szCs w:val="24"/>
              </w:rPr>
              <w:t>≥</w:t>
            </w:r>
            <w:r>
              <w:rPr>
                <w:rFonts w:hint="eastAsia" w:ascii="宋体" w:hAnsi="宋体" w:eastAsia="宋体" w:cs="宋体"/>
                <w:sz w:val="24"/>
                <w:szCs w:val="24"/>
                <w:lang w:val="en-US" w:eastAsia="zh-CN"/>
              </w:rPr>
              <w:t>220g；</w:t>
            </w:r>
          </w:p>
        </w:tc>
        <w:tc>
          <w:tcPr>
            <w:tcW w:w="975" w:type="dxa"/>
            <w:shd w:val="clear" w:color="auto" w:fill="auto"/>
            <w:vAlign w:val="center"/>
          </w:tcPr>
          <w:p w14:paraId="7F54A6F4">
            <w:pPr>
              <w:jc w:val="center"/>
              <w:rPr>
                <w:rFonts w:hint="eastAsia" w:ascii="Times New Roman" w:hAnsi="Times New Roman" w:cs="Times New Roman" w:eastAsiaTheme="minorEastAsia"/>
                <w:kern w:val="2"/>
                <w:sz w:val="21"/>
                <w:vertAlign w:val="baseline"/>
                <w:lang w:val="en-US" w:eastAsia="zh-CN" w:bidi="ar-SA"/>
              </w:rPr>
            </w:pPr>
            <w:r>
              <w:rPr>
                <w:rFonts w:hint="eastAsia"/>
                <w:vertAlign w:val="baseline"/>
                <w:lang w:val="en-US" w:eastAsia="zh-CN"/>
              </w:rPr>
              <w:t>件</w:t>
            </w:r>
          </w:p>
        </w:tc>
        <w:tc>
          <w:tcPr>
            <w:tcW w:w="705" w:type="dxa"/>
            <w:vAlign w:val="center"/>
          </w:tcPr>
          <w:p w14:paraId="41FFC9D4">
            <w:pPr>
              <w:jc w:val="center"/>
              <w:rPr>
                <w:rFonts w:hint="default" w:eastAsiaTheme="minorEastAsia"/>
                <w:vertAlign w:val="baseline"/>
                <w:lang w:val="en-US" w:eastAsia="zh-CN"/>
              </w:rPr>
            </w:pPr>
            <w:r>
              <w:rPr>
                <w:rFonts w:hint="eastAsia"/>
                <w:vertAlign w:val="baseline"/>
                <w:lang w:val="en-US" w:eastAsia="zh-CN"/>
              </w:rPr>
              <w:t>40</w:t>
            </w:r>
          </w:p>
        </w:tc>
        <w:tc>
          <w:tcPr>
            <w:tcW w:w="1410" w:type="dxa"/>
            <w:vAlign w:val="center"/>
          </w:tcPr>
          <w:p w14:paraId="4977B8C6">
            <w:pPr>
              <w:jc w:val="center"/>
              <w:rPr>
                <w:rFonts w:hint="default" w:eastAsiaTheme="minorEastAsia"/>
                <w:vertAlign w:val="baseline"/>
                <w:lang w:val="en-US" w:eastAsia="zh-CN"/>
              </w:rPr>
            </w:pPr>
            <w:r>
              <w:rPr>
                <w:rFonts w:hint="eastAsia"/>
                <w:vertAlign w:val="baseline"/>
                <w:lang w:val="en-US" w:eastAsia="zh-CN"/>
              </w:rPr>
              <w:t>75</w:t>
            </w:r>
          </w:p>
        </w:tc>
        <w:tc>
          <w:tcPr>
            <w:tcW w:w="1740" w:type="dxa"/>
            <w:vAlign w:val="center"/>
          </w:tcPr>
          <w:p w14:paraId="6A038635">
            <w:pPr>
              <w:jc w:val="center"/>
              <w:rPr>
                <w:rFonts w:hint="default" w:eastAsiaTheme="minorEastAsia"/>
                <w:vertAlign w:val="baseline"/>
                <w:lang w:val="en-US" w:eastAsia="zh-CN"/>
              </w:rPr>
            </w:pPr>
            <w:r>
              <w:rPr>
                <w:rFonts w:hint="eastAsia"/>
                <w:vertAlign w:val="baseline"/>
                <w:lang w:val="en-US" w:eastAsia="zh-CN"/>
              </w:rPr>
              <w:t>3000</w:t>
            </w:r>
          </w:p>
        </w:tc>
      </w:tr>
      <w:tr w14:paraId="04CC16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3" w:hRule="atLeast"/>
        </w:trPr>
        <w:tc>
          <w:tcPr>
            <w:tcW w:w="555" w:type="dxa"/>
            <w:vAlign w:val="center"/>
          </w:tcPr>
          <w:p w14:paraId="6F0C839B">
            <w:pPr>
              <w:jc w:val="center"/>
              <w:rPr>
                <w:rFonts w:hint="default" w:eastAsiaTheme="minorEastAsia"/>
                <w:vertAlign w:val="baseline"/>
                <w:lang w:val="en-US" w:eastAsia="zh-CN"/>
              </w:rPr>
            </w:pPr>
            <w:r>
              <w:rPr>
                <w:rFonts w:hint="eastAsia"/>
                <w:vertAlign w:val="baseline"/>
                <w:lang w:val="en-US" w:eastAsia="zh-CN"/>
              </w:rPr>
              <w:t>3</w:t>
            </w:r>
          </w:p>
        </w:tc>
        <w:tc>
          <w:tcPr>
            <w:tcW w:w="1935" w:type="dxa"/>
            <w:vAlign w:val="center"/>
          </w:tcPr>
          <w:p w14:paraId="49436D9D">
            <w:pPr>
              <w:jc w:val="left"/>
              <w:rPr>
                <w:rFonts w:hint="default" w:eastAsiaTheme="minorEastAsia"/>
                <w:vertAlign w:val="baseline"/>
                <w:lang w:val="en-US" w:eastAsia="zh-CN"/>
              </w:rPr>
            </w:pPr>
            <w:r>
              <w:rPr>
                <w:rFonts w:hint="eastAsia"/>
                <w:color w:val="auto"/>
                <w:lang w:val="en-US" w:eastAsia="zh-CN"/>
              </w:rPr>
              <w:t>普通病房</w:t>
            </w:r>
            <w:r>
              <w:rPr>
                <w:rFonts w:hint="eastAsia"/>
                <w:color w:val="auto"/>
                <w:vertAlign w:val="baseline"/>
                <w:lang w:val="en-US" w:eastAsia="zh-CN"/>
              </w:rPr>
              <w:t>护士工作服夏装（上衣+裤子，分体式）</w:t>
            </w:r>
          </w:p>
        </w:tc>
        <w:tc>
          <w:tcPr>
            <w:tcW w:w="3435" w:type="dxa"/>
            <w:vAlign w:val="center"/>
          </w:tcPr>
          <w:p w14:paraId="7A282F66">
            <w:pPr>
              <w:jc w:val="left"/>
              <w:rPr>
                <w:rFonts w:hint="default" w:eastAsiaTheme="minorEastAsia"/>
                <w:vertAlign w:val="baseline"/>
                <w:lang w:val="en-US" w:eastAsia="zh-CN"/>
              </w:rPr>
            </w:pPr>
            <w:r>
              <w:rPr>
                <w:rFonts w:hint="eastAsia" w:ascii="宋体" w:hAnsi="宋体" w:eastAsia="宋体" w:cs="宋体"/>
                <w:i w:val="0"/>
                <w:iCs w:val="0"/>
                <w:color w:val="000000"/>
                <w:kern w:val="0"/>
                <w:sz w:val="21"/>
                <w:szCs w:val="21"/>
                <w:u w:val="none"/>
                <w:lang w:val="en-US" w:eastAsia="zh-CN" w:bidi="ar"/>
              </w:rPr>
              <w:t>成分：聚酯纤维/棉，TC65/35，克重：</w:t>
            </w:r>
            <w:r>
              <w:rPr>
                <w:rFonts w:ascii="宋体" w:hAnsi="宋体" w:eastAsia="宋体" w:cs="宋体"/>
                <w:sz w:val="24"/>
                <w:szCs w:val="24"/>
              </w:rPr>
              <w:t>≥1</w:t>
            </w:r>
            <w:r>
              <w:rPr>
                <w:rFonts w:hint="eastAsia" w:ascii="宋体" w:hAnsi="宋体" w:eastAsia="宋体" w:cs="宋体"/>
                <w:sz w:val="24"/>
                <w:szCs w:val="24"/>
                <w:lang w:val="en-US" w:eastAsia="zh-CN"/>
              </w:rPr>
              <w:t>80g；</w:t>
            </w:r>
          </w:p>
        </w:tc>
        <w:tc>
          <w:tcPr>
            <w:tcW w:w="975" w:type="dxa"/>
            <w:vMerge w:val="restart"/>
            <w:shd w:val="clear" w:color="auto" w:fill="auto"/>
            <w:vAlign w:val="center"/>
          </w:tcPr>
          <w:p w14:paraId="59C3E22B">
            <w:pPr>
              <w:jc w:val="center"/>
              <w:rPr>
                <w:rFonts w:hint="eastAsia" w:ascii="Times New Roman" w:hAnsi="Times New Roman" w:cs="Times New Roman" w:eastAsiaTheme="minorEastAsia"/>
                <w:kern w:val="2"/>
                <w:sz w:val="21"/>
                <w:vertAlign w:val="baseline"/>
                <w:lang w:val="en-US" w:eastAsia="zh-CN" w:bidi="ar-SA"/>
              </w:rPr>
            </w:pPr>
            <w:r>
              <w:rPr>
                <w:rFonts w:hint="eastAsia"/>
                <w:vertAlign w:val="baseline"/>
                <w:lang w:val="en-US" w:eastAsia="zh-CN"/>
              </w:rPr>
              <w:t>套</w:t>
            </w:r>
          </w:p>
        </w:tc>
        <w:tc>
          <w:tcPr>
            <w:tcW w:w="705" w:type="dxa"/>
            <w:vMerge w:val="restart"/>
            <w:vAlign w:val="center"/>
          </w:tcPr>
          <w:p w14:paraId="118E00CD">
            <w:pPr>
              <w:jc w:val="center"/>
              <w:rPr>
                <w:rFonts w:hint="default" w:eastAsiaTheme="minorEastAsia"/>
                <w:vertAlign w:val="baseline"/>
                <w:lang w:val="en-US" w:eastAsia="zh-CN"/>
              </w:rPr>
            </w:pPr>
            <w:r>
              <w:rPr>
                <w:rFonts w:hint="eastAsia"/>
                <w:vertAlign w:val="baseline"/>
                <w:lang w:val="en-US" w:eastAsia="zh-CN"/>
              </w:rPr>
              <w:t>50</w:t>
            </w:r>
          </w:p>
        </w:tc>
        <w:tc>
          <w:tcPr>
            <w:tcW w:w="1410" w:type="dxa"/>
            <w:vMerge w:val="restart"/>
            <w:vAlign w:val="center"/>
          </w:tcPr>
          <w:p w14:paraId="4D181DEA">
            <w:pPr>
              <w:jc w:val="center"/>
              <w:rPr>
                <w:rFonts w:hint="default" w:eastAsiaTheme="minorEastAsia"/>
                <w:vertAlign w:val="baseline"/>
                <w:lang w:val="en-US" w:eastAsia="zh-CN"/>
              </w:rPr>
            </w:pPr>
            <w:r>
              <w:rPr>
                <w:rFonts w:hint="eastAsia"/>
                <w:vertAlign w:val="baseline"/>
                <w:lang w:val="en-US" w:eastAsia="zh-CN"/>
              </w:rPr>
              <w:t>85</w:t>
            </w:r>
          </w:p>
        </w:tc>
        <w:tc>
          <w:tcPr>
            <w:tcW w:w="1740" w:type="dxa"/>
            <w:vMerge w:val="restart"/>
            <w:vAlign w:val="center"/>
          </w:tcPr>
          <w:p w14:paraId="3115030F">
            <w:pPr>
              <w:jc w:val="center"/>
              <w:rPr>
                <w:rFonts w:hint="default" w:eastAsiaTheme="minorEastAsia"/>
                <w:vertAlign w:val="baseline"/>
                <w:lang w:val="en-US" w:eastAsia="zh-CN"/>
              </w:rPr>
            </w:pPr>
            <w:r>
              <w:rPr>
                <w:rFonts w:hint="eastAsia"/>
                <w:vertAlign w:val="baseline"/>
                <w:lang w:val="en-US" w:eastAsia="zh-CN"/>
              </w:rPr>
              <w:t>4250</w:t>
            </w:r>
          </w:p>
        </w:tc>
      </w:tr>
      <w:tr w14:paraId="308776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3" w:hRule="atLeast"/>
        </w:trPr>
        <w:tc>
          <w:tcPr>
            <w:tcW w:w="555" w:type="dxa"/>
            <w:vAlign w:val="center"/>
          </w:tcPr>
          <w:p w14:paraId="49149A07">
            <w:pPr>
              <w:jc w:val="center"/>
              <w:rPr>
                <w:rFonts w:hint="default"/>
                <w:vertAlign w:val="baseline"/>
                <w:lang w:val="en-US" w:eastAsia="zh-CN"/>
              </w:rPr>
            </w:pPr>
            <w:r>
              <w:rPr>
                <w:rFonts w:hint="eastAsia"/>
                <w:vertAlign w:val="baseline"/>
                <w:lang w:val="en-US" w:eastAsia="zh-CN"/>
              </w:rPr>
              <w:t>4</w:t>
            </w:r>
          </w:p>
        </w:tc>
        <w:tc>
          <w:tcPr>
            <w:tcW w:w="1935" w:type="dxa"/>
            <w:vAlign w:val="center"/>
          </w:tcPr>
          <w:p w14:paraId="07ECAE45">
            <w:pPr>
              <w:jc w:val="left"/>
              <w:rPr>
                <w:rFonts w:hint="eastAsia"/>
                <w:lang w:val="en-US" w:eastAsia="zh-CN"/>
              </w:rPr>
            </w:pPr>
            <w:r>
              <w:rPr>
                <w:rFonts w:hint="eastAsia"/>
                <w:lang w:val="en-US" w:eastAsia="zh-CN"/>
              </w:rPr>
              <w:t>手术室</w:t>
            </w:r>
            <w:r>
              <w:rPr>
                <w:rFonts w:hint="eastAsia"/>
                <w:vertAlign w:val="baseline"/>
                <w:lang w:val="en-US" w:eastAsia="zh-CN"/>
              </w:rPr>
              <w:t>护士工作服夏装（上衣+裤子，分体式）</w:t>
            </w:r>
          </w:p>
        </w:tc>
        <w:tc>
          <w:tcPr>
            <w:tcW w:w="3435" w:type="dxa"/>
            <w:vAlign w:val="center"/>
          </w:tcPr>
          <w:p w14:paraId="4ABD443A">
            <w:pPr>
              <w:jc w:val="left"/>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成分：聚酯纤维/棉，TC65/35，克重：</w:t>
            </w:r>
            <w:r>
              <w:rPr>
                <w:rFonts w:ascii="宋体" w:hAnsi="宋体" w:eastAsia="宋体" w:cs="宋体"/>
                <w:sz w:val="24"/>
                <w:szCs w:val="24"/>
              </w:rPr>
              <w:t>≥1</w:t>
            </w:r>
            <w:r>
              <w:rPr>
                <w:rFonts w:hint="eastAsia" w:ascii="宋体" w:hAnsi="宋体" w:eastAsia="宋体" w:cs="宋体"/>
                <w:sz w:val="24"/>
                <w:szCs w:val="24"/>
                <w:lang w:val="en-US" w:eastAsia="zh-CN"/>
              </w:rPr>
              <w:t>80g；</w:t>
            </w:r>
          </w:p>
        </w:tc>
        <w:tc>
          <w:tcPr>
            <w:tcW w:w="975" w:type="dxa"/>
            <w:vMerge w:val="continue"/>
            <w:shd w:val="clear" w:color="auto" w:fill="auto"/>
            <w:vAlign w:val="center"/>
          </w:tcPr>
          <w:p w14:paraId="7EA35355">
            <w:pPr>
              <w:jc w:val="center"/>
              <w:rPr>
                <w:rFonts w:hint="eastAsia"/>
                <w:vertAlign w:val="baseline"/>
                <w:lang w:val="en-US" w:eastAsia="zh-CN"/>
              </w:rPr>
            </w:pPr>
          </w:p>
        </w:tc>
        <w:tc>
          <w:tcPr>
            <w:tcW w:w="705" w:type="dxa"/>
            <w:vMerge w:val="continue"/>
            <w:vAlign w:val="center"/>
          </w:tcPr>
          <w:p w14:paraId="22F6E1CC">
            <w:pPr>
              <w:jc w:val="center"/>
              <w:rPr>
                <w:rFonts w:hint="eastAsia"/>
                <w:vertAlign w:val="baseline"/>
                <w:lang w:val="en-US" w:eastAsia="zh-CN"/>
              </w:rPr>
            </w:pPr>
          </w:p>
        </w:tc>
        <w:tc>
          <w:tcPr>
            <w:tcW w:w="1410" w:type="dxa"/>
            <w:vMerge w:val="continue"/>
            <w:vAlign w:val="center"/>
          </w:tcPr>
          <w:p w14:paraId="7E6BCABC">
            <w:pPr>
              <w:jc w:val="center"/>
              <w:rPr>
                <w:rFonts w:hint="eastAsia"/>
                <w:vertAlign w:val="baseline"/>
                <w:lang w:val="en-US" w:eastAsia="zh-CN"/>
              </w:rPr>
            </w:pPr>
          </w:p>
        </w:tc>
        <w:tc>
          <w:tcPr>
            <w:tcW w:w="1740" w:type="dxa"/>
            <w:vMerge w:val="continue"/>
            <w:vAlign w:val="center"/>
          </w:tcPr>
          <w:p w14:paraId="728FA7B2">
            <w:pPr>
              <w:jc w:val="center"/>
              <w:rPr>
                <w:rFonts w:hint="default" w:eastAsiaTheme="minorEastAsia"/>
                <w:vertAlign w:val="baseline"/>
                <w:lang w:val="en-US" w:eastAsia="zh-CN"/>
              </w:rPr>
            </w:pPr>
          </w:p>
        </w:tc>
      </w:tr>
      <w:tr w14:paraId="1D4871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3" w:hRule="atLeast"/>
        </w:trPr>
        <w:tc>
          <w:tcPr>
            <w:tcW w:w="555" w:type="dxa"/>
            <w:vAlign w:val="center"/>
          </w:tcPr>
          <w:p w14:paraId="3DC33B92">
            <w:pPr>
              <w:jc w:val="center"/>
              <w:rPr>
                <w:rFonts w:hint="default"/>
                <w:vertAlign w:val="baseline"/>
                <w:lang w:val="en-US" w:eastAsia="zh-CN"/>
              </w:rPr>
            </w:pPr>
            <w:r>
              <w:rPr>
                <w:rFonts w:hint="eastAsia"/>
                <w:vertAlign w:val="baseline"/>
                <w:lang w:val="en-US" w:eastAsia="zh-CN"/>
              </w:rPr>
              <w:t>5</w:t>
            </w:r>
          </w:p>
        </w:tc>
        <w:tc>
          <w:tcPr>
            <w:tcW w:w="1935" w:type="dxa"/>
            <w:vAlign w:val="center"/>
          </w:tcPr>
          <w:p w14:paraId="1B0D0EC4">
            <w:pPr>
              <w:jc w:val="left"/>
              <w:rPr>
                <w:rFonts w:hint="eastAsia"/>
                <w:lang w:val="en-US" w:eastAsia="zh-CN"/>
              </w:rPr>
            </w:pPr>
            <w:r>
              <w:rPr>
                <w:rFonts w:hint="eastAsia"/>
                <w:lang w:val="en-US" w:eastAsia="zh-CN"/>
              </w:rPr>
              <w:t>产房</w:t>
            </w:r>
            <w:r>
              <w:rPr>
                <w:rFonts w:hint="eastAsia"/>
                <w:vertAlign w:val="baseline"/>
                <w:lang w:val="en-US" w:eastAsia="zh-CN"/>
              </w:rPr>
              <w:t>护士工作服夏装（上衣+裤子，分体式）</w:t>
            </w:r>
          </w:p>
        </w:tc>
        <w:tc>
          <w:tcPr>
            <w:tcW w:w="3435" w:type="dxa"/>
            <w:vAlign w:val="center"/>
          </w:tcPr>
          <w:p w14:paraId="1B079672">
            <w:pPr>
              <w:jc w:val="left"/>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成分：聚酯纤维/棉，TC65/35，克重：</w:t>
            </w:r>
            <w:r>
              <w:rPr>
                <w:rFonts w:ascii="宋体" w:hAnsi="宋体" w:eastAsia="宋体" w:cs="宋体"/>
                <w:sz w:val="24"/>
                <w:szCs w:val="24"/>
              </w:rPr>
              <w:t>≥1</w:t>
            </w:r>
            <w:r>
              <w:rPr>
                <w:rFonts w:hint="eastAsia" w:ascii="宋体" w:hAnsi="宋体" w:eastAsia="宋体" w:cs="宋体"/>
                <w:sz w:val="24"/>
                <w:szCs w:val="24"/>
                <w:lang w:val="en-US" w:eastAsia="zh-CN"/>
              </w:rPr>
              <w:t>80g；</w:t>
            </w:r>
          </w:p>
        </w:tc>
        <w:tc>
          <w:tcPr>
            <w:tcW w:w="975" w:type="dxa"/>
            <w:vMerge w:val="continue"/>
            <w:shd w:val="clear" w:color="auto" w:fill="auto"/>
            <w:vAlign w:val="center"/>
          </w:tcPr>
          <w:p w14:paraId="7FD04B17">
            <w:pPr>
              <w:jc w:val="center"/>
              <w:rPr>
                <w:rFonts w:hint="eastAsia"/>
                <w:vertAlign w:val="baseline"/>
                <w:lang w:val="en-US" w:eastAsia="zh-CN"/>
              </w:rPr>
            </w:pPr>
          </w:p>
        </w:tc>
        <w:tc>
          <w:tcPr>
            <w:tcW w:w="705" w:type="dxa"/>
            <w:vMerge w:val="continue"/>
            <w:vAlign w:val="center"/>
          </w:tcPr>
          <w:p w14:paraId="3DDCA654">
            <w:pPr>
              <w:jc w:val="center"/>
              <w:rPr>
                <w:rFonts w:hint="eastAsia"/>
                <w:vertAlign w:val="baseline"/>
                <w:lang w:val="en-US" w:eastAsia="zh-CN"/>
              </w:rPr>
            </w:pPr>
          </w:p>
        </w:tc>
        <w:tc>
          <w:tcPr>
            <w:tcW w:w="1410" w:type="dxa"/>
            <w:vMerge w:val="continue"/>
            <w:vAlign w:val="center"/>
          </w:tcPr>
          <w:p w14:paraId="6189AB73">
            <w:pPr>
              <w:jc w:val="center"/>
              <w:rPr>
                <w:rFonts w:hint="eastAsia"/>
                <w:vertAlign w:val="baseline"/>
                <w:lang w:val="en-US" w:eastAsia="zh-CN"/>
              </w:rPr>
            </w:pPr>
          </w:p>
        </w:tc>
        <w:tc>
          <w:tcPr>
            <w:tcW w:w="1740" w:type="dxa"/>
            <w:vMerge w:val="continue"/>
            <w:vAlign w:val="center"/>
          </w:tcPr>
          <w:p w14:paraId="74216299">
            <w:pPr>
              <w:jc w:val="center"/>
              <w:rPr>
                <w:rFonts w:hint="default" w:eastAsiaTheme="minorEastAsia"/>
                <w:vertAlign w:val="baseline"/>
                <w:lang w:val="en-US" w:eastAsia="zh-CN"/>
              </w:rPr>
            </w:pPr>
          </w:p>
        </w:tc>
      </w:tr>
      <w:tr w14:paraId="0C3CFD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3" w:hRule="atLeast"/>
        </w:trPr>
        <w:tc>
          <w:tcPr>
            <w:tcW w:w="555" w:type="dxa"/>
            <w:vAlign w:val="center"/>
          </w:tcPr>
          <w:p w14:paraId="1B645B59">
            <w:pPr>
              <w:jc w:val="center"/>
              <w:rPr>
                <w:rFonts w:hint="default"/>
                <w:vertAlign w:val="baseline"/>
                <w:lang w:val="en-US" w:eastAsia="zh-CN"/>
              </w:rPr>
            </w:pPr>
            <w:r>
              <w:rPr>
                <w:rFonts w:hint="eastAsia"/>
                <w:vertAlign w:val="baseline"/>
                <w:lang w:val="en-US" w:eastAsia="zh-CN"/>
              </w:rPr>
              <w:t>6</w:t>
            </w:r>
          </w:p>
        </w:tc>
        <w:tc>
          <w:tcPr>
            <w:tcW w:w="1935" w:type="dxa"/>
            <w:vAlign w:val="center"/>
          </w:tcPr>
          <w:p w14:paraId="42300129">
            <w:pPr>
              <w:jc w:val="left"/>
              <w:rPr>
                <w:rFonts w:hint="eastAsia"/>
                <w:lang w:val="en-US" w:eastAsia="zh-CN"/>
              </w:rPr>
            </w:pPr>
            <w:r>
              <w:rPr>
                <w:rFonts w:hint="eastAsia"/>
                <w:lang w:val="en-US" w:eastAsia="zh-CN"/>
              </w:rPr>
              <w:t>血透室</w:t>
            </w:r>
            <w:r>
              <w:rPr>
                <w:rFonts w:hint="eastAsia"/>
                <w:vertAlign w:val="baseline"/>
                <w:lang w:val="en-US" w:eastAsia="zh-CN"/>
              </w:rPr>
              <w:t>护士工作服夏装（上衣+裤子，分体式）</w:t>
            </w:r>
          </w:p>
        </w:tc>
        <w:tc>
          <w:tcPr>
            <w:tcW w:w="3435" w:type="dxa"/>
            <w:vAlign w:val="center"/>
          </w:tcPr>
          <w:p w14:paraId="14205C00">
            <w:pPr>
              <w:jc w:val="left"/>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成分：聚酯纤维/棉，TC65/35，克重：</w:t>
            </w:r>
            <w:r>
              <w:rPr>
                <w:rFonts w:ascii="宋体" w:hAnsi="宋体" w:eastAsia="宋体" w:cs="宋体"/>
                <w:sz w:val="24"/>
                <w:szCs w:val="24"/>
              </w:rPr>
              <w:t>≥1</w:t>
            </w:r>
            <w:r>
              <w:rPr>
                <w:rFonts w:hint="eastAsia" w:ascii="宋体" w:hAnsi="宋体" w:eastAsia="宋体" w:cs="宋体"/>
                <w:sz w:val="24"/>
                <w:szCs w:val="24"/>
                <w:lang w:val="en-US" w:eastAsia="zh-CN"/>
              </w:rPr>
              <w:t>80g；</w:t>
            </w:r>
          </w:p>
        </w:tc>
        <w:tc>
          <w:tcPr>
            <w:tcW w:w="975" w:type="dxa"/>
            <w:vMerge w:val="continue"/>
            <w:shd w:val="clear" w:color="auto" w:fill="auto"/>
            <w:vAlign w:val="center"/>
          </w:tcPr>
          <w:p w14:paraId="2D99ED91">
            <w:pPr>
              <w:jc w:val="center"/>
              <w:rPr>
                <w:rFonts w:hint="eastAsia"/>
                <w:vertAlign w:val="baseline"/>
                <w:lang w:val="en-US" w:eastAsia="zh-CN"/>
              </w:rPr>
            </w:pPr>
          </w:p>
        </w:tc>
        <w:tc>
          <w:tcPr>
            <w:tcW w:w="705" w:type="dxa"/>
            <w:vMerge w:val="continue"/>
            <w:vAlign w:val="center"/>
          </w:tcPr>
          <w:p w14:paraId="33FD9AE8">
            <w:pPr>
              <w:jc w:val="center"/>
              <w:rPr>
                <w:rFonts w:hint="eastAsia"/>
                <w:vertAlign w:val="baseline"/>
                <w:lang w:val="en-US" w:eastAsia="zh-CN"/>
              </w:rPr>
            </w:pPr>
          </w:p>
        </w:tc>
        <w:tc>
          <w:tcPr>
            <w:tcW w:w="1410" w:type="dxa"/>
            <w:vMerge w:val="continue"/>
            <w:vAlign w:val="center"/>
          </w:tcPr>
          <w:p w14:paraId="71685A05">
            <w:pPr>
              <w:jc w:val="center"/>
              <w:rPr>
                <w:rFonts w:hint="eastAsia"/>
                <w:vertAlign w:val="baseline"/>
                <w:lang w:val="en-US" w:eastAsia="zh-CN"/>
              </w:rPr>
            </w:pPr>
          </w:p>
        </w:tc>
        <w:tc>
          <w:tcPr>
            <w:tcW w:w="1740" w:type="dxa"/>
            <w:vMerge w:val="continue"/>
            <w:vAlign w:val="center"/>
          </w:tcPr>
          <w:p w14:paraId="7BD7A90D">
            <w:pPr>
              <w:jc w:val="center"/>
              <w:rPr>
                <w:rFonts w:hint="default" w:eastAsiaTheme="minorEastAsia"/>
                <w:vertAlign w:val="baseline"/>
                <w:lang w:val="en-US" w:eastAsia="zh-CN"/>
              </w:rPr>
            </w:pPr>
          </w:p>
        </w:tc>
      </w:tr>
      <w:tr w14:paraId="24C98B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3" w:hRule="atLeast"/>
        </w:trPr>
        <w:tc>
          <w:tcPr>
            <w:tcW w:w="555" w:type="dxa"/>
            <w:vAlign w:val="center"/>
          </w:tcPr>
          <w:p w14:paraId="4BD279B0">
            <w:pPr>
              <w:jc w:val="center"/>
              <w:rPr>
                <w:rFonts w:hint="default" w:eastAsiaTheme="minorEastAsia"/>
                <w:vertAlign w:val="baseline"/>
                <w:lang w:val="en-US" w:eastAsia="zh-CN"/>
              </w:rPr>
            </w:pPr>
            <w:r>
              <w:rPr>
                <w:rFonts w:hint="eastAsia"/>
                <w:vertAlign w:val="baseline"/>
                <w:lang w:val="en-US" w:eastAsia="zh-CN"/>
              </w:rPr>
              <w:t>7</w:t>
            </w:r>
          </w:p>
        </w:tc>
        <w:tc>
          <w:tcPr>
            <w:tcW w:w="1935" w:type="dxa"/>
            <w:vAlign w:val="center"/>
          </w:tcPr>
          <w:p w14:paraId="4CB039F8">
            <w:pPr>
              <w:jc w:val="left"/>
              <w:rPr>
                <w:rFonts w:hint="default" w:eastAsiaTheme="minorEastAsia"/>
                <w:vertAlign w:val="baseline"/>
                <w:lang w:val="en-US" w:eastAsia="zh-CN"/>
              </w:rPr>
            </w:pPr>
            <w:r>
              <w:rPr>
                <w:rFonts w:hint="eastAsia"/>
                <w:lang w:val="en-US" w:eastAsia="zh-CN"/>
              </w:rPr>
              <w:t>普通病房</w:t>
            </w:r>
            <w:r>
              <w:rPr>
                <w:rFonts w:hint="eastAsia"/>
                <w:vertAlign w:val="baseline"/>
                <w:lang w:val="en-US" w:eastAsia="zh-CN"/>
              </w:rPr>
              <w:t>护士工作服冬装（上衣＋裤子，分体式）</w:t>
            </w:r>
          </w:p>
        </w:tc>
        <w:tc>
          <w:tcPr>
            <w:tcW w:w="3435" w:type="dxa"/>
            <w:vAlign w:val="center"/>
          </w:tcPr>
          <w:p w14:paraId="0919498A">
            <w:pPr>
              <w:jc w:val="left"/>
              <w:rPr>
                <w:rFonts w:hint="default" w:eastAsiaTheme="minorEastAsia"/>
                <w:vertAlign w:val="baseline"/>
                <w:lang w:val="en-US" w:eastAsia="zh-CN"/>
              </w:rPr>
            </w:pPr>
            <w:r>
              <w:rPr>
                <w:rFonts w:hint="eastAsia" w:ascii="宋体" w:hAnsi="宋体" w:eastAsia="宋体" w:cs="宋体"/>
                <w:i w:val="0"/>
                <w:iCs w:val="0"/>
                <w:color w:val="000000"/>
                <w:kern w:val="0"/>
                <w:sz w:val="21"/>
                <w:szCs w:val="21"/>
                <w:u w:val="none"/>
                <w:lang w:val="en-US" w:eastAsia="zh-CN" w:bidi="ar"/>
              </w:rPr>
              <w:t>成分：聚酯纤维/棉，TC65/35，克重：</w:t>
            </w:r>
            <w:r>
              <w:rPr>
                <w:rFonts w:ascii="宋体" w:hAnsi="宋体" w:eastAsia="宋体" w:cs="宋体"/>
                <w:sz w:val="24"/>
                <w:szCs w:val="24"/>
              </w:rPr>
              <w:t>≥</w:t>
            </w:r>
            <w:r>
              <w:rPr>
                <w:rFonts w:hint="eastAsia" w:ascii="宋体" w:hAnsi="宋体" w:eastAsia="宋体" w:cs="宋体"/>
                <w:sz w:val="24"/>
                <w:szCs w:val="24"/>
                <w:lang w:val="en-US" w:eastAsia="zh-CN"/>
              </w:rPr>
              <w:t>220g；</w:t>
            </w:r>
          </w:p>
        </w:tc>
        <w:tc>
          <w:tcPr>
            <w:tcW w:w="975" w:type="dxa"/>
            <w:vMerge w:val="restart"/>
            <w:shd w:val="clear" w:color="auto" w:fill="auto"/>
            <w:vAlign w:val="center"/>
          </w:tcPr>
          <w:p w14:paraId="6F4C9084">
            <w:pPr>
              <w:jc w:val="center"/>
              <w:rPr>
                <w:rFonts w:hint="eastAsia" w:ascii="Times New Roman" w:hAnsi="Times New Roman" w:cs="Times New Roman" w:eastAsiaTheme="minorEastAsia"/>
                <w:kern w:val="2"/>
                <w:sz w:val="21"/>
                <w:vertAlign w:val="baseline"/>
                <w:lang w:val="en-US" w:eastAsia="zh-CN" w:bidi="ar-SA"/>
              </w:rPr>
            </w:pPr>
            <w:r>
              <w:rPr>
                <w:rFonts w:hint="eastAsia"/>
                <w:vertAlign w:val="baseline"/>
                <w:lang w:val="en-US" w:eastAsia="zh-CN"/>
              </w:rPr>
              <w:t>套</w:t>
            </w:r>
          </w:p>
        </w:tc>
        <w:tc>
          <w:tcPr>
            <w:tcW w:w="705" w:type="dxa"/>
            <w:vMerge w:val="restart"/>
            <w:vAlign w:val="center"/>
          </w:tcPr>
          <w:p w14:paraId="52F07A1B">
            <w:pPr>
              <w:jc w:val="center"/>
              <w:rPr>
                <w:rFonts w:hint="default" w:eastAsiaTheme="minorEastAsia"/>
                <w:vertAlign w:val="baseline"/>
                <w:lang w:val="en-US" w:eastAsia="zh-CN"/>
              </w:rPr>
            </w:pPr>
            <w:r>
              <w:rPr>
                <w:rFonts w:hint="eastAsia"/>
                <w:vertAlign w:val="baseline"/>
                <w:lang w:val="en-US" w:eastAsia="zh-CN"/>
              </w:rPr>
              <w:t>50</w:t>
            </w:r>
          </w:p>
        </w:tc>
        <w:tc>
          <w:tcPr>
            <w:tcW w:w="1410" w:type="dxa"/>
            <w:vMerge w:val="restart"/>
            <w:vAlign w:val="center"/>
          </w:tcPr>
          <w:p w14:paraId="502937D2">
            <w:pPr>
              <w:jc w:val="center"/>
              <w:rPr>
                <w:rFonts w:hint="default" w:eastAsiaTheme="minorEastAsia"/>
                <w:vertAlign w:val="baseline"/>
                <w:lang w:val="en-US" w:eastAsia="zh-CN"/>
              </w:rPr>
            </w:pPr>
            <w:r>
              <w:rPr>
                <w:rFonts w:hint="eastAsia"/>
                <w:vertAlign w:val="baseline"/>
                <w:lang w:val="en-US" w:eastAsia="zh-CN"/>
              </w:rPr>
              <w:t>95</w:t>
            </w:r>
          </w:p>
        </w:tc>
        <w:tc>
          <w:tcPr>
            <w:tcW w:w="1740" w:type="dxa"/>
            <w:vMerge w:val="restart"/>
            <w:vAlign w:val="center"/>
          </w:tcPr>
          <w:p w14:paraId="6DF5145A">
            <w:pPr>
              <w:jc w:val="center"/>
              <w:rPr>
                <w:rFonts w:hint="default" w:eastAsiaTheme="minorEastAsia"/>
                <w:vertAlign w:val="baseline"/>
                <w:lang w:val="en-US" w:eastAsia="zh-CN"/>
              </w:rPr>
            </w:pPr>
            <w:r>
              <w:rPr>
                <w:rFonts w:hint="eastAsia"/>
                <w:vertAlign w:val="baseline"/>
                <w:lang w:val="en-US" w:eastAsia="zh-CN"/>
              </w:rPr>
              <w:t>4750</w:t>
            </w:r>
          </w:p>
        </w:tc>
      </w:tr>
      <w:tr w14:paraId="7683E8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555" w:type="dxa"/>
            <w:vAlign w:val="center"/>
          </w:tcPr>
          <w:p w14:paraId="6A58FFAD">
            <w:pPr>
              <w:jc w:val="center"/>
              <w:rPr>
                <w:rFonts w:hint="default"/>
                <w:vertAlign w:val="baseline"/>
                <w:lang w:val="en-US" w:eastAsia="zh-CN"/>
              </w:rPr>
            </w:pPr>
            <w:r>
              <w:rPr>
                <w:rFonts w:hint="eastAsia"/>
                <w:vertAlign w:val="baseline"/>
                <w:lang w:val="en-US" w:eastAsia="zh-CN"/>
              </w:rPr>
              <w:t>8</w:t>
            </w:r>
          </w:p>
        </w:tc>
        <w:tc>
          <w:tcPr>
            <w:tcW w:w="1935" w:type="dxa"/>
            <w:shd w:val="clear" w:color="auto" w:fill="auto"/>
            <w:vAlign w:val="center"/>
          </w:tcPr>
          <w:p w14:paraId="499C37E8">
            <w:pPr>
              <w:jc w:val="left"/>
              <w:rPr>
                <w:rFonts w:hint="eastAsia" w:ascii="Times New Roman" w:hAnsi="Times New Roman" w:cs="Times New Roman" w:eastAsiaTheme="minorEastAsia"/>
                <w:kern w:val="2"/>
                <w:sz w:val="21"/>
                <w:vertAlign w:val="baseline"/>
                <w:lang w:val="en-US" w:eastAsia="zh-CN" w:bidi="ar-SA"/>
              </w:rPr>
            </w:pPr>
            <w:r>
              <w:rPr>
                <w:rFonts w:hint="eastAsia"/>
                <w:lang w:val="en-US" w:eastAsia="zh-CN"/>
              </w:rPr>
              <w:t>手术室</w:t>
            </w:r>
            <w:r>
              <w:rPr>
                <w:rFonts w:hint="eastAsia"/>
                <w:vertAlign w:val="baseline"/>
                <w:lang w:val="en-US" w:eastAsia="zh-CN"/>
              </w:rPr>
              <w:t>护士工作服冬装（上衣＋裤子，分体式）</w:t>
            </w:r>
          </w:p>
        </w:tc>
        <w:tc>
          <w:tcPr>
            <w:tcW w:w="3435" w:type="dxa"/>
            <w:shd w:val="clear" w:color="auto" w:fill="auto"/>
            <w:vAlign w:val="center"/>
          </w:tcPr>
          <w:p w14:paraId="0E022F52">
            <w:pPr>
              <w:jc w:val="left"/>
              <w:rPr>
                <w:rFonts w:hint="eastAsia" w:ascii="Times New Roman" w:hAnsi="Times New Roman" w:cs="Times New Roman" w:eastAsiaTheme="minorEastAsia"/>
                <w:kern w:val="2"/>
                <w:sz w:val="21"/>
                <w:vertAlign w:val="baseline"/>
                <w:lang w:val="en-US" w:eastAsia="zh-CN" w:bidi="ar-SA"/>
              </w:rPr>
            </w:pPr>
            <w:r>
              <w:rPr>
                <w:rFonts w:hint="eastAsia" w:ascii="宋体" w:hAnsi="宋体" w:eastAsia="宋体" w:cs="宋体"/>
                <w:i w:val="0"/>
                <w:iCs w:val="0"/>
                <w:color w:val="000000"/>
                <w:kern w:val="0"/>
                <w:sz w:val="21"/>
                <w:szCs w:val="21"/>
                <w:u w:val="none"/>
                <w:lang w:val="en-US" w:eastAsia="zh-CN" w:bidi="ar"/>
              </w:rPr>
              <w:t>成分：聚酯纤维/棉，TC65/35，克重：</w:t>
            </w:r>
            <w:r>
              <w:rPr>
                <w:rFonts w:ascii="宋体" w:hAnsi="宋体" w:eastAsia="宋体" w:cs="宋体"/>
                <w:sz w:val="24"/>
                <w:szCs w:val="24"/>
              </w:rPr>
              <w:t>≥</w:t>
            </w:r>
            <w:r>
              <w:rPr>
                <w:rFonts w:hint="eastAsia" w:ascii="宋体" w:hAnsi="宋体" w:eastAsia="宋体" w:cs="宋体"/>
                <w:sz w:val="24"/>
                <w:szCs w:val="24"/>
                <w:lang w:val="en-US" w:eastAsia="zh-CN"/>
              </w:rPr>
              <w:t>220g；</w:t>
            </w:r>
          </w:p>
        </w:tc>
        <w:tc>
          <w:tcPr>
            <w:tcW w:w="975" w:type="dxa"/>
            <w:vMerge w:val="continue"/>
            <w:vAlign w:val="center"/>
          </w:tcPr>
          <w:p w14:paraId="5F3D595C">
            <w:pPr>
              <w:jc w:val="center"/>
              <w:rPr>
                <w:rFonts w:hint="eastAsia"/>
                <w:vertAlign w:val="baseline"/>
                <w:lang w:val="en-US" w:eastAsia="zh-CN"/>
              </w:rPr>
            </w:pPr>
          </w:p>
        </w:tc>
        <w:tc>
          <w:tcPr>
            <w:tcW w:w="705" w:type="dxa"/>
            <w:vMerge w:val="continue"/>
            <w:vAlign w:val="center"/>
          </w:tcPr>
          <w:p w14:paraId="0425540F">
            <w:pPr>
              <w:jc w:val="center"/>
              <w:rPr>
                <w:rFonts w:hint="eastAsia"/>
                <w:vertAlign w:val="baseline"/>
                <w:lang w:val="en-US" w:eastAsia="zh-CN"/>
              </w:rPr>
            </w:pPr>
          </w:p>
        </w:tc>
        <w:tc>
          <w:tcPr>
            <w:tcW w:w="1410" w:type="dxa"/>
            <w:vMerge w:val="continue"/>
            <w:vAlign w:val="center"/>
          </w:tcPr>
          <w:p w14:paraId="15BB0DB5">
            <w:pPr>
              <w:jc w:val="center"/>
              <w:rPr>
                <w:rFonts w:hint="eastAsia"/>
                <w:vertAlign w:val="baseline"/>
                <w:lang w:val="en-US" w:eastAsia="zh-CN"/>
              </w:rPr>
            </w:pPr>
          </w:p>
        </w:tc>
        <w:tc>
          <w:tcPr>
            <w:tcW w:w="1740" w:type="dxa"/>
            <w:vMerge w:val="continue"/>
            <w:vAlign w:val="center"/>
          </w:tcPr>
          <w:p w14:paraId="34EC9846">
            <w:pPr>
              <w:jc w:val="center"/>
              <w:rPr>
                <w:rFonts w:hint="default" w:eastAsiaTheme="minorEastAsia"/>
                <w:vertAlign w:val="baseline"/>
                <w:lang w:val="en-US" w:eastAsia="zh-CN"/>
              </w:rPr>
            </w:pPr>
          </w:p>
        </w:tc>
      </w:tr>
      <w:tr w14:paraId="3DCD70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555" w:type="dxa"/>
            <w:vAlign w:val="center"/>
          </w:tcPr>
          <w:p w14:paraId="5EF3E667">
            <w:pPr>
              <w:jc w:val="center"/>
              <w:rPr>
                <w:rFonts w:hint="default"/>
                <w:vertAlign w:val="baseline"/>
                <w:lang w:val="en-US" w:eastAsia="zh-CN"/>
              </w:rPr>
            </w:pPr>
            <w:r>
              <w:rPr>
                <w:rFonts w:hint="eastAsia"/>
                <w:vertAlign w:val="baseline"/>
                <w:lang w:val="en-US" w:eastAsia="zh-CN"/>
              </w:rPr>
              <w:t>9</w:t>
            </w:r>
          </w:p>
        </w:tc>
        <w:tc>
          <w:tcPr>
            <w:tcW w:w="1935" w:type="dxa"/>
            <w:shd w:val="clear" w:color="auto" w:fill="auto"/>
            <w:vAlign w:val="center"/>
          </w:tcPr>
          <w:p w14:paraId="18347B23">
            <w:pPr>
              <w:jc w:val="left"/>
              <w:rPr>
                <w:rFonts w:hint="eastAsia" w:ascii="Times New Roman" w:hAnsi="Times New Roman" w:cs="Times New Roman" w:eastAsiaTheme="minorEastAsia"/>
                <w:kern w:val="2"/>
                <w:sz w:val="21"/>
                <w:vertAlign w:val="baseline"/>
                <w:lang w:val="en-US" w:eastAsia="zh-CN" w:bidi="ar-SA"/>
              </w:rPr>
            </w:pPr>
            <w:r>
              <w:rPr>
                <w:rFonts w:hint="eastAsia"/>
                <w:lang w:val="en-US" w:eastAsia="zh-CN"/>
              </w:rPr>
              <w:t>产房</w:t>
            </w:r>
            <w:r>
              <w:rPr>
                <w:rFonts w:hint="eastAsia"/>
                <w:vertAlign w:val="baseline"/>
                <w:lang w:val="en-US" w:eastAsia="zh-CN"/>
              </w:rPr>
              <w:t>护士工作服冬装（上衣＋裤子，分体式）</w:t>
            </w:r>
          </w:p>
        </w:tc>
        <w:tc>
          <w:tcPr>
            <w:tcW w:w="3435" w:type="dxa"/>
            <w:shd w:val="clear" w:color="auto" w:fill="auto"/>
            <w:vAlign w:val="center"/>
          </w:tcPr>
          <w:p w14:paraId="5E16C73C">
            <w:pPr>
              <w:jc w:val="left"/>
              <w:rPr>
                <w:rFonts w:hint="eastAsia" w:ascii="Times New Roman" w:hAnsi="Times New Roman" w:cs="Times New Roman" w:eastAsiaTheme="minorEastAsia"/>
                <w:kern w:val="2"/>
                <w:sz w:val="21"/>
                <w:vertAlign w:val="baseline"/>
                <w:lang w:val="en-US" w:eastAsia="zh-CN" w:bidi="ar-SA"/>
              </w:rPr>
            </w:pPr>
            <w:r>
              <w:rPr>
                <w:rFonts w:hint="eastAsia" w:ascii="宋体" w:hAnsi="宋体" w:eastAsia="宋体" w:cs="宋体"/>
                <w:i w:val="0"/>
                <w:iCs w:val="0"/>
                <w:color w:val="000000"/>
                <w:kern w:val="0"/>
                <w:sz w:val="21"/>
                <w:szCs w:val="21"/>
                <w:u w:val="none"/>
                <w:lang w:val="en-US" w:eastAsia="zh-CN" w:bidi="ar"/>
              </w:rPr>
              <w:t>成分：聚酯纤维/棉，TC65/35，克重：</w:t>
            </w:r>
            <w:r>
              <w:rPr>
                <w:rFonts w:ascii="宋体" w:hAnsi="宋体" w:eastAsia="宋体" w:cs="宋体"/>
                <w:sz w:val="24"/>
                <w:szCs w:val="24"/>
              </w:rPr>
              <w:t>≥</w:t>
            </w:r>
            <w:r>
              <w:rPr>
                <w:rFonts w:hint="eastAsia" w:ascii="宋体" w:hAnsi="宋体" w:eastAsia="宋体" w:cs="宋体"/>
                <w:sz w:val="24"/>
                <w:szCs w:val="24"/>
                <w:lang w:val="en-US" w:eastAsia="zh-CN"/>
              </w:rPr>
              <w:t>220g；</w:t>
            </w:r>
          </w:p>
        </w:tc>
        <w:tc>
          <w:tcPr>
            <w:tcW w:w="975" w:type="dxa"/>
            <w:vMerge w:val="continue"/>
            <w:vAlign w:val="center"/>
          </w:tcPr>
          <w:p w14:paraId="207D2697">
            <w:pPr>
              <w:jc w:val="center"/>
              <w:rPr>
                <w:rFonts w:hint="eastAsia"/>
                <w:vertAlign w:val="baseline"/>
                <w:lang w:val="en-US" w:eastAsia="zh-CN"/>
              </w:rPr>
            </w:pPr>
          </w:p>
        </w:tc>
        <w:tc>
          <w:tcPr>
            <w:tcW w:w="705" w:type="dxa"/>
            <w:vMerge w:val="continue"/>
            <w:vAlign w:val="center"/>
          </w:tcPr>
          <w:p w14:paraId="44B93E53">
            <w:pPr>
              <w:jc w:val="center"/>
              <w:rPr>
                <w:rFonts w:hint="eastAsia"/>
                <w:vertAlign w:val="baseline"/>
                <w:lang w:val="en-US" w:eastAsia="zh-CN"/>
              </w:rPr>
            </w:pPr>
          </w:p>
        </w:tc>
        <w:tc>
          <w:tcPr>
            <w:tcW w:w="1410" w:type="dxa"/>
            <w:vMerge w:val="continue"/>
            <w:vAlign w:val="center"/>
          </w:tcPr>
          <w:p w14:paraId="6331C170">
            <w:pPr>
              <w:jc w:val="center"/>
              <w:rPr>
                <w:rFonts w:hint="eastAsia"/>
                <w:vertAlign w:val="baseline"/>
                <w:lang w:val="en-US" w:eastAsia="zh-CN"/>
              </w:rPr>
            </w:pPr>
          </w:p>
        </w:tc>
        <w:tc>
          <w:tcPr>
            <w:tcW w:w="1740" w:type="dxa"/>
            <w:vMerge w:val="continue"/>
            <w:vAlign w:val="center"/>
          </w:tcPr>
          <w:p w14:paraId="772544EA">
            <w:pPr>
              <w:jc w:val="center"/>
              <w:rPr>
                <w:rFonts w:hint="default" w:eastAsiaTheme="minorEastAsia"/>
                <w:vertAlign w:val="baseline"/>
                <w:lang w:val="en-US" w:eastAsia="zh-CN"/>
              </w:rPr>
            </w:pPr>
          </w:p>
        </w:tc>
      </w:tr>
      <w:tr w14:paraId="43A618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555" w:type="dxa"/>
            <w:vAlign w:val="center"/>
          </w:tcPr>
          <w:p w14:paraId="58ABC983">
            <w:pPr>
              <w:jc w:val="center"/>
              <w:rPr>
                <w:rFonts w:hint="default"/>
                <w:vertAlign w:val="baseline"/>
                <w:lang w:val="en-US" w:eastAsia="zh-CN"/>
              </w:rPr>
            </w:pPr>
            <w:r>
              <w:rPr>
                <w:rFonts w:hint="eastAsia"/>
                <w:vertAlign w:val="baseline"/>
                <w:lang w:val="en-US" w:eastAsia="zh-CN"/>
              </w:rPr>
              <w:t>10</w:t>
            </w:r>
          </w:p>
        </w:tc>
        <w:tc>
          <w:tcPr>
            <w:tcW w:w="1935" w:type="dxa"/>
            <w:shd w:val="clear" w:color="auto" w:fill="auto"/>
            <w:vAlign w:val="center"/>
          </w:tcPr>
          <w:p w14:paraId="07D6A949">
            <w:pPr>
              <w:jc w:val="left"/>
              <w:rPr>
                <w:rFonts w:hint="eastAsia" w:ascii="Times New Roman" w:hAnsi="Times New Roman" w:cs="Times New Roman" w:eastAsiaTheme="minorEastAsia"/>
                <w:kern w:val="2"/>
                <w:sz w:val="21"/>
                <w:vertAlign w:val="baseline"/>
                <w:lang w:val="en-US" w:eastAsia="zh-CN" w:bidi="ar-SA"/>
              </w:rPr>
            </w:pPr>
            <w:r>
              <w:rPr>
                <w:rFonts w:hint="eastAsia"/>
                <w:lang w:val="en-US" w:eastAsia="zh-CN"/>
              </w:rPr>
              <w:t>血透室</w:t>
            </w:r>
            <w:r>
              <w:rPr>
                <w:rFonts w:hint="eastAsia"/>
                <w:vertAlign w:val="baseline"/>
                <w:lang w:val="en-US" w:eastAsia="zh-CN"/>
              </w:rPr>
              <w:t>护士工作服冬装（上衣＋裤子，分体式）</w:t>
            </w:r>
          </w:p>
        </w:tc>
        <w:tc>
          <w:tcPr>
            <w:tcW w:w="3435" w:type="dxa"/>
            <w:shd w:val="clear" w:color="auto" w:fill="auto"/>
            <w:vAlign w:val="center"/>
          </w:tcPr>
          <w:p w14:paraId="7BADFBE6">
            <w:pPr>
              <w:jc w:val="left"/>
              <w:rPr>
                <w:rFonts w:hint="eastAsia" w:ascii="Times New Roman" w:hAnsi="Times New Roman" w:cs="Times New Roman" w:eastAsiaTheme="minorEastAsia"/>
                <w:kern w:val="2"/>
                <w:sz w:val="21"/>
                <w:vertAlign w:val="baseline"/>
                <w:lang w:val="en-US" w:eastAsia="zh-CN" w:bidi="ar-SA"/>
              </w:rPr>
            </w:pPr>
            <w:r>
              <w:rPr>
                <w:rFonts w:hint="eastAsia" w:ascii="宋体" w:hAnsi="宋体" w:eastAsia="宋体" w:cs="宋体"/>
                <w:i w:val="0"/>
                <w:iCs w:val="0"/>
                <w:color w:val="000000"/>
                <w:kern w:val="0"/>
                <w:sz w:val="21"/>
                <w:szCs w:val="21"/>
                <w:u w:val="none"/>
                <w:lang w:val="en-US" w:eastAsia="zh-CN" w:bidi="ar"/>
              </w:rPr>
              <w:t>成分：聚酯纤维/棉，TC65/35，克重：</w:t>
            </w:r>
            <w:r>
              <w:rPr>
                <w:rFonts w:ascii="宋体" w:hAnsi="宋体" w:eastAsia="宋体" w:cs="宋体"/>
                <w:sz w:val="24"/>
                <w:szCs w:val="24"/>
              </w:rPr>
              <w:t>≥</w:t>
            </w:r>
            <w:r>
              <w:rPr>
                <w:rFonts w:hint="eastAsia" w:ascii="宋体" w:hAnsi="宋体" w:eastAsia="宋体" w:cs="宋体"/>
                <w:sz w:val="24"/>
                <w:szCs w:val="24"/>
                <w:lang w:val="en-US" w:eastAsia="zh-CN"/>
              </w:rPr>
              <w:t>220g；</w:t>
            </w:r>
          </w:p>
        </w:tc>
        <w:tc>
          <w:tcPr>
            <w:tcW w:w="975" w:type="dxa"/>
            <w:vMerge w:val="continue"/>
            <w:vAlign w:val="center"/>
          </w:tcPr>
          <w:p w14:paraId="42EAF701">
            <w:pPr>
              <w:jc w:val="center"/>
              <w:rPr>
                <w:rFonts w:hint="eastAsia"/>
                <w:vertAlign w:val="baseline"/>
                <w:lang w:val="en-US" w:eastAsia="zh-CN"/>
              </w:rPr>
            </w:pPr>
          </w:p>
        </w:tc>
        <w:tc>
          <w:tcPr>
            <w:tcW w:w="705" w:type="dxa"/>
            <w:vMerge w:val="continue"/>
            <w:vAlign w:val="center"/>
          </w:tcPr>
          <w:p w14:paraId="0BE4760C">
            <w:pPr>
              <w:jc w:val="center"/>
              <w:rPr>
                <w:rFonts w:hint="eastAsia"/>
                <w:vertAlign w:val="baseline"/>
                <w:lang w:val="en-US" w:eastAsia="zh-CN"/>
              </w:rPr>
            </w:pPr>
          </w:p>
        </w:tc>
        <w:tc>
          <w:tcPr>
            <w:tcW w:w="1410" w:type="dxa"/>
            <w:vMerge w:val="continue"/>
            <w:vAlign w:val="center"/>
          </w:tcPr>
          <w:p w14:paraId="34E9337C">
            <w:pPr>
              <w:jc w:val="center"/>
              <w:rPr>
                <w:rFonts w:hint="eastAsia"/>
                <w:vertAlign w:val="baseline"/>
                <w:lang w:val="en-US" w:eastAsia="zh-CN"/>
              </w:rPr>
            </w:pPr>
          </w:p>
        </w:tc>
        <w:tc>
          <w:tcPr>
            <w:tcW w:w="1740" w:type="dxa"/>
            <w:vMerge w:val="continue"/>
            <w:vAlign w:val="center"/>
          </w:tcPr>
          <w:p w14:paraId="602CE918">
            <w:pPr>
              <w:jc w:val="center"/>
              <w:rPr>
                <w:rFonts w:hint="default" w:eastAsiaTheme="minorEastAsia"/>
                <w:vertAlign w:val="baseline"/>
                <w:lang w:val="en-US" w:eastAsia="zh-CN"/>
              </w:rPr>
            </w:pPr>
          </w:p>
        </w:tc>
      </w:tr>
      <w:tr w14:paraId="5C6DFB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555" w:type="dxa"/>
            <w:vAlign w:val="center"/>
          </w:tcPr>
          <w:p w14:paraId="6F3F7500">
            <w:pPr>
              <w:jc w:val="center"/>
              <w:rPr>
                <w:rFonts w:hint="default"/>
                <w:vertAlign w:val="baseline"/>
                <w:lang w:val="en-US" w:eastAsia="zh-CN"/>
              </w:rPr>
            </w:pPr>
            <w:r>
              <w:rPr>
                <w:rFonts w:hint="eastAsia"/>
                <w:vertAlign w:val="baseline"/>
                <w:lang w:val="en-US" w:eastAsia="zh-CN"/>
              </w:rPr>
              <w:t>11</w:t>
            </w:r>
          </w:p>
        </w:tc>
        <w:tc>
          <w:tcPr>
            <w:tcW w:w="1935" w:type="dxa"/>
            <w:shd w:val="clear" w:color="auto" w:fill="auto"/>
            <w:vAlign w:val="center"/>
          </w:tcPr>
          <w:p w14:paraId="628DC4E6">
            <w:pPr>
              <w:jc w:val="left"/>
              <w:rPr>
                <w:rFonts w:hint="eastAsia"/>
                <w:lang w:val="en-US" w:eastAsia="zh-CN"/>
              </w:rPr>
            </w:pPr>
          </w:p>
        </w:tc>
        <w:tc>
          <w:tcPr>
            <w:tcW w:w="3435" w:type="dxa"/>
            <w:shd w:val="clear" w:color="auto" w:fill="auto"/>
            <w:vAlign w:val="center"/>
          </w:tcPr>
          <w:p w14:paraId="44B737E2">
            <w:pPr>
              <w:jc w:val="left"/>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合计</w:t>
            </w:r>
          </w:p>
        </w:tc>
        <w:tc>
          <w:tcPr>
            <w:tcW w:w="975" w:type="dxa"/>
            <w:vAlign w:val="center"/>
          </w:tcPr>
          <w:p w14:paraId="159492B3">
            <w:pPr>
              <w:jc w:val="center"/>
              <w:rPr>
                <w:rFonts w:hint="eastAsia"/>
                <w:vertAlign w:val="baseline"/>
                <w:lang w:val="en-US" w:eastAsia="zh-CN"/>
              </w:rPr>
            </w:pPr>
          </w:p>
        </w:tc>
        <w:tc>
          <w:tcPr>
            <w:tcW w:w="705" w:type="dxa"/>
            <w:vAlign w:val="center"/>
          </w:tcPr>
          <w:p w14:paraId="53181450">
            <w:pPr>
              <w:jc w:val="center"/>
              <w:rPr>
                <w:rFonts w:hint="eastAsia"/>
                <w:vertAlign w:val="baseline"/>
                <w:lang w:val="en-US" w:eastAsia="zh-CN"/>
              </w:rPr>
            </w:pPr>
          </w:p>
        </w:tc>
        <w:tc>
          <w:tcPr>
            <w:tcW w:w="1410" w:type="dxa"/>
            <w:vAlign w:val="center"/>
          </w:tcPr>
          <w:p w14:paraId="58FD8CBE">
            <w:pPr>
              <w:jc w:val="center"/>
              <w:rPr>
                <w:rFonts w:hint="eastAsia"/>
                <w:vertAlign w:val="baseline"/>
                <w:lang w:val="en-US" w:eastAsia="zh-CN"/>
              </w:rPr>
            </w:pPr>
          </w:p>
        </w:tc>
        <w:tc>
          <w:tcPr>
            <w:tcW w:w="1740" w:type="dxa"/>
            <w:vAlign w:val="center"/>
          </w:tcPr>
          <w:p w14:paraId="2E59F9BD">
            <w:pPr>
              <w:jc w:val="center"/>
              <w:rPr>
                <w:rFonts w:hint="default" w:eastAsiaTheme="minorEastAsia"/>
                <w:vertAlign w:val="baseline"/>
                <w:lang w:val="en-US" w:eastAsia="zh-CN"/>
              </w:rPr>
            </w:pPr>
            <w:r>
              <w:rPr>
                <w:rFonts w:hint="eastAsia" w:eastAsiaTheme="minorEastAsia"/>
                <w:vertAlign w:val="baseline"/>
                <w:lang w:val="en-US" w:eastAsia="zh-CN"/>
              </w:rPr>
              <w:t>14200</w:t>
            </w:r>
          </w:p>
        </w:tc>
      </w:tr>
    </w:tbl>
    <w:p w14:paraId="4CAA4C6E">
      <w:pPr>
        <w:pStyle w:val="55"/>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textAlignment w:val="auto"/>
        <w:rPr>
          <w:rFonts w:hint="eastAsia" w:ascii="仿宋" w:hAnsi="仿宋" w:eastAsia="仿宋" w:cs="仿宋"/>
          <w:b/>
          <w:bCs/>
          <w:sz w:val="24"/>
          <w:szCs w:val="24"/>
          <w:lang w:val="en-US" w:eastAsia="zh-CN"/>
        </w:rPr>
      </w:pPr>
    </w:p>
    <w:p w14:paraId="7AD3568C">
      <w:pPr>
        <w:pStyle w:val="55"/>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textAlignment w:val="auto"/>
        <w:rPr>
          <w:rFonts w:hint="eastAsia" w:ascii="仿宋" w:hAnsi="仿宋" w:eastAsia="仿宋" w:cs="仿宋"/>
          <w:b/>
          <w:bCs/>
          <w:sz w:val="24"/>
          <w:szCs w:val="24"/>
          <w:lang w:val="en-US" w:eastAsia="zh-CN"/>
        </w:rPr>
      </w:pPr>
    </w:p>
    <w:p w14:paraId="120A23D9">
      <w:pPr>
        <w:pStyle w:val="55"/>
        <w:keepNext w:val="0"/>
        <w:keepLines w:val="0"/>
        <w:pageBreakBefore w:val="0"/>
        <w:widowControl w:val="0"/>
        <w:kinsoku/>
        <w:wordWrap/>
        <w:overflowPunct/>
        <w:topLinePunct w:val="0"/>
        <w:autoSpaceDE/>
        <w:autoSpaceDN/>
        <w:bidi w:val="0"/>
        <w:adjustRightInd/>
        <w:snapToGrid/>
        <w:spacing w:line="360" w:lineRule="auto"/>
        <w:ind w:left="420"/>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护士工作服：区分普通病房、手术室、产房、血透室不同款式、颜色，完全按照甲方需求进行生产制作，支持院标图案、标识定制，院标样式、尺寸等进行分项报价。</w:t>
      </w:r>
    </w:p>
    <w:p w14:paraId="403D15A9">
      <w:pPr>
        <w:pStyle w:val="55"/>
        <w:keepNext w:val="0"/>
        <w:keepLines w:val="0"/>
        <w:pageBreakBefore w:val="0"/>
        <w:widowControl w:val="0"/>
        <w:kinsoku/>
        <w:wordWrap/>
        <w:overflowPunct/>
        <w:topLinePunct w:val="0"/>
        <w:autoSpaceDE/>
        <w:autoSpaceDN/>
        <w:bidi w:val="0"/>
        <w:adjustRightInd/>
        <w:snapToGrid/>
        <w:spacing w:line="360" w:lineRule="auto"/>
        <w:ind w:left="420"/>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本项目根据实际使用量据实结算。</w:t>
      </w:r>
    </w:p>
    <w:p w14:paraId="54CA0799">
      <w:pPr>
        <w:pStyle w:val="55"/>
        <w:keepNext w:val="0"/>
        <w:keepLines w:val="0"/>
        <w:pageBreakBefore w:val="0"/>
        <w:widowControl w:val="0"/>
        <w:kinsoku/>
        <w:wordWrap/>
        <w:overflowPunct/>
        <w:topLinePunct w:val="0"/>
        <w:autoSpaceDE/>
        <w:autoSpaceDN/>
        <w:bidi w:val="0"/>
        <w:adjustRightInd/>
        <w:snapToGrid/>
        <w:spacing w:line="360" w:lineRule="auto"/>
        <w:ind w:left="420"/>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本次投标须邮寄医护工作服样品，请各投标人按要求制作样品，样品须在投标截止时间前现场送达或邮寄指定地点，样品外包装标注项目名称、投标单位名称，不做其他标识</w:t>
      </w:r>
      <w:r>
        <w:rPr>
          <w:rFonts w:hint="eastAsia" w:ascii="仿宋" w:hAnsi="仿宋" w:eastAsia="仿宋" w:cs="仿宋"/>
          <w:sz w:val="28"/>
          <w:szCs w:val="28"/>
          <w:lang w:eastAsia="zh-CN"/>
        </w:rPr>
        <w:t>（邮寄地址：</w:t>
      </w:r>
      <w:r>
        <w:rPr>
          <w:rFonts w:hint="eastAsia" w:ascii="仿宋" w:hAnsi="仿宋" w:eastAsia="仿宋" w:cs="仿宋"/>
          <w:sz w:val="28"/>
          <w:szCs w:val="28"/>
          <w:highlight w:val="none"/>
          <w:lang w:val="en-US" w:eastAsia="zh-CN"/>
        </w:rPr>
        <w:t>六安市叶集区人民医院住院部十楼财务科，潘先生，18365548392</w:t>
      </w:r>
      <w:r>
        <w:rPr>
          <w:rFonts w:hint="eastAsia" w:ascii="仿宋" w:hAnsi="仿宋" w:eastAsia="仿宋" w:cs="仿宋"/>
          <w:sz w:val="28"/>
          <w:szCs w:val="28"/>
          <w:lang w:eastAsia="zh-CN"/>
        </w:rPr>
        <w:t>）</w:t>
      </w:r>
    </w:p>
    <w:p w14:paraId="4912E687">
      <w:pPr>
        <w:pStyle w:val="55"/>
        <w:keepNext w:val="0"/>
        <w:keepLines w:val="0"/>
        <w:pageBreakBefore w:val="0"/>
        <w:widowControl w:val="0"/>
        <w:kinsoku/>
        <w:wordWrap/>
        <w:overflowPunct/>
        <w:topLinePunct w:val="0"/>
        <w:autoSpaceDE/>
        <w:autoSpaceDN/>
        <w:bidi w:val="0"/>
        <w:adjustRightInd/>
        <w:snapToGrid/>
        <w:spacing w:line="360" w:lineRule="auto"/>
        <w:ind w:left="420"/>
        <w:textAlignment w:val="auto"/>
        <w:rPr>
          <w:rFonts w:hint="eastAsia" w:ascii="仿宋" w:hAnsi="仿宋" w:eastAsia="仿宋" w:cs="仿宋"/>
          <w:b/>
          <w:bCs/>
          <w:sz w:val="28"/>
          <w:szCs w:val="28"/>
          <w:lang w:val="en-US" w:eastAsia="zh-CN"/>
        </w:rPr>
      </w:pPr>
      <w:r>
        <w:rPr>
          <w:rFonts w:hint="eastAsia" w:ascii="仿宋" w:hAnsi="仿宋" w:eastAsia="仿宋" w:cs="仿宋"/>
          <w:sz w:val="28"/>
          <w:szCs w:val="28"/>
          <w:lang w:val="en-US" w:eastAsia="zh-CN"/>
        </w:rPr>
        <w:t>六安市叶集区各分院有同类采购需求，可参照执行。</w:t>
      </w:r>
    </w:p>
    <w:p w14:paraId="0309C7AE">
      <w:pPr>
        <w:keepNext/>
        <w:keepLines/>
        <w:pageBreakBefore/>
        <w:spacing w:line="800" w:lineRule="exact"/>
        <w:ind w:firstLine="437"/>
        <w:jc w:val="center"/>
        <w:outlineLvl w:val="0"/>
        <w:rPr>
          <w:rFonts w:ascii="仿宋" w:hAnsi="仿宋" w:eastAsia="仿宋" w:cs="仿宋"/>
          <w:b/>
          <w:bCs/>
          <w:sz w:val="44"/>
          <w:szCs w:val="44"/>
        </w:rPr>
      </w:pPr>
      <w:bookmarkStart w:id="500" w:name="_Toc139384031"/>
      <w:r>
        <w:rPr>
          <w:rFonts w:hint="eastAsia" w:ascii="仿宋" w:hAnsi="仿宋" w:eastAsia="仿宋" w:cs="仿宋"/>
          <w:b/>
          <w:bCs/>
          <w:sz w:val="44"/>
          <w:szCs w:val="44"/>
        </w:rPr>
        <w:t>第二章  投标文件格式及内容</w:t>
      </w:r>
      <w:bookmarkEnd w:id="500"/>
    </w:p>
    <w:p w14:paraId="55566D26">
      <w:pPr>
        <w:widowControl/>
        <w:shd w:val="clear" w:color="auto" w:fill="FFFFFF"/>
        <w:spacing w:line="600" w:lineRule="atLeast"/>
        <w:ind w:firstLine="450" w:firstLineChars="150"/>
        <w:jc w:val="center"/>
        <w:rPr>
          <w:rFonts w:ascii="黑体" w:hAnsi="Arial" w:eastAsia="黑体" w:cs="Arial"/>
          <w:kern w:val="0"/>
          <w:sz w:val="30"/>
          <w:szCs w:val="30"/>
        </w:rPr>
      </w:pPr>
    </w:p>
    <w:p w14:paraId="1F2D8BDF">
      <w:pPr>
        <w:spacing w:line="500" w:lineRule="exact"/>
        <w:jc w:val="center"/>
        <w:rPr>
          <w:rFonts w:ascii="宋体" w:hAnsi="宋体" w:cs="宋体"/>
          <w:b/>
          <w:sz w:val="32"/>
        </w:rPr>
      </w:pPr>
      <w:bookmarkStart w:id="501" w:name="_Toc220232402"/>
      <w:bookmarkStart w:id="502" w:name="_Toc516969105"/>
      <w:bookmarkStart w:id="503" w:name="_Toc231892451"/>
      <w:bookmarkStart w:id="504" w:name="_Toc245520803"/>
    </w:p>
    <w:p w14:paraId="382A0596">
      <w:pPr>
        <w:spacing w:line="900" w:lineRule="exact"/>
        <w:jc w:val="center"/>
        <w:rPr>
          <w:rFonts w:hint="eastAsia" w:ascii="宋体" w:hAnsi="宋体" w:eastAsia="宋体" w:cs="宋体"/>
          <w:b/>
          <w:sz w:val="44"/>
          <w:szCs w:val="44"/>
          <w:lang w:eastAsia="zh-CN"/>
        </w:rPr>
      </w:pPr>
      <w:r>
        <w:rPr>
          <w:rFonts w:hint="eastAsia" w:ascii="宋体" w:hAnsi="宋体" w:cs="宋体"/>
          <w:b/>
          <w:sz w:val="44"/>
          <w:szCs w:val="44"/>
        </w:rPr>
        <w:t>六安市叶集区人民医院</w:t>
      </w:r>
      <w:r>
        <w:rPr>
          <w:rFonts w:hint="eastAsia" w:ascii="宋体" w:hAnsi="宋体" w:cs="宋体"/>
          <w:b/>
          <w:sz w:val="44"/>
          <w:szCs w:val="44"/>
          <w:lang w:eastAsia="zh-CN"/>
        </w:rPr>
        <w:t>（</w:t>
      </w:r>
      <w:r>
        <w:rPr>
          <w:rFonts w:hint="eastAsia" w:ascii="宋体" w:hAnsi="宋体" w:cs="宋体"/>
          <w:b/>
          <w:sz w:val="44"/>
          <w:szCs w:val="44"/>
          <w:lang w:val="en-US" w:eastAsia="zh-CN"/>
        </w:rPr>
        <w:t>总医院</w:t>
      </w:r>
      <w:r>
        <w:rPr>
          <w:rFonts w:hint="eastAsia" w:ascii="宋体" w:hAnsi="宋体" w:cs="宋体"/>
          <w:b/>
          <w:sz w:val="44"/>
          <w:szCs w:val="44"/>
          <w:lang w:eastAsia="zh-CN"/>
        </w:rPr>
        <w:t>）</w:t>
      </w:r>
      <w:r>
        <w:rPr>
          <w:rFonts w:hint="eastAsia" w:ascii="宋体" w:hAnsi="宋体" w:cs="宋体"/>
          <w:b/>
          <w:sz w:val="44"/>
          <w:szCs w:val="44"/>
        </w:rPr>
        <w:t>医护工作服采购项目</w:t>
      </w:r>
      <w:r>
        <w:rPr>
          <w:rFonts w:hint="eastAsia" w:ascii="宋体" w:hAnsi="宋体" w:cs="宋体"/>
          <w:b/>
          <w:sz w:val="44"/>
          <w:szCs w:val="44"/>
          <w:lang w:eastAsia="zh-CN"/>
        </w:rPr>
        <w:t>（</w:t>
      </w:r>
      <w:r>
        <w:rPr>
          <w:rFonts w:hint="eastAsia" w:ascii="宋体" w:hAnsi="宋体" w:cs="宋体"/>
          <w:b/>
          <w:sz w:val="44"/>
          <w:szCs w:val="44"/>
          <w:lang w:val="en-US" w:eastAsia="zh-CN"/>
        </w:rPr>
        <w:t>二次</w:t>
      </w:r>
      <w:r>
        <w:rPr>
          <w:rFonts w:hint="eastAsia" w:ascii="宋体" w:hAnsi="宋体" w:cs="宋体"/>
          <w:b/>
          <w:sz w:val="44"/>
          <w:szCs w:val="44"/>
          <w:lang w:eastAsia="zh-CN"/>
        </w:rPr>
        <w:t>）</w:t>
      </w:r>
    </w:p>
    <w:p w14:paraId="0336369C">
      <w:pPr>
        <w:spacing w:line="900" w:lineRule="exact"/>
        <w:jc w:val="center"/>
        <w:rPr>
          <w:rFonts w:ascii="宋体" w:hAnsi="宋体" w:cs="宋体"/>
          <w:b/>
          <w:sz w:val="44"/>
          <w:szCs w:val="44"/>
        </w:rPr>
      </w:pPr>
      <w:r>
        <w:rPr>
          <w:rFonts w:hint="eastAsia" w:ascii="宋体" w:hAnsi="宋体" w:cs="宋体"/>
          <w:b/>
          <w:sz w:val="44"/>
          <w:szCs w:val="44"/>
        </w:rPr>
        <w:t>响</w:t>
      </w:r>
    </w:p>
    <w:p w14:paraId="55750A7D">
      <w:pPr>
        <w:spacing w:line="900" w:lineRule="exact"/>
        <w:jc w:val="center"/>
        <w:rPr>
          <w:rFonts w:ascii="宋体" w:hAnsi="宋体" w:cs="宋体"/>
          <w:b/>
          <w:sz w:val="44"/>
          <w:szCs w:val="44"/>
        </w:rPr>
      </w:pPr>
      <w:r>
        <w:rPr>
          <w:rFonts w:hint="eastAsia" w:ascii="宋体" w:hAnsi="宋体" w:cs="宋体"/>
          <w:b/>
          <w:sz w:val="44"/>
          <w:szCs w:val="44"/>
        </w:rPr>
        <w:t>应</w:t>
      </w:r>
    </w:p>
    <w:p w14:paraId="385DE438">
      <w:pPr>
        <w:spacing w:line="900" w:lineRule="exact"/>
        <w:jc w:val="center"/>
        <w:rPr>
          <w:rFonts w:ascii="宋体" w:hAnsi="宋体" w:cs="宋体"/>
          <w:b/>
          <w:sz w:val="44"/>
          <w:szCs w:val="44"/>
        </w:rPr>
      </w:pPr>
      <w:bookmarkStart w:id="505" w:name="_Toc28638_WPSOffice_Level1"/>
      <w:r>
        <w:rPr>
          <w:rFonts w:hint="eastAsia" w:ascii="宋体" w:hAnsi="宋体" w:cs="宋体"/>
          <w:b/>
          <w:sz w:val="44"/>
          <w:szCs w:val="44"/>
        </w:rPr>
        <w:t>文</w:t>
      </w:r>
      <w:bookmarkEnd w:id="505"/>
    </w:p>
    <w:p w14:paraId="3F38CB1B">
      <w:pPr>
        <w:pStyle w:val="39"/>
      </w:pPr>
    </w:p>
    <w:p w14:paraId="64DBEE38">
      <w:pPr>
        <w:jc w:val="center"/>
        <w:rPr>
          <w:rFonts w:ascii="宋体" w:hAnsi="宋体" w:cs="宋体"/>
          <w:b/>
          <w:sz w:val="44"/>
          <w:szCs w:val="44"/>
        </w:rPr>
      </w:pPr>
      <w:bookmarkStart w:id="506" w:name="_Toc21450_WPSOffice_Level1"/>
      <w:r>
        <w:rPr>
          <w:rFonts w:hint="eastAsia" w:ascii="宋体" w:hAnsi="宋体" w:cs="宋体"/>
          <w:b/>
          <w:sz w:val="44"/>
          <w:szCs w:val="44"/>
        </w:rPr>
        <w:t>件</w:t>
      </w:r>
      <w:bookmarkEnd w:id="506"/>
    </w:p>
    <w:p w14:paraId="3CEB9C16">
      <w:pPr>
        <w:pStyle w:val="39"/>
      </w:pPr>
    </w:p>
    <w:p w14:paraId="72412245">
      <w:pPr>
        <w:pStyle w:val="8"/>
        <w:jc w:val="center"/>
        <w:rPr>
          <w:rFonts w:ascii="黑体"/>
          <w:sz w:val="44"/>
        </w:rPr>
      </w:pPr>
      <w:r>
        <w:rPr>
          <w:rFonts w:hint="eastAsia" w:ascii="黑体" w:eastAsia="黑体"/>
          <w:sz w:val="32"/>
          <w:szCs w:val="22"/>
        </w:rPr>
        <w:t>正（副）本</w:t>
      </w:r>
    </w:p>
    <w:p w14:paraId="27DA60BA">
      <w:pPr>
        <w:spacing w:after="120" w:afterLines="50" w:line="500" w:lineRule="exact"/>
        <w:ind w:firstLine="2479" w:firstLineChars="343"/>
        <w:rPr>
          <w:rFonts w:ascii="宋体" w:hAnsi="宋体" w:cs="宋体"/>
          <w:b/>
          <w:sz w:val="72"/>
        </w:rPr>
      </w:pPr>
    </w:p>
    <w:p w14:paraId="1D04A2F0">
      <w:pPr>
        <w:spacing w:after="120" w:afterLines="50" w:line="500" w:lineRule="exact"/>
        <w:jc w:val="center"/>
        <w:rPr>
          <w:rFonts w:ascii="宋体" w:hAnsi="宋体" w:cs="宋体"/>
          <w:b/>
          <w:sz w:val="28"/>
          <w:szCs w:val="28"/>
        </w:rPr>
      </w:pPr>
    </w:p>
    <w:p w14:paraId="54429896">
      <w:pPr>
        <w:pStyle w:val="25"/>
        <w:ind w:firstLine="210"/>
      </w:pPr>
    </w:p>
    <w:p w14:paraId="638F81DE">
      <w:pPr>
        <w:spacing w:after="120" w:afterLines="50" w:line="500" w:lineRule="exact"/>
        <w:ind w:firstLine="1124" w:firstLineChars="400"/>
        <w:rPr>
          <w:rFonts w:ascii="宋体" w:hAnsi="宋体" w:cs="宋体"/>
          <w:b/>
          <w:spacing w:val="20"/>
          <w:kern w:val="0"/>
          <w:sz w:val="28"/>
          <w:szCs w:val="28"/>
          <w:u w:val="single"/>
        </w:rPr>
      </w:pPr>
      <w:bookmarkStart w:id="507" w:name="_Toc19527_WPSOffice_Level1"/>
      <w:r>
        <w:rPr>
          <w:rFonts w:hint="eastAsia" w:ascii="宋体" w:hAnsi="宋体" w:cs="宋体"/>
          <w:b/>
          <w:sz w:val="28"/>
          <w:szCs w:val="28"/>
        </w:rPr>
        <w:t>供应商：</w:t>
      </w:r>
      <w:r>
        <w:rPr>
          <w:rFonts w:hint="eastAsia" w:ascii="宋体" w:hAnsi="宋体" w:cs="宋体"/>
          <w:b/>
          <w:spacing w:val="20"/>
          <w:kern w:val="0"/>
          <w:sz w:val="28"/>
          <w:szCs w:val="28"/>
          <w:u w:val="single"/>
        </w:rPr>
        <w:t>　　          　　　　　　（盖单位章）</w:t>
      </w:r>
      <w:bookmarkEnd w:id="507"/>
    </w:p>
    <w:p w14:paraId="5BF98A5D">
      <w:pPr>
        <w:spacing w:after="120" w:afterLines="50" w:line="500" w:lineRule="exact"/>
        <w:ind w:firstLine="1124" w:firstLineChars="400"/>
        <w:rPr>
          <w:rFonts w:ascii="宋体" w:hAnsi="宋体" w:cs="宋体"/>
          <w:b/>
          <w:spacing w:val="20"/>
          <w:kern w:val="0"/>
          <w:sz w:val="28"/>
          <w:szCs w:val="28"/>
          <w:u w:val="single"/>
        </w:rPr>
      </w:pPr>
      <w:bookmarkStart w:id="508" w:name="_Toc2247_WPSOffice_Level1"/>
      <w:r>
        <w:rPr>
          <w:rFonts w:hint="eastAsia" w:ascii="宋体" w:hAnsi="宋体" w:cs="宋体"/>
          <w:b/>
          <w:kern w:val="0"/>
          <w:sz w:val="28"/>
          <w:szCs w:val="28"/>
        </w:rPr>
        <w:t>法定代表人或委托代理人</w:t>
      </w:r>
      <w:r>
        <w:rPr>
          <w:rFonts w:hint="eastAsia" w:ascii="宋体" w:hAnsi="宋体" w:cs="宋体"/>
          <w:b/>
          <w:spacing w:val="20"/>
          <w:kern w:val="0"/>
          <w:sz w:val="28"/>
          <w:szCs w:val="28"/>
        </w:rPr>
        <w:t>：</w:t>
      </w:r>
      <w:r>
        <w:rPr>
          <w:rFonts w:hint="eastAsia" w:ascii="宋体" w:hAnsi="宋体" w:cs="宋体"/>
          <w:b/>
          <w:spacing w:val="20"/>
          <w:kern w:val="0"/>
          <w:sz w:val="28"/>
          <w:szCs w:val="28"/>
          <w:u w:val="single"/>
        </w:rPr>
        <w:t>　　　</w:t>
      </w:r>
      <w:bookmarkEnd w:id="508"/>
      <w:r>
        <w:rPr>
          <w:rFonts w:hint="eastAsia" w:ascii="宋体" w:hAnsi="宋体" w:cs="宋体"/>
          <w:b/>
          <w:spacing w:val="20"/>
          <w:kern w:val="0"/>
          <w:sz w:val="28"/>
          <w:szCs w:val="28"/>
          <w:u w:val="single"/>
        </w:rPr>
        <w:t>　　 （签字或盖章）</w:t>
      </w:r>
    </w:p>
    <w:p w14:paraId="4F7A943F">
      <w:pPr>
        <w:spacing w:after="120" w:afterLines="50" w:line="500" w:lineRule="exact"/>
        <w:ind w:firstLine="2569" w:firstLineChars="800"/>
        <w:rPr>
          <w:rFonts w:ascii="宋体" w:hAnsi="宋体" w:cs="宋体"/>
          <w:b/>
          <w:spacing w:val="20"/>
          <w:kern w:val="0"/>
          <w:sz w:val="28"/>
          <w:szCs w:val="28"/>
        </w:rPr>
      </w:pPr>
      <w:bookmarkStart w:id="509" w:name="_Toc19164_WPSOffice_Level1"/>
      <w:r>
        <w:rPr>
          <w:rFonts w:hint="eastAsia" w:ascii="宋体" w:hAnsi="宋体" w:cs="宋体"/>
          <w:b/>
          <w:spacing w:val="20"/>
          <w:kern w:val="0"/>
          <w:sz w:val="28"/>
          <w:szCs w:val="28"/>
        </w:rPr>
        <w:t>日  期：　　　　</w:t>
      </w:r>
      <w:r>
        <w:rPr>
          <w:rFonts w:hint="eastAsia" w:ascii="宋体" w:hAnsi="宋体" w:cs="宋体"/>
          <w:b/>
          <w:sz w:val="28"/>
          <w:szCs w:val="28"/>
        </w:rPr>
        <w:t>年    月    日</w:t>
      </w:r>
      <w:bookmarkEnd w:id="509"/>
    </w:p>
    <w:p w14:paraId="094F14CD">
      <w:pPr>
        <w:jc w:val="center"/>
        <w:rPr>
          <w:b/>
          <w:bCs/>
          <w:sz w:val="28"/>
          <w:szCs w:val="28"/>
        </w:rPr>
      </w:pPr>
      <w:bookmarkStart w:id="510" w:name="_Toc19469_WPSOffice_Level1"/>
    </w:p>
    <w:bookmarkEnd w:id="510"/>
    <w:p w14:paraId="2E772700">
      <w:pPr>
        <w:adjustRightInd w:val="0"/>
        <w:snapToGrid w:val="0"/>
        <w:spacing w:line="240" w:lineRule="exact"/>
        <w:jc w:val="center"/>
        <w:rPr>
          <w:rFonts w:ascii="宋体" w:hAnsi="宋体" w:cs="宋体"/>
          <w:b/>
          <w:sz w:val="24"/>
        </w:rPr>
      </w:pPr>
    </w:p>
    <w:p w14:paraId="43F70E45">
      <w:pPr>
        <w:spacing w:line="360" w:lineRule="auto"/>
        <w:rPr>
          <w:rFonts w:ascii="宋体" w:hAnsi="宋体" w:cs="宋体"/>
          <w:b/>
          <w:sz w:val="24"/>
        </w:rPr>
      </w:pPr>
    </w:p>
    <w:p w14:paraId="6F2E8432">
      <w:pPr>
        <w:pStyle w:val="39"/>
        <w:rPr>
          <w:rFonts w:ascii="宋体" w:hAnsi="宋体" w:eastAsia="宋体" w:cs="宋体"/>
          <w:sz w:val="24"/>
        </w:rPr>
      </w:pPr>
    </w:p>
    <w:p w14:paraId="75DBB5D1">
      <w:pPr>
        <w:pStyle w:val="39"/>
        <w:rPr>
          <w:rFonts w:ascii="宋体" w:hAnsi="宋体" w:eastAsia="宋体" w:cs="宋体"/>
          <w:sz w:val="24"/>
        </w:rPr>
      </w:pPr>
    </w:p>
    <w:p w14:paraId="096C8FDF">
      <w:pPr>
        <w:pStyle w:val="39"/>
        <w:rPr>
          <w:rFonts w:ascii="宋体" w:hAnsi="宋体" w:eastAsia="宋体" w:cs="宋体"/>
          <w:sz w:val="24"/>
        </w:rPr>
      </w:pPr>
    </w:p>
    <w:p w14:paraId="53B944F9">
      <w:pPr>
        <w:pStyle w:val="39"/>
        <w:rPr>
          <w:rFonts w:ascii="宋体" w:hAnsi="宋体" w:eastAsia="宋体" w:cs="宋体"/>
          <w:sz w:val="24"/>
        </w:rPr>
      </w:pPr>
    </w:p>
    <w:p w14:paraId="2BCA18DF">
      <w:pPr>
        <w:rPr>
          <w:b/>
          <w:bCs/>
          <w:sz w:val="28"/>
          <w:szCs w:val="28"/>
        </w:rPr>
      </w:pPr>
      <w:bookmarkStart w:id="511" w:name="_Toc8862_WPSOffice_Level1"/>
      <w:bookmarkStart w:id="512" w:name="_Toc471299105"/>
    </w:p>
    <w:p w14:paraId="46FE7BA2">
      <w:pPr>
        <w:pStyle w:val="39"/>
        <w:rPr>
          <w:bCs/>
          <w:sz w:val="28"/>
          <w:szCs w:val="28"/>
        </w:rPr>
      </w:pPr>
    </w:p>
    <w:bookmarkEnd w:id="511"/>
    <w:p w14:paraId="32F9EAE7">
      <w:pPr>
        <w:jc w:val="center"/>
        <w:rPr>
          <w:rFonts w:ascii="宋体" w:hAnsi="宋体" w:cs="宋体"/>
          <w:b/>
          <w:bCs/>
          <w:sz w:val="28"/>
          <w:szCs w:val="28"/>
        </w:rPr>
      </w:pPr>
      <w:r>
        <w:rPr>
          <w:rFonts w:hint="eastAsia" w:ascii="宋体" w:hAnsi="宋体" w:cs="宋体"/>
          <w:b/>
          <w:bCs/>
          <w:sz w:val="28"/>
          <w:szCs w:val="28"/>
        </w:rPr>
        <w:t>响应授权书</w:t>
      </w:r>
    </w:p>
    <w:p w14:paraId="18F2F54F">
      <w:pPr>
        <w:pStyle w:val="13"/>
        <w:spacing w:line="0" w:lineRule="atLeast"/>
        <w:jc w:val="center"/>
        <w:rPr>
          <w:rFonts w:hAnsi="宋体" w:cs="宋体"/>
          <w:b/>
          <w:color w:val="000000"/>
          <w:sz w:val="28"/>
          <w:szCs w:val="28"/>
        </w:rPr>
      </w:pPr>
      <w:r>
        <w:rPr>
          <w:rFonts w:hint="eastAsia" w:hAnsi="宋体" w:cs="宋体"/>
          <w:b/>
          <w:color w:val="000000"/>
          <w:sz w:val="28"/>
          <w:szCs w:val="28"/>
        </w:rPr>
        <w:t>（一）法定代表人身份证复印件（</w:t>
      </w:r>
      <w:r>
        <w:rPr>
          <w:rFonts w:hint="eastAsia" w:hAnsi="宋体" w:cs="宋体"/>
          <w:color w:val="000000"/>
          <w:sz w:val="24"/>
          <w:szCs w:val="24"/>
        </w:rPr>
        <w:t>均需正反面</w:t>
      </w:r>
      <w:r>
        <w:rPr>
          <w:rFonts w:hint="eastAsia" w:hAnsi="宋体" w:cs="宋体"/>
          <w:b/>
          <w:color w:val="000000"/>
          <w:sz w:val="28"/>
          <w:szCs w:val="28"/>
        </w:rPr>
        <w:t>）</w:t>
      </w:r>
    </w:p>
    <w:p w14:paraId="56B9E2A8">
      <w:pPr>
        <w:pStyle w:val="13"/>
        <w:spacing w:line="0" w:lineRule="atLeast"/>
        <w:jc w:val="center"/>
        <w:rPr>
          <w:rFonts w:hAnsi="宋体" w:cs="宋体"/>
          <w:color w:val="000000"/>
          <w:sz w:val="24"/>
        </w:rPr>
      </w:pPr>
      <w:r>
        <w:rPr>
          <w:rFonts w:hint="eastAsia" w:hAnsi="宋体" w:cs="宋体"/>
          <w:b/>
          <w:color w:val="000000"/>
          <w:sz w:val="28"/>
          <w:szCs w:val="28"/>
        </w:rPr>
        <w:t>（法定代表人到场）</w:t>
      </w:r>
    </w:p>
    <w:p w14:paraId="46D894B8">
      <w:pPr>
        <w:pStyle w:val="13"/>
        <w:spacing w:line="0" w:lineRule="atLeast"/>
        <w:jc w:val="center"/>
        <w:rPr>
          <w:rFonts w:hAnsi="宋体" w:cs="宋体"/>
          <w:b/>
          <w:color w:val="000000"/>
          <w:sz w:val="28"/>
          <w:szCs w:val="28"/>
        </w:rPr>
      </w:pPr>
    </w:p>
    <w:p w14:paraId="324B47A4">
      <w:pPr>
        <w:pStyle w:val="13"/>
        <w:spacing w:line="0" w:lineRule="atLeast"/>
        <w:jc w:val="center"/>
        <w:rPr>
          <w:rFonts w:hAnsi="宋体" w:cs="宋体"/>
          <w:color w:val="000000"/>
          <w:sz w:val="24"/>
        </w:rPr>
      </w:pPr>
      <w:r>
        <w:rPr>
          <w:rFonts w:hint="eastAsia" w:hAnsi="宋体" w:cs="宋体"/>
          <w:b/>
          <w:color w:val="000000"/>
          <w:sz w:val="28"/>
          <w:szCs w:val="28"/>
        </w:rPr>
        <w:t>（二）授权委托书（授权委托人到场）</w:t>
      </w:r>
    </w:p>
    <w:p w14:paraId="2DD52F7A">
      <w:pPr>
        <w:pStyle w:val="13"/>
        <w:spacing w:line="0" w:lineRule="atLeast"/>
        <w:jc w:val="center"/>
        <w:rPr>
          <w:rFonts w:hAnsi="宋体" w:cs="宋体"/>
          <w:b/>
          <w:color w:val="000000"/>
          <w:sz w:val="28"/>
          <w:szCs w:val="28"/>
        </w:rPr>
      </w:pPr>
    </w:p>
    <w:p w14:paraId="2B9273FD">
      <w:pPr>
        <w:ind w:firstLine="904" w:firstLineChars="300"/>
        <w:rPr>
          <w:rFonts w:ascii="宋体" w:hAnsi="宋体" w:cs="宋体"/>
          <w:b/>
          <w:sz w:val="30"/>
          <w:szCs w:val="30"/>
          <w:u w:val="single"/>
        </w:rPr>
      </w:pPr>
      <w:r>
        <w:rPr>
          <w:rFonts w:hint="eastAsia" w:ascii="宋体" w:hAnsi="宋体" w:cs="宋体"/>
          <w:b/>
          <w:sz w:val="30"/>
          <w:szCs w:val="30"/>
        </w:rPr>
        <w:t>致：</w:t>
      </w:r>
      <w:r>
        <w:rPr>
          <w:rFonts w:hint="eastAsia" w:ascii="宋体" w:hAnsi="宋体" w:cs="宋体"/>
          <w:sz w:val="30"/>
          <w:szCs w:val="30"/>
          <w:u w:val="single"/>
        </w:rPr>
        <w:t xml:space="preserve">                    （</w:t>
      </w:r>
      <w:r>
        <w:rPr>
          <w:rFonts w:hint="eastAsia" w:ascii="宋体" w:hAnsi="宋体" w:cs="宋体"/>
          <w:sz w:val="30"/>
          <w:szCs w:val="30"/>
        </w:rPr>
        <w:t>采购人）</w:t>
      </w:r>
    </w:p>
    <w:p w14:paraId="5F2C13D4">
      <w:pPr>
        <w:adjustRightInd w:val="0"/>
        <w:snapToGrid w:val="0"/>
        <w:spacing w:line="360" w:lineRule="exact"/>
        <w:ind w:left="840" w:leftChars="400" w:firstLine="420" w:firstLineChars="200"/>
        <w:rPr>
          <w:rFonts w:ascii="宋体" w:hAnsi="宋体" w:cs="宋体"/>
          <w:szCs w:val="21"/>
        </w:rPr>
      </w:pPr>
      <w:r>
        <w:rPr>
          <w:rFonts w:hint="eastAsia" w:ascii="宋体" w:hAnsi="宋体" w:cs="宋体"/>
          <w:szCs w:val="21"/>
        </w:rPr>
        <w:t>本授权书声明：</w:t>
      </w:r>
      <w:r>
        <w:rPr>
          <w:rFonts w:hint="eastAsia" w:ascii="宋体" w:hAnsi="宋体" w:cs="宋体"/>
          <w:szCs w:val="21"/>
          <w:u w:val="single"/>
        </w:rPr>
        <w:t xml:space="preserve">           （供应商名称）</w:t>
      </w:r>
      <w:r>
        <w:rPr>
          <w:rFonts w:hint="eastAsia" w:ascii="宋体" w:hAnsi="宋体" w:cs="宋体"/>
          <w:szCs w:val="21"/>
        </w:rPr>
        <w:t>的</w:t>
      </w:r>
      <w:r>
        <w:rPr>
          <w:rFonts w:hint="eastAsia" w:ascii="宋体" w:hAnsi="宋体" w:cs="宋体"/>
          <w:szCs w:val="21"/>
          <w:u w:val="single"/>
        </w:rPr>
        <w:t xml:space="preserve">       （法定代表人姓名、职务）</w:t>
      </w:r>
      <w:r>
        <w:rPr>
          <w:rFonts w:hint="eastAsia" w:ascii="宋体" w:hAnsi="宋体" w:cs="宋体"/>
          <w:szCs w:val="21"/>
        </w:rPr>
        <w:t>授权</w:t>
      </w:r>
      <w:r>
        <w:rPr>
          <w:rFonts w:hint="eastAsia" w:ascii="宋体" w:hAnsi="宋体" w:cs="宋体"/>
          <w:szCs w:val="21"/>
          <w:u w:val="single"/>
        </w:rPr>
        <w:t xml:space="preserve">        （被授权人的姓名、职务）</w:t>
      </w:r>
      <w:r>
        <w:rPr>
          <w:rFonts w:hint="eastAsia" w:ascii="宋体" w:hAnsi="宋体" w:cs="宋体"/>
          <w:szCs w:val="21"/>
        </w:rPr>
        <w:t>为我方就</w:t>
      </w:r>
      <w:r>
        <w:rPr>
          <w:rFonts w:hint="eastAsia" w:ascii="宋体" w:hAnsi="宋体" w:cs="宋体"/>
          <w:szCs w:val="21"/>
          <w:u w:val="single"/>
        </w:rPr>
        <w:t xml:space="preserve">                   </w:t>
      </w:r>
      <w:r>
        <w:rPr>
          <w:rFonts w:hint="eastAsia" w:ascii="宋体" w:hAnsi="宋体" w:cs="宋体"/>
          <w:szCs w:val="21"/>
        </w:rPr>
        <w:t>项目报价活动的合法代理人，以我方名义全权处理与该项目报价、签订合同以及合同执行有关的一切事务。</w:t>
      </w:r>
    </w:p>
    <w:p w14:paraId="3C09C5F9">
      <w:pPr>
        <w:adjustRightInd w:val="0"/>
        <w:snapToGrid w:val="0"/>
        <w:spacing w:line="360" w:lineRule="exact"/>
        <w:ind w:firstLine="840" w:firstLineChars="400"/>
        <w:rPr>
          <w:rFonts w:ascii="宋体" w:hAnsi="宋体" w:cs="宋体"/>
          <w:szCs w:val="21"/>
        </w:rPr>
      </w:pPr>
      <w:r>
        <w:rPr>
          <w:rFonts w:hint="eastAsia" w:ascii="宋体" w:hAnsi="宋体" w:cs="宋体"/>
          <w:szCs w:val="21"/>
        </w:rPr>
        <w:t>受托人无转委托权。</w:t>
      </w:r>
    </w:p>
    <w:p w14:paraId="646D0F79">
      <w:pPr>
        <w:adjustRightInd w:val="0"/>
        <w:snapToGrid w:val="0"/>
        <w:spacing w:line="360" w:lineRule="exact"/>
        <w:ind w:firstLine="420" w:firstLineChars="200"/>
        <w:rPr>
          <w:rFonts w:ascii="宋体" w:hAnsi="宋体" w:cs="宋体"/>
          <w:szCs w:val="21"/>
        </w:rPr>
      </w:pPr>
      <w:r>
        <w:rPr>
          <w:rFonts w:hint="eastAsia" w:ascii="宋体" w:hAnsi="宋体" w:cs="宋体"/>
          <w:szCs w:val="21"/>
        </w:rPr>
        <w:t xml:space="preserve">    委托期限：至上述事宜处理完毕止。</w:t>
      </w:r>
    </w:p>
    <w:p w14:paraId="55233F3A">
      <w:pPr>
        <w:adjustRightInd w:val="0"/>
        <w:snapToGrid w:val="0"/>
        <w:spacing w:line="360" w:lineRule="exact"/>
        <w:ind w:firstLine="840" w:firstLineChars="400"/>
        <w:rPr>
          <w:rFonts w:ascii="宋体" w:hAnsi="宋体" w:cs="宋体"/>
          <w:szCs w:val="21"/>
        </w:rPr>
      </w:pPr>
      <w:r>
        <w:rPr>
          <w:rFonts w:hint="eastAsia" w:ascii="宋体" w:hAnsi="宋体" w:cs="宋体"/>
          <w:szCs w:val="21"/>
        </w:rPr>
        <w:t>特此声明。</w:t>
      </w:r>
    </w:p>
    <w:p w14:paraId="0A505FA2">
      <w:pPr>
        <w:adjustRightInd w:val="0"/>
        <w:snapToGrid w:val="0"/>
        <w:spacing w:line="360" w:lineRule="exact"/>
        <w:ind w:firstLine="420" w:firstLineChars="200"/>
        <w:rPr>
          <w:rFonts w:ascii="宋体" w:hAnsi="宋体" w:cs="宋体"/>
          <w:szCs w:val="21"/>
        </w:rPr>
      </w:pPr>
    </w:p>
    <w:p w14:paraId="60B14E17">
      <w:pPr>
        <w:adjustRightInd w:val="0"/>
        <w:snapToGrid w:val="0"/>
        <w:spacing w:line="360" w:lineRule="exact"/>
        <w:ind w:firstLine="420" w:firstLineChars="200"/>
        <w:rPr>
          <w:rFonts w:ascii="宋体" w:hAnsi="宋体" w:cs="宋体"/>
          <w:szCs w:val="21"/>
        </w:rPr>
      </w:pPr>
    </w:p>
    <w:p w14:paraId="56AEC248">
      <w:pPr>
        <w:adjustRightInd w:val="0"/>
        <w:snapToGrid w:val="0"/>
        <w:spacing w:line="360" w:lineRule="exact"/>
        <w:ind w:firstLine="420" w:firstLineChars="200"/>
        <w:rPr>
          <w:rFonts w:ascii="宋体" w:hAnsi="宋体" w:cs="宋体"/>
          <w:szCs w:val="21"/>
        </w:rPr>
      </w:pPr>
    </w:p>
    <w:p w14:paraId="40A2536F">
      <w:pPr>
        <w:adjustRightInd w:val="0"/>
        <w:snapToGrid w:val="0"/>
        <w:spacing w:line="360" w:lineRule="exact"/>
        <w:ind w:firstLine="420" w:firstLineChars="200"/>
        <w:rPr>
          <w:rFonts w:ascii="宋体" w:hAnsi="宋体" w:cs="宋体"/>
          <w:szCs w:val="21"/>
        </w:rPr>
      </w:pPr>
    </w:p>
    <w:p w14:paraId="42FFE1D1">
      <w:pPr>
        <w:adjustRightInd w:val="0"/>
        <w:snapToGrid w:val="0"/>
        <w:spacing w:line="360" w:lineRule="exact"/>
        <w:ind w:firstLine="840" w:firstLineChars="400"/>
        <w:rPr>
          <w:rFonts w:ascii="宋体" w:hAnsi="宋体" w:cs="宋体"/>
          <w:szCs w:val="21"/>
        </w:rPr>
      </w:pPr>
      <w:r>
        <w:rPr>
          <w:rFonts w:hint="eastAsia" w:ascii="宋体" w:hAnsi="宋体" w:cs="宋体"/>
          <w:szCs w:val="21"/>
        </w:rPr>
        <w:t xml:space="preserve">法定代表人签字或盖章：                        </w:t>
      </w:r>
    </w:p>
    <w:p w14:paraId="3C310B0D">
      <w:pPr>
        <w:adjustRightInd w:val="0"/>
        <w:snapToGrid w:val="0"/>
        <w:spacing w:line="360" w:lineRule="exact"/>
        <w:ind w:firstLine="420" w:firstLineChars="200"/>
        <w:rPr>
          <w:rFonts w:ascii="宋体" w:hAnsi="宋体" w:cs="宋体"/>
          <w:szCs w:val="21"/>
        </w:rPr>
      </w:pPr>
      <w:r>
        <w:rPr>
          <w:rFonts w:hint="eastAsia" w:ascii="宋体" w:hAnsi="宋体" w:cs="宋体"/>
          <w:szCs w:val="21"/>
        </w:rPr>
        <w:t xml:space="preserve">                   职    务：                        </w:t>
      </w:r>
    </w:p>
    <w:p w14:paraId="7DA904DA">
      <w:pPr>
        <w:adjustRightInd w:val="0"/>
        <w:snapToGrid w:val="0"/>
        <w:spacing w:line="360" w:lineRule="exact"/>
        <w:ind w:firstLine="420" w:firstLineChars="200"/>
        <w:rPr>
          <w:rFonts w:ascii="宋体" w:hAnsi="宋体" w:cs="宋体"/>
          <w:szCs w:val="21"/>
        </w:rPr>
      </w:pPr>
      <w:r>
        <w:rPr>
          <w:rFonts w:hint="eastAsia" w:ascii="宋体" w:hAnsi="宋体" w:cs="宋体"/>
          <w:szCs w:val="21"/>
        </w:rPr>
        <w:t xml:space="preserve">                   单位名称：                        </w:t>
      </w:r>
    </w:p>
    <w:p w14:paraId="0A2A20CA">
      <w:pPr>
        <w:adjustRightInd w:val="0"/>
        <w:snapToGrid w:val="0"/>
        <w:spacing w:line="360" w:lineRule="exact"/>
        <w:ind w:firstLine="840" w:firstLineChars="400"/>
        <w:rPr>
          <w:rFonts w:ascii="宋体" w:hAnsi="宋体" w:cs="宋体"/>
          <w:szCs w:val="21"/>
        </w:rPr>
      </w:pPr>
      <w:r>
        <w:rPr>
          <w:rFonts w:hint="eastAsia" w:ascii="宋体" w:hAnsi="宋体" w:cs="宋体"/>
          <w:szCs w:val="21"/>
        </w:rPr>
        <w:t xml:space="preserve">代理人（被授权人）签字或盖章：                       </w:t>
      </w:r>
    </w:p>
    <w:p w14:paraId="2AA68117">
      <w:pPr>
        <w:adjustRightInd w:val="0"/>
        <w:snapToGrid w:val="0"/>
        <w:spacing w:line="360" w:lineRule="exact"/>
        <w:ind w:firstLine="420" w:firstLineChars="200"/>
        <w:rPr>
          <w:rFonts w:ascii="宋体" w:hAnsi="宋体" w:cs="宋体"/>
          <w:szCs w:val="21"/>
        </w:rPr>
      </w:pPr>
      <w:r>
        <w:rPr>
          <w:rFonts w:hint="eastAsia" w:ascii="宋体" w:hAnsi="宋体" w:cs="宋体"/>
          <w:szCs w:val="21"/>
        </w:rPr>
        <w:t xml:space="preserve">                    职    务：                       </w:t>
      </w:r>
    </w:p>
    <w:p w14:paraId="23A96F8A">
      <w:pPr>
        <w:adjustRightInd w:val="0"/>
        <w:snapToGrid w:val="0"/>
        <w:spacing w:line="360" w:lineRule="exact"/>
        <w:ind w:firstLine="420" w:firstLineChars="200"/>
        <w:rPr>
          <w:rFonts w:ascii="宋体" w:hAnsi="宋体" w:cs="宋体"/>
          <w:szCs w:val="21"/>
        </w:rPr>
      </w:pPr>
      <w:r>
        <w:rPr>
          <w:rFonts w:hint="eastAsia" w:ascii="宋体" w:hAnsi="宋体" w:cs="宋体"/>
          <w:szCs w:val="21"/>
        </w:rPr>
        <w:t xml:space="preserve">                    单位名称：                       </w:t>
      </w:r>
    </w:p>
    <w:p w14:paraId="0EA2CE2D">
      <w:pPr>
        <w:adjustRightInd w:val="0"/>
        <w:snapToGrid w:val="0"/>
        <w:spacing w:line="360" w:lineRule="exact"/>
        <w:ind w:firstLine="420" w:firstLineChars="200"/>
        <w:rPr>
          <w:rFonts w:ascii="宋体" w:hAnsi="宋体" w:cs="宋体"/>
          <w:szCs w:val="21"/>
        </w:rPr>
      </w:pPr>
      <w:r>
        <w:rPr>
          <w:rFonts w:hint="eastAsia" w:ascii="宋体" w:hAnsi="宋体" w:cs="宋体"/>
          <w:szCs w:val="21"/>
        </w:rPr>
        <w:t xml:space="preserve">                  供应商名称：（公章）</w:t>
      </w:r>
    </w:p>
    <w:p w14:paraId="05679A9E">
      <w:pPr>
        <w:adjustRightInd w:val="0"/>
        <w:snapToGrid w:val="0"/>
        <w:spacing w:line="360" w:lineRule="exact"/>
        <w:ind w:firstLine="420" w:firstLineChars="200"/>
        <w:rPr>
          <w:rFonts w:ascii="宋体" w:hAnsi="宋体" w:cs="宋体"/>
          <w:szCs w:val="21"/>
        </w:rPr>
      </w:pPr>
      <w:r>
        <w:rPr>
          <w:rFonts w:hint="eastAsia" w:ascii="宋体" w:hAnsi="宋体" w:cs="宋体"/>
          <w:szCs w:val="21"/>
        </w:rPr>
        <w:t xml:space="preserve">                  日      期：                      </w:t>
      </w:r>
    </w:p>
    <w:p w14:paraId="72E2E32F">
      <w:pPr>
        <w:adjustRightInd w:val="0"/>
        <w:snapToGrid w:val="0"/>
        <w:spacing w:line="360" w:lineRule="exact"/>
        <w:ind w:firstLine="420" w:firstLineChars="200"/>
        <w:rPr>
          <w:rFonts w:asciiTheme="minorEastAsia" w:hAnsiTheme="minorEastAsia" w:eastAsiaTheme="minorEastAsia"/>
          <w:szCs w:val="21"/>
        </w:rPr>
      </w:pPr>
    </w:p>
    <w:p w14:paraId="65049017">
      <w:pPr>
        <w:adjustRightInd w:val="0"/>
        <w:spacing w:line="360" w:lineRule="auto"/>
        <w:ind w:firstLine="4427" w:firstLineChars="2100"/>
        <w:rPr>
          <w:rFonts w:ascii="宋体" w:hAnsi="宋体"/>
          <w:b/>
          <w:szCs w:val="21"/>
        </w:rPr>
      </w:pPr>
    </w:p>
    <w:p w14:paraId="630D2324">
      <w:pPr>
        <w:pStyle w:val="4"/>
        <w:adjustRightInd w:val="0"/>
        <w:snapToGrid w:val="0"/>
        <w:spacing w:before="0" w:after="0" w:line="360" w:lineRule="exact"/>
        <w:rPr>
          <w:rFonts w:ascii="宋体" w:hAnsi="宋体" w:cs="宋体"/>
          <w:sz w:val="21"/>
          <w:szCs w:val="21"/>
        </w:rPr>
      </w:pPr>
      <w:bookmarkStart w:id="513" w:name="_Toc26907"/>
    </w:p>
    <w:p w14:paraId="75BA7EF5">
      <w:pPr>
        <w:pStyle w:val="4"/>
        <w:adjustRightInd w:val="0"/>
        <w:snapToGrid w:val="0"/>
        <w:spacing w:before="0" w:after="0" w:line="360" w:lineRule="exact"/>
        <w:rPr>
          <w:rFonts w:ascii="宋体" w:hAnsi="宋体" w:cs="宋体"/>
          <w:sz w:val="21"/>
          <w:szCs w:val="21"/>
        </w:rPr>
      </w:pPr>
    </w:p>
    <w:p w14:paraId="3E0D13A0">
      <w:pPr>
        <w:rPr>
          <w:rFonts w:ascii="宋体" w:hAnsi="宋体" w:cs="宋体"/>
          <w:szCs w:val="21"/>
        </w:rPr>
      </w:pPr>
    </w:p>
    <w:p w14:paraId="0C9FBCF7">
      <w:pPr>
        <w:pStyle w:val="39"/>
        <w:rPr>
          <w:rFonts w:ascii="宋体" w:hAnsi="宋体" w:eastAsia="宋体" w:cs="宋体"/>
          <w:sz w:val="21"/>
          <w:szCs w:val="21"/>
        </w:rPr>
      </w:pPr>
    </w:p>
    <w:p w14:paraId="61C18438">
      <w:pPr>
        <w:pStyle w:val="39"/>
        <w:rPr>
          <w:rFonts w:ascii="宋体" w:hAnsi="宋体" w:eastAsia="宋体" w:cs="宋体"/>
          <w:sz w:val="21"/>
          <w:szCs w:val="21"/>
        </w:rPr>
      </w:pPr>
    </w:p>
    <w:p w14:paraId="17157083">
      <w:pPr>
        <w:pStyle w:val="39"/>
        <w:rPr>
          <w:rFonts w:ascii="宋体" w:hAnsi="宋体" w:eastAsia="宋体" w:cs="宋体"/>
          <w:sz w:val="21"/>
          <w:szCs w:val="21"/>
        </w:rPr>
      </w:pPr>
    </w:p>
    <w:p w14:paraId="70CEEDC0">
      <w:pPr>
        <w:pStyle w:val="39"/>
        <w:rPr>
          <w:rFonts w:ascii="宋体" w:hAnsi="宋体" w:eastAsia="宋体" w:cs="宋体"/>
          <w:sz w:val="21"/>
          <w:szCs w:val="21"/>
        </w:rPr>
      </w:pPr>
    </w:p>
    <w:p w14:paraId="0EC2A91F">
      <w:pPr>
        <w:pStyle w:val="39"/>
        <w:rPr>
          <w:rFonts w:ascii="宋体" w:hAnsi="宋体" w:eastAsia="宋体" w:cs="宋体"/>
          <w:sz w:val="21"/>
          <w:szCs w:val="21"/>
        </w:rPr>
      </w:pPr>
    </w:p>
    <w:p w14:paraId="7935D8B8">
      <w:pPr>
        <w:pStyle w:val="39"/>
        <w:rPr>
          <w:rFonts w:ascii="宋体" w:hAnsi="宋体" w:eastAsia="宋体" w:cs="宋体"/>
          <w:sz w:val="21"/>
          <w:szCs w:val="21"/>
        </w:rPr>
      </w:pPr>
    </w:p>
    <w:bookmarkEnd w:id="512"/>
    <w:bookmarkEnd w:id="513"/>
    <w:p w14:paraId="419BCD13">
      <w:pPr>
        <w:jc w:val="center"/>
        <w:rPr>
          <w:b/>
          <w:bCs/>
          <w:sz w:val="28"/>
          <w:szCs w:val="28"/>
        </w:rPr>
      </w:pPr>
      <w:bookmarkStart w:id="514" w:name="_Toc516969098"/>
      <w:bookmarkStart w:id="515" w:name="_Toc3858_WPSOffice_Level1"/>
      <w:bookmarkStart w:id="516" w:name="_Toc148501698"/>
    </w:p>
    <w:p w14:paraId="3C7E4482">
      <w:pPr>
        <w:jc w:val="center"/>
        <w:rPr>
          <w:b/>
          <w:bCs/>
          <w:sz w:val="28"/>
          <w:szCs w:val="28"/>
        </w:rPr>
      </w:pPr>
    </w:p>
    <w:p w14:paraId="7E1473C4">
      <w:pPr>
        <w:jc w:val="center"/>
        <w:rPr>
          <w:b/>
          <w:bCs/>
          <w:sz w:val="28"/>
          <w:szCs w:val="28"/>
        </w:rPr>
      </w:pPr>
    </w:p>
    <w:p w14:paraId="75B5438E">
      <w:pPr>
        <w:jc w:val="center"/>
        <w:rPr>
          <w:b/>
          <w:bCs/>
          <w:sz w:val="28"/>
          <w:szCs w:val="28"/>
        </w:rPr>
      </w:pPr>
    </w:p>
    <w:p w14:paraId="0518D658">
      <w:pPr>
        <w:jc w:val="center"/>
        <w:rPr>
          <w:b/>
          <w:bCs/>
          <w:sz w:val="28"/>
          <w:szCs w:val="28"/>
        </w:rPr>
      </w:pPr>
    </w:p>
    <w:p w14:paraId="5F5D29B1">
      <w:pPr>
        <w:spacing w:line="240" w:lineRule="atLeast"/>
        <w:jc w:val="center"/>
        <w:rPr>
          <w:rFonts w:asciiTheme="minorEastAsia" w:hAnsiTheme="minorEastAsia" w:eastAsiaTheme="minorEastAsia"/>
          <w:b/>
          <w:color w:val="000000"/>
          <w:sz w:val="24"/>
        </w:rPr>
      </w:pPr>
      <w:r>
        <w:rPr>
          <w:rFonts w:hint="eastAsia" w:asciiTheme="minorEastAsia" w:hAnsiTheme="minorEastAsia" w:eastAsiaTheme="minorEastAsia"/>
          <w:b/>
          <w:color w:val="000000"/>
          <w:sz w:val="24"/>
        </w:rPr>
        <w:t>法定代表人身份证复印件</w:t>
      </w:r>
    </w:p>
    <w:tbl>
      <w:tblPr>
        <w:tblStyle w:val="27"/>
        <w:tblW w:w="0" w:type="auto"/>
        <w:tblInd w:w="82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72"/>
      </w:tblGrid>
      <w:tr w14:paraId="445AE3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7" w:hRule="atLeast"/>
        </w:trPr>
        <w:tc>
          <w:tcPr>
            <w:tcW w:w="7272" w:type="dxa"/>
            <w:tcBorders>
              <w:top w:val="single" w:color="auto" w:sz="4" w:space="0"/>
              <w:left w:val="single" w:color="auto" w:sz="4" w:space="0"/>
              <w:bottom w:val="single" w:color="auto" w:sz="4" w:space="0"/>
              <w:right w:val="single" w:color="auto" w:sz="4" w:space="0"/>
            </w:tcBorders>
          </w:tcPr>
          <w:p w14:paraId="1BED6FE2">
            <w:pPr>
              <w:spacing w:line="240" w:lineRule="atLeast"/>
              <w:rPr>
                <w:rFonts w:asciiTheme="minorEastAsia" w:hAnsiTheme="minorEastAsia" w:eastAsiaTheme="minorEastAsia"/>
                <w:b/>
                <w:color w:val="000000"/>
                <w:sz w:val="24"/>
              </w:rPr>
            </w:pPr>
          </w:p>
          <w:p w14:paraId="5E5D5E6A">
            <w:pPr>
              <w:spacing w:line="240" w:lineRule="atLeast"/>
              <w:jc w:val="center"/>
              <w:rPr>
                <w:rFonts w:asciiTheme="minorEastAsia" w:hAnsiTheme="minorEastAsia" w:eastAsiaTheme="minorEastAsia"/>
                <w:b/>
                <w:color w:val="000000"/>
                <w:sz w:val="24"/>
              </w:rPr>
            </w:pPr>
            <w:r>
              <w:rPr>
                <w:rFonts w:hint="eastAsia" w:asciiTheme="minorEastAsia" w:hAnsiTheme="minorEastAsia" w:eastAsiaTheme="minorEastAsia"/>
                <w:b/>
                <w:color w:val="000000"/>
                <w:sz w:val="24"/>
              </w:rPr>
              <w:t>此</w:t>
            </w:r>
            <w:r>
              <w:rPr>
                <w:rFonts w:hint="eastAsia" w:asciiTheme="minorEastAsia" w:hAnsiTheme="minorEastAsia" w:eastAsiaTheme="minorEastAsia"/>
                <w:b/>
                <w:color w:val="000000"/>
                <w:sz w:val="24"/>
                <w:szCs w:val="22"/>
              </w:rPr>
              <w:t>处贴法定代表人身份</w:t>
            </w:r>
            <w:r>
              <w:rPr>
                <w:rFonts w:hint="eastAsia" w:asciiTheme="minorEastAsia" w:hAnsiTheme="minorEastAsia" w:eastAsiaTheme="minorEastAsia"/>
                <w:b/>
                <w:color w:val="000000"/>
                <w:sz w:val="24"/>
              </w:rPr>
              <w:t>证正面</w:t>
            </w:r>
          </w:p>
          <w:p w14:paraId="301A59CD">
            <w:pPr>
              <w:spacing w:line="240" w:lineRule="atLeast"/>
              <w:jc w:val="center"/>
              <w:rPr>
                <w:rFonts w:asciiTheme="minorEastAsia" w:hAnsiTheme="minorEastAsia" w:eastAsiaTheme="minorEastAsia"/>
                <w:b/>
                <w:color w:val="000000"/>
                <w:sz w:val="24"/>
              </w:rPr>
            </w:pPr>
          </w:p>
          <w:p w14:paraId="01CB534B">
            <w:pPr>
              <w:spacing w:line="240" w:lineRule="atLeast"/>
              <w:jc w:val="center"/>
              <w:rPr>
                <w:rFonts w:asciiTheme="minorEastAsia" w:hAnsiTheme="minorEastAsia" w:eastAsiaTheme="minorEastAsia"/>
                <w:b/>
                <w:color w:val="000000"/>
                <w:sz w:val="24"/>
              </w:rPr>
            </w:pPr>
            <w:r>
              <w:rPr>
                <w:rFonts w:hint="eastAsia" w:asciiTheme="minorEastAsia" w:hAnsiTheme="minorEastAsia" w:eastAsiaTheme="minorEastAsia"/>
                <w:b/>
                <w:color w:val="000000"/>
                <w:sz w:val="24"/>
              </w:rPr>
              <w:t>（下注仅供报价用）</w:t>
            </w:r>
          </w:p>
          <w:p w14:paraId="3A07B3F3">
            <w:pPr>
              <w:rPr>
                <w:rFonts w:asciiTheme="minorEastAsia" w:hAnsiTheme="minorEastAsia" w:eastAsiaTheme="minorEastAsia"/>
                <w:sz w:val="24"/>
              </w:rPr>
            </w:pPr>
          </w:p>
          <w:p w14:paraId="6DD043CB">
            <w:pPr>
              <w:tabs>
                <w:tab w:val="left" w:pos="5040"/>
              </w:tabs>
              <w:rPr>
                <w:rFonts w:asciiTheme="minorEastAsia" w:hAnsiTheme="minorEastAsia" w:eastAsiaTheme="minorEastAsia"/>
                <w:sz w:val="24"/>
              </w:rPr>
            </w:pPr>
            <w:r>
              <w:rPr>
                <w:rFonts w:asciiTheme="minorEastAsia" w:hAnsiTheme="minorEastAsia" w:eastAsiaTheme="minorEastAsia"/>
                <w:sz w:val="24"/>
              </w:rPr>
              <w:tab/>
            </w:r>
          </w:p>
        </w:tc>
      </w:tr>
    </w:tbl>
    <w:p w14:paraId="2BE1245B">
      <w:pPr>
        <w:spacing w:line="240" w:lineRule="atLeast"/>
        <w:rPr>
          <w:rFonts w:asciiTheme="minorEastAsia" w:hAnsiTheme="minorEastAsia" w:eastAsiaTheme="minorEastAsia"/>
          <w:b/>
          <w:color w:val="000000"/>
          <w:sz w:val="24"/>
        </w:rPr>
      </w:pPr>
    </w:p>
    <w:tbl>
      <w:tblPr>
        <w:tblStyle w:val="27"/>
        <w:tblW w:w="0" w:type="auto"/>
        <w:tblInd w:w="82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72"/>
      </w:tblGrid>
      <w:tr w14:paraId="3475A3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2" w:hRule="atLeast"/>
        </w:trPr>
        <w:tc>
          <w:tcPr>
            <w:tcW w:w="7272" w:type="dxa"/>
            <w:tcBorders>
              <w:top w:val="single" w:color="auto" w:sz="4" w:space="0"/>
              <w:left w:val="single" w:color="auto" w:sz="4" w:space="0"/>
              <w:bottom w:val="single" w:color="auto" w:sz="4" w:space="0"/>
              <w:right w:val="single" w:color="auto" w:sz="4" w:space="0"/>
            </w:tcBorders>
          </w:tcPr>
          <w:p w14:paraId="1F7C47C6">
            <w:pPr>
              <w:spacing w:line="240" w:lineRule="atLeast"/>
              <w:rPr>
                <w:rFonts w:asciiTheme="minorEastAsia" w:hAnsiTheme="minorEastAsia" w:eastAsiaTheme="minorEastAsia"/>
                <w:b/>
                <w:color w:val="000000"/>
                <w:sz w:val="24"/>
              </w:rPr>
            </w:pPr>
          </w:p>
          <w:p w14:paraId="42396701">
            <w:pPr>
              <w:spacing w:line="240" w:lineRule="atLeast"/>
              <w:jc w:val="center"/>
              <w:rPr>
                <w:rFonts w:asciiTheme="minorEastAsia" w:hAnsiTheme="minorEastAsia" w:eastAsiaTheme="minorEastAsia"/>
                <w:b/>
                <w:color w:val="000000"/>
                <w:sz w:val="24"/>
              </w:rPr>
            </w:pPr>
            <w:r>
              <w:rPr>
                <w:rFonts w:hint="eastAsia" w:asciiTheme="minorEastAsia" w:hAnsiTheme="minorEastAsia" w:eastAsiaTheme="minorEastAsia"/>
                <w:b/>
                <w:color w:val="000000"/>
                <w:sz w:val="24"/>
                <w:szCs w:val="22"/>
              </w:rPr>
              <w:t>此处贴法定代表人身份证</w:t>
            </w:r>
            <w:r>
              <w:rPr>
                <w:rFonts w:hint="eastAsia" w:asciiTheme="minorEastAsia" w:hAnsiTheme="minorEastAsia" w:eastAsiaTheme="minorEastAsia"/>
                <w:b/>
                <w:color w:val="000000"/>
                <w:sz w:val="24"/>
              </w:rPr>
              <w:t>背面</w:t>
            </w:r>
          </w:p>
          <w:p w14:paraId="234E10CE">
            <w:pPr>
              <w:spacing w:line="240" w:lineRule="atLeast"/>
              <w:jc w:val="center"/>
              <w:rPr>
                <w:rFonts w:asciiTheme="minorEastAsia" w:hAnsiTheme="minorEastAsia" w:eastAsiaTheme="minorEastAsia"/>
                <w:b/>
                <w:color w:val="000000"/>
                <w:sz w:val="24"/>
              </w:rPr>
            </w:pPr>
          </w:p>
          <w:p w14:paraId="0137D469">
            <w:pPr>
              <w:spacing w:line="240" w:lineRule="atLeast"/>
              <w:jc w:val="center"/>
              <w:rPr>
                <w:rFonts w:asciiTheme="minorEastAsia" w:hAnsiTheme="minorEastAsia" w:eastAsiaTheme="minorEastAsia"/>
                <w:b/>
                <w:color w:val="000000"/>
                <w:sz w:val="24"/>
              </w:rPr>
            </w:pPr>
            <w:r>
              <w:rPr>
                <w:rFonts w:hint="eastAsia" w:asciiTheme="minorEastAsia" w:hAnsiTheme="minorEastAsia" w:eastAsiaTheme="minorEastAsia"/>
                <w:b/>
                <w:color w:val="000000"/>
                <w:sz w:val="24"/>
              </w:rPr>
              <w:t>（下注仅供报价用）</w:t>
            </w:r>
          </w:p>
          <w:p w14:paraId="208DA6B0">
            <w:pPr>
              <w:spacing w:line="240" w:lineRule="atLeast"/>
              <w:jc w:val="center"/>
              <w:rPr>
                <w:rFonts w:asciiTheme="minorEastAsia" w:hAnsiTheme="minorEastAsia" w:eastAsiaTheme="minorEastAsia"/>
                <w:b/>
                <w:color w:val="000000"/>
                <w:sz w:val="24"/>
              </w:rPr>
            </w:pPr>
          </w:p>
          <w:p w14:paraId="69C7069A">
            <w:pPr>
              <w:spacing w:line="240" w:lineRule="atLeast"/>
              <w:rPr>
                <w:rFonts w:asciiTheme="minorEastAsia" w:hAnsiTheme="minorEastAsia" w:eastAsiaTheme="minorEastAsia"/>
                <w:b/>
                <w:color w:val="000000"/>
                <w:sz w:val="24"/>
              </w:rPr>
            </w:pPr>
          </w:p>
        </w:tc>
      </w:tr>
    </w:tbl>
    <w:p w14:paraId="04AAA2E3">
      <w:pPr>
        <w:spacing w:line="240" w:lineRule="atLeast"/>
        <w:rPr>
          <w:rFonts w:asciiTheme="minorEastAsia" w:hAnsiTheme="minorEastAsia" w:eastAsiaTheme="minorEastAsia"/>
          <w:b/>
          <w:color w:val="000000"/>
          <w:sz w:val="24"/>
        </w:rPr>
      </w:pPr>
    </w:p>
    <w:p w14:paraId="14B206B7">
      <w:pPr>
        <w:spacing w:line="240" w:lineRule="atLeast"/>
        <w:ind w:firstLine="480" w:firstLineChars="200"/>
        <w:rPr>
          <w:rFonts w:asciiTheme="minorEastAsia" w:hAnsiTheme="minorEastAsia" w:eastAsiaTheme="minorEastAsia"/>
          <w:b/>
          <w:color w:val="000000"/>
          <w:sz w:val="24"/>
          <w:u w:val="single"/>
        </w:rPr>
      </w:pPr>
      <w:r>
        <w:rPr>
          <w:rFonts w:hint="eastAsia" w:asciiTheme="minorEastAsia" w:hAnsiTheme="minorEastAsia" w:eastAsiaTheme="minorEastAsia"/>
          <w:b/>
          <w:color w:val="000000"/>
          <w:sz w:val="24"/>
        </w:rPr>
        <w:t>法定代表人手机号码：</w:t>
      </w:r>
      <w:r>
        <w:rPr>
          <w:rFonts w:hint="eastAsia" w:asciiTheme="minorEastAsia" w:hAnsiTheme="minorEastAsia" w:eastAsiaTheme="minorEastAsia"/>
          <w:b/>
          <w:color w:val="000000"/>
          <w:sz w:val="24"/>
          <w:u w:val="single"/>
        </w:rPr>
        <w:t xml:space="preserve">                             </w:t>
      </w:r>
      <w:r>
        <w:rPr>
          <w:rFonts w:hint="eastAsia" w:asciiTheme="minorEastAsia" w:hAnsiTheme="minorEastAsia" w:eastAsiaTheme="minorEastAsia"/>
          <w:b/>
          <w:color w:val="000000"/>
          <w:sz w:val="24"/>
        </w:rPr>
        <w:t>；</w:t>
      </w:r>
    </w:p>
    <w:p w14:paraId="673D15B7">
      <w:pPr>
        <w:spacing w:line="240" w:lineRule="atLeast"/>
        <w:ind w:firstLine="480" w:firstLineChars="200"/>
        <w:rPr>
          <w:rFonts w:asciiTheme="minorEastAsia" w:hAnsiTheme="minorEastAsia" w:eastAsiaTheme="minorEastAsia"/>
          <w:b/>
          <w:color w:val="000000"/>
          <w:sz w:val="24"/>
        </w:rPr>
      </w:pPr>
      <w:r>
        <w:rPr>
          <w:rFonts w:hint="eastAsia" w:asciiTheme="minorEastAsia" w:hAnsiTheme="minorEastAsia" w:eastAsiaTheme="minorEastAsia"/>
          <w:b/>
          <w:color w:val="000000"/>
          <w:sz w:val="24"/>
        </w:rPr>
        <w:t>法定代表人办公电话：</w:t>
      </w:r>
      <w:r>
        <w:rPr>
          <w:rFonts w:hint="eastAsia" w:asciiTheme="minorEastAsia" w:hAnsiTheme="minorEastAsia" w:eastAsiaTheme="minorEastAsia"/>
          <w:b/>
          <w:color w:val="000000"/>
          <w:sz w:val="24"/>
          <w:u w:val="single"/>
        </w:rPr>
        <w:t xml:space="preserve">                             </w:t>
      </w:r>
      <w:r>
        <w:rPr>
          <w:rFonts w:hint="eastAsia" w:asciiTheme="minorEastAsia" w:hAnsiTheme="minorEastAsia" w:eastAsiaTheme="minorEastAsia"/>
          <w:b/>
          <w:color w:val="000000"/>
          <w:sz w:val="24"/>
        </w:rPr>
        <w:t xml:space="preserve">。  </w:t>
      </w:r>
    </w:p>
    <w:p w14:paraId="0F09C693">
      <w:pPr>
        <w:spacing w:line="240" w:lineRule="atLeast"/>
        <w:ind w:firstLine="480" w:firstLineChars="200"/>
        <w:rPr>
          <w:rFonts w:asciiTheme="minorEastAsia" w:hAnsiTheme="minorEastAsia" w:eastAsiaTheme="minorEastAsia"/>
          <w:b/>
          <w:color w:val="000000"/>
          <w:sz w:val="24"/>
        </w:rPr>
      </w:pPr>
      <w:r>
        <w:rPr>
          <w:rFonts w:hint="eastAsia" w:asciiTheme="minorEastAsia" w:hAnsiTheme="minorEastAsia" w:eastAsiaTheme="minorEastAsia"/>
          <w:b/>
          <w:color w:val="000000"/>
          <w:sz w:val="24"/>
        </w:rPr>
        <w:t>特殊说明：上述身份证复印件必须清晰，如法定代表人的姓名、身份证号不清晰的响应文件不能进入评审。</w:t>
      </w:r>
    </w:p>
    <w:p w14:paraId="55C6519A">
      <w:pPr>
        <w:spacing w:line="240" w:lineRule="atLeast"/>
        <w:jc w:val="center"/>
        <w:rPr>
          <w:rFonts w:asciiTheme="minorEastAsia" w:hAnsiTheme="minorEastAsia" w:eastAsiaTheme="minorEastAsia"/>
          <w:b/>
          <w:color w:val="000000"/>
          <w:sz w:val="24"/>
        </w:rPr>
      </w:pPr>
    </w:p>
    <w:p w14:paraId="7095B38C">
      <w:pPr>
        <w:spacing w:line="240" w:lineRule="atLeast"/>
        <w:jc w:val="center"/>
        <w:rPr>
          <w:rFonts w:asciiTheme="minorEastAsia" w:hAnsiTheme="minorEastAsia" w:eastAsiaTheme="minorEastAsia"/>
          <w:b/>
          <w:color w:val="000000"/>
          <w:sz w:val="24"/>
        </w:rPr>
      </w:pPr>
    </w:p>
    <w:p w14:paraId="64E3EA8C">
      <w:pPr>
        <w:spacing w:line="240" w:lineRule="atLeast"/>
        <w:jc w:val="center"/>
        <w:rPr>
          <w:rFonts w:asciiTheme="minorEastAsia" w:hAnsiTheme="minorEastAsia" w:eastAsiaTheme="minorEastAsia"/>
          <w:b/>
          <w:color w:val="000000"/>
          <w:sz w:val="24"/>
        </w:rPr>
      </w:pPr>
    </w:p>
    <w:p w14:paraId="739A8CB0">
      <w:pPr>
        <w:spacing w:line="240" w:lineRule="atLeast"/>
        <w:jc w:val="center"/>
        <w:rPr>
          <w:rFonts w:asciiTheme="minorEastAsia" w:hAnsiTheme="minorEastAsia" w:eastAsiaTheme="minorEastAsia"/>
          <w:b/>
          <w:color w:val="000000"/>
          <w:sz w:val="24"/>
        </w:rPr>
      </w:pPr>
    </w:p>
    <w:p w14:paraId="3FA6C676">
      <w:pPr>
        <w:spacing w:line="240" w:lineRule="atLeast"/>
        <w:jc w:val="center"/>
        <w:rPr>
          <w:rFonts w:asciiTheme="minorEastAsia" w:hAnsiTheme="minorEastAsia" w:eastAsiaTheme="minorEastAsia"/>
          <w:b/>
          <w:color w:val="000000"/>
          <w:sz w:val="24"/>
        </w:rPr>
      </w:pPr>
    </w:p>
    <w:p w14:paraId="17241B15">
      <w:pPr>
        <w:spacing w:line="240" w:lineRule="atLeast"/>
        <w:jc w:val="center"/>
        <w:rPr>
          <w:rFonts w:asciiTheme="minorEastAsia" w:hAnsiTheme="minorEastAsia" w:eastAsiaTheme="minorEastAsia"/>
          <w:b/>
          <w:color w:val="000000"/>
          <w:sz w:val="24"/>
        </w:rPr>
      </w:pPr>
    </w:p>
    <w:p w14:paraId="46EBF250">
      <w:pPr>
        <w:spacing w:line="240" w:lineRule="atLeast"/>
        <w:jc w:val="center"/>
        <w:rPr>
          <w:rFonts w:asciiTheme="minorEastAsia" w:hAnsiTheme="minorEastAsia" w:eastAsiaTheme="minorEastAsia"/>
          <w:b/>
          <w:color w:val="000000"/>
          <w:sz w:val="24"/>
        </w:rPr>
      </w:pPr>
    </w:p>
    <w:p w14:paraId="09F7CC8D">
      <w:pPr>
        <w:spacing w:line="240" w:lineRule="atLeast"/>
        <w:jc w:val="center"/>
        <w:rPr>
          <w:rFonts w:asciiTheme="minorEastAsia" w:hAnsiTheme="minorEastAsia" w:eastAsiaTheme="minorEastAsia"/>
          <w:b/>
          <w:color w:val="000000"/>
          <w:sz w:val="24"/>
        </w:rPr>
      </w:pPr>
    </w:p>
    <w:p w14:paraId="2A3AB452">
      <w:pPr>
        <w:spacing w:line="240" w:lineRule="atLeast"/>
        <w:jc w:val="center"/>
        <w:rPr>
          <w:rFonts w:asciiTheme="minorEastAsia" w:hAnsiTheme="minorEastAsia" w:eastAsiaTheme="minorEastAsia"/>
          <w:b/>
          <w:color w:val="000000"/>
          <w:sz w:val="24"/>
        </w:rPr>
      </w:pPr>
    </w:p>
    <w:p w14:paraId="0D7650C5">
      <w:pPr>
        <w:spacing w:line="240" w:lineRule="atLeast"/>
        <w:rPr>
          <w:rFonts w:asciiTheme="minorEastAsia" w:hAnsiTheme="minorEastAsia" w:eastAsiaTheme="minorEastAsia"/>
          <w:b/>
          <w:color w:val="000000"/>
          <w:sz w:val="24"/>
        </w:rPr>
      </w:pPr>
    </w:p>
    <w:p w14:paraId="191F753D">
      <w:pPr>
        <w:spacing w:line="240" w:lineRule="atLeast"/>
        <w:jc w:val="center"/>
        <w:rPr>
          <w:rFonts w:asciiTheme="minorEastAsia" w:hAnsiTheme="minorEastAsia" w:eastAsiaTheme="minorEastAsia"/>
          <w:b/>
          <w:color w:val="000000"/>
          <w:sz w:val="24"/>
        </w:rPr>
      </w:pPr>
    </w:p>
    <w:p w14:paraId="4C45B868">
      <w:pPr>
        <w:spacing w:line="240" w:lineRule="atLeast"/>
        <w:jc w:val="center"/>
        <w:rPr>
          <w:rFonts w:asciiTheme="minorEastAsia" w:hAnsiTheme="minorEastAsia" w:eastAsiaTheme="minorEastAsia"/>
          <w:b/>
          <w:color w:val="000000"/>
          <w:sz w:val="24"/>
        </w:rPr>
      </w:pPr>
      <w:r>
        <w:rPr>
          <w:rFonts w:hint="eastAsia" w:asciiTheme="minorEastAsia" w:hAnsiTheme="minorEastAsia" w:eastAsiaTheme="minorEastAsia"/>
          <w:b/>
          <w:color w:val="000000"/>
          <w:sz w:val="24"/>
        </w:rPr>
        <w:t>代理人（被授权人）身份证复印件</w:t>
      </w:r>
    </w:p>
    <w:tbl>
      <w:tblPr>
        <w:tblStyle w:val="27"/>
        <w:tblW w:w="0" w:type="auto"/>
        <w:tblInd w:w="82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64"/>
      </w:tblGrid>
      <w:tr w14:paraId="7E59A2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92" w:hRule="atLeast"/>
        </w:trPr>
        <w:tc>
          <w:tcPr>
            <w:tcW w:w="7164" w:type="dxa"/>
            <w:tcBorders>
              <w:top w:val="single" w:color="auto" w:sz="4" w:space="0"/>
              <w:left w:val="single" w:color="auto" w:sz="4" w:space="0"/>
              <w:bottom w:val="single" w:color="auto" w:sz="4" w:space="0"/>
              <w:right w:val="single" w:color="auto" w:sz="4" w:space="0"/>
            </w:tcBorders>
          </w:tcPr>
          <w:p w14:paraId="64BA91FC">
            <w:pPr>
              <w:spacing w:line="240" w:lineRule="atLeast"/>
              <w:jc w:val="center"/>
              <w:rPr>
                <w:rFonts w:asciiTheme="minorEastAsia" w:hAnsiTheme="minorEastAsia" w:eastAsiaTheme="minorEastAsia"/>
                <w:b/>
                <w:color w:val="000000"/>
                <w:sz w:val="24"/>
              </w:rPr>
            </w:pPr>
          </w:p>
          <w:p w14:paraId="0F897418">
            <w:pPr>
              <w:spacing w:line="240" w:lineRule="atLeast"/>
              <w:jc w:val="center"/>
              <w:rPr>
                <w:rFonts w:asciiTheme="minorEastAsia" w:hAnsiTheme="minorEastAsia" w:eastAsiaTheme="minorEastAsia"/>
                <w:b/>
                <w:color w:val="000000"/>
                <w:sz w:val="24"/>
              </w:rPr>
            </w:pPr>
            <w:r>
              <w:rPr>
                <w:rFonts w:hint="eastAsia" w:asciiTheme="minorEastAsia" w:hAnsiTheme="minorEastAsia" w:eastAsiaTheme="minorEastAsia"/>
                <w:b/>
                <w:color w:val="000000"/>
                <w:sz w:val="24"/>
              </w:rPr>
              <w:t>此处贴代理人（被授权人）身份证正面</w:t>
            </w:r>
          </w:p>
          <w:p w14:paraId="5DA3B199">
            <w:pPr>
              <w:spacing w:line="240" w:lineRule="atLeast"/>
              <w:jc w:val="center"/>
              <w:rPr>
                <w:rFonts w:asciiTheme="minorEastAsia" w:hAnsiTheme="minorEastAsia" w:eastAsiaTheme="minorEastAsia"/>
                <w:b/>
                <w:color w:val="000000"/>
                <w:sz w:val="24"/>
              </w:rPr>
            </w:pPr>
          </w:p>
          <w:p w14:paraId="5553EFBE">
            <w:pPr>
              <w:spacing w:line="240" w:lineRule="atLeast"/>
              <w:jc w:val="center"/>
              <w:rPr>
                <w:rFonts w:asciiTheme="minorEastAsia" w:hAnsiTheme="minorEastAsia" w:eastAsiaTheme="minorEastAsia"/>
                <w:b/>
                <w:color w:val="000000"/>
                <w:sz w:val="24"/>
              </w:rPr>
            </w:pPr>
            <w:r>
              <w:rPr>
                <w:rFonts w:hint="eastAsia" w:asciiTheme="minorEastAsia" w:hAnsiTheme="minorEastAsia" w:eastAsiaTheme="minorEastAsia"/>
                <w:b/>
                <w:color w:val="000000"/>
                <w:sz w:val="24"/>
              </w:rPr>
              <w:t>（下注仅供报价用）</w:t>
            </w:r>
          </w:p>
        </w:tc>
      </w:tr>
    </w:tbl>
    <w:p w14:paraId="19B3563B">
      <w:pPr>
        <w:spacing w:line="240" w:lineRule="atLeast"/>
        <w:rPr>
          <w:rFonts w:asciiTheme="minorEastAsia" w:hAnsiTheme="minorEastAsia" w:eastAsiaTheme="minorEastAsia"/>
          <w:b/>
          <w:color w:val="000000"/>
          <w:sz w:val="24"/>
        </w:rPr>
      </w:pPr>
    </w:p>
    <w:tbl>
      <w:tblPr>
        <w:tblStyle w:val="27"/>
        <w:tblW w:w="0" w:type="auto"/>
        <w:tblInd w:w="82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64"/>
      </w:tblGrid>
      <w:tr w14:paraId="4D47E6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59" w:hRule="atLeast"/>
        </w:trPr>
        <w:tc>
          <w:tcPr>
            <w:tcW w:w="7164" w:type="dxa"/>
            <w:tcBorders>
              <w:top w:val="single" w:color="auto" w:sz="4" w:space="0"/>
              <w:left w:val="single" w:color="auto" w:sz="4" w:space="0"/>
              <w:bottom w:val="single" w:color="auto" w:sz="4" w:space="0"/>
              <w:right w:val="single" w:color="auto" w:sz="4" w:space="0"/>
            </w:tcBorders>
          </w:tcPr>
          <w:p w14:paraId="4204D73C">
            <w:pPr>
              <w:spacing w:line="240" w:lineRule="atLeast"/>
              <w:jc w:val="center"/>
              <w:rPr>
                <w:rFonts w:asciiTheme="minorEastAsia" w:hAnsiTheme="minorEastAsia" w:eastAsiaTheme="minorEastAsia"/>
                <w:b/>
                <w:color w:val="000000"/>
                <w:sz w:val="24"/>
              </w:rPr>
            </w:pPr>
          </w:p>
          <w:p w14:paraId="61CBDB12">
            <w:pPr>
              <w:spacing w:line="240" w:lineRule="atLeast"/>
              <w:jc w:val="center"/>
              <w:rPr>
                <w:rFonts w:asciiTheme="minorEastAsia" w:hAnsiTheme="minorEastAsia" w:eastAsiaTheme="minorEastAsia"/>
                <w:b/>
                <w:color w:val="000000"/>
                <w:sz w:val="24"/>
              </w:rPr>
            </w:pPr>
          </w:p>
          <w:p w14:paraId="0AF348E6">
            <w:pPr>
              <w:spacing w:line="240" w:lineRule="atLeast"/>
              <w:jc w:val="center"/>
              <w:rPr>
                <w:rFonts w:asciiTheme="minorEastAsia" w:hAnsiTheme="minorEastAsia" w:eastAsiaTheme="minorEastAsia"/>
                <w:b/>
                <w:color w:val="000000"/>
                <w:sz w:val="24"/>
              </w:rPr>
            </w:pPr>
            <w:r>
              <w:rPr>
                <w:rFonts w:hint="eastAsia" w:asciiTheme="minorEastAsia" w:hAnsiTheme="minorEastAsia" w:eastAsiaTheme="minorEastAsia"/>
                <w:b/>
                <w:color w:val="000000"/>
                <w:sz w:val="24"/>
              </w:rPr>
              <w:t>此处贴代理人（被授权人）身份证背面</w:t>
            </w:r>
          </w:p>
          <w:p w14:paraId="33161E96">
            <w:pPr>
              <w:spacing w:line="240" w:lineRule="atLeast"/>
              <w:jc w:val="center"/>
              <w:rPr>
                <w:rFonts w:asciiTheme="minorEastAsia" w:hAnsiTheme="minorEastAsia" w:eastAsiaTheme="minorEastAsia"/>
                <w:b/>
                <w:color w:val="000000"/>
                <w:sz w:val="24"/>
              </w:rPr>
            </w:pPr>
          </w:p>
          <w:p w14:paraId="1FB8D979">
            <w:pPr>
              <w:spacing w:line="240" w:lineRule="atLeast"/>
              <w:jc w:val="center"/>
              <w:rPr>
                <w:rFonts w:asciiTheme="minorEastAsia" w:hAnsiTheme="minorEastAsia" w:eastAsiaTheme="minorEastAsia"/>
                <w:b/>
                <w:color w:val="000000"/>
                <w:sz w:val="24"/>
              </w:rPr>
            </w:pPr>
            <w:r>
              <w:rPr>
                <w:rFonts w:hint="eastAsia" w:asciiTheme="minorEastAsia" w:hAnsiTheme="minorEastAsia" w:eastAsiaTheme="minorEastAsia"/>
                <w:b/>
                <w:color w:val="000000"/>
                <w:sz w:val="24"/>
              </w:rPr>
              <w:t>（下注仅供报价用）</w:t>
            </w:r>
          </w:p>
          <w:p w14:paraId="3AA3924A">
            <w:pPr>
              <w:spacing w:line="240" w:lineRule="atLeast"/>
              <w:rPr>
                <w:rFonts w:asciiTheme="minorEastAsia" w:hAnsiTheme="minorEastAsia" w:eastAsiaTheme="minorEastAsia"/>
                <w:b/>
                <w:color w:val="000000"/>
                <w:sz w:val="24"/>
              </w:rPr>
            </w:pPr>
          </w:p>
        </w:tc>
      </w:tr>
    </w:tbl>
    <w:p w14:paraId="4FB592DB">
      <w:pPr>
        <w:spacing w:line="240" w:lineRule="atLeast"/>
        <w:rPr>
          <w:rFonts w:asciiTheme="minorEastAsia" w:hAnsiTheme="minorEastAsia" w:eastAsiaTheme="minorEastAsia"/>
          <w:b/>
          <w:color w:val="000000"/>
          <w:sz w:val="24"/>
        </w:rPr>
      </w:pPr>
    </w:p>
    <w:p w14:paraId="36FA47C2">
      <w:pPr>
        <w:spacing w:line="240" w:lineRule="atLeast"/>
        <w:ind w:firstLine="480" w:firstLineChars="200"/>
        <w:rPr>
          <w:rFonts w:asciiTheme="minorEastAsia" w:hAnsiTheme="minorEastAsia" w:eastAsiaTheme="minorEastAsia"/>
          <w:b/>
          <w:color w:val="000000"/>
          <w:sz w:val="24"/>
          <w:u w:val="single"/>
        </w:rPr>
      </w:pPr>
      <w:r>
        <w:rPr>
          <w:rFonts w:hint="eastAsia" w:asciiTheme="minorEastAsia" w:hAnsiTheme="minorEastAsia" w:eastAsiaTheme="minorEastAsia"/>
          <w:b/>
          <w:color w:val="000000"/>
          <w:sz w:val="24"/>
        </w:rPr>
        <w:t>代理人（被授权人）手机号码：</w:t>
      </w:r>
      <w:r>
        <w:rPr>
          <w:rFonts w:hint="eastAsia" w:asciiTheme="minorEastAsia" w:hAnsiTheme="minorEastAsia" w:eastAsiaTheme="minorEastAsia"/>
          <w:b/>
          <w:color w:val="000000"/>
          <w:sz w:val="24"/>
          <w:u w:val="single"/>
        </w:rPr>
        <w:t xml:space="preserve">                             </w:t>
      </w:r>
      <w:r>
        <w:rPr>
          <w:rFonts w:hint="eastAsia" w:asciiTheme="minorEastAsia" w:hAnsiTheme="minorEastAsia" w:eastAsiaTheme="minorEastAsia"/>
          <w:b/>
          <w:color w:val="000000"/>
          <w:sz w:val="24"/>
        </w:rPr>
        <w:t>；</w:t>
      </w:r>
    </w:p>
    <w:p w14:paraId="32F79264">
      <w:pPr>
        <w:spacing w:line="240" w:lineRule="atLeast"/>
        <w:ind w:firstLine="480" w:firstLineChars="200"/>
        <w:rPr>
          <w:rFonts w:asciiTheme="minorEastAsia" w:hAnsiTheme="minorEastAsia" w:eastAsiaTheme="minorEastAsia"/>
          <w:b/>
          <w:color w:val="000000"/>
          <w:sz w:val="24"/>
        </w:rPr>
      </w:pPr>
      <w:r>
        <w:rPr>
          <w:rFonts w:hint="eastAsia" w:asciiTheme="minorEastAsia" w:hAnsiTheme="minorEastAsia" w:eastAsiaTheme="minorEastAsia"/>
          <w:b/>
          <w:color w:val="000000"/>
          <w:sz w:val="24"/>
        </w:rPr>
        <w:t>代理人（被授权人）办公电话：</w:t>
      </w:r>
      <w:r>
        <w:rPr>
          <w:rFonts w:hint="eastAsia" w:asciiTheme="minorEastAsia" w:hAnsiTheme="minorEastAsia" w:eastAsiaTheme="minorEastAsia"/>
          <w:b/>
          <w:color w:val="000000"/>
          <w:sz w:val="24"/>
          <w:u w:val="single"/>
        </w:rPr>
        <w:t xml:space="preserve">                             </w:t>
      </w:r>
      <w:r>
        <w:rPr>
          <w:rFonts w:hint="eastAsia" w:asciiTheme="minorEastAsia" w:hAnsiTheme="minorEastAsia" w:eastAsiaTheme="minorEastAsia"/>
          <w:b/>
          <w:color w:val="000000"/>
          <w:sz w:val="24"/>
        </w:rPr>
        <w:t xml:space="preserve">。  </w:t>
      </w:r>
    </w:p>
    <w:p w14:paraId="609D655A">
      <w:pPr>
        <w:spacing w:line="240" w:lineRule="atLeast"/>
        <w:ind w:firstLine="480" w:firstLineChars="200"/>
        <w:rPr>
          <w:rFonts w:asciiTheme="minorEastAsia" w:hAnsiTheme="minorEastAsia" w:eastAsiaTheme="minorEastAsia"/>
          <w:b/>
          <w:color w:val="000000"/>
          <w:sz w:val="24"/>
        </w:rPr>
      </w:pPr>
      <w:r>
        <w:rPr>
          <w:rFonts w:hint="eastAsia" w:asciiTheme="minorEastAsia" w:hAnsiTheme="minorEastAsia" w:eastAsiaTheme="minorEastAsia"/>
          <w:b/>
          <w:color w:val="000000"/>
          <w:sz w:val="24"/>
        </w:rPr>
        <w:t>特殊说明：上述身份证复印件必须清晰，如代理人（被授权人）的姓名、身份证号不清晰的响应文件不能进入评审。</w:t>
      </w:r>
      <w:r>
        <w:rPr>
          <w:rFonts w:hint="eastAsia" w:asciiTheme="minorEastAsia" w:hAnsiTheme="minorEastAsia" w:eastAsiaTheme="minorEastAsia"/>
          <w:sz w:val="24"/>
          <w:shd w:val="clear" w:color="auto" w:fill="FFFFFF"/>
        </w:rPr>
        <w:t xml:space="preserve">     </w:t>
      </w:r>
    </w:p>
    <w:p w14:paraId="39897932">
      <w:pPr>
        <w:jc w:val="center"/>
        <w:rPr>
          <w:b/>
          <w:bCs/>
          <w:sz w:val="28"/>
          <w:szCs w:val="28"/>
        </w:rPr>
      </w:pPr>
    </w:p>
    <w:p w14:paraId="6DE2FF6F">
      <w:pPr>
        <w:jc w:val="center"/>
        <w:rPr>
          <w:b/>
          <w:bCs/>
          <w:sz w:val="28"/>
          <w:szCs w:val="28"/>
        </w:rPr>
      </w:pPr>
    </w:p>
    <w:p w14:paraId="59DB9250">
      <w:pPr>
        <w:jc w:val="center"/>
        <w:rPr>
          <w:b/>
          <w:bCs/>
          <w:sz w:val="28"/>
          <w:szCs w:val="28"/>
        </w:rPr>
      </w:pPr>
    </w:p>
    <w:p w14:paraId="53233A0C">
      <w:pPr>
        <w:jc w:val="center"/>
        <w:rPr>
          <w:b/>
          <w:bCs/>
          <w:sz w:val="28"/>
          <w:szCs w:val="28"/>
        </w:rPr>
      </w:pPr>
    </w:p>
    <w:p w14:paraId="493A5736">
      <w:pPr>
        <w:jc w:val="center"/>
        <w:rPr>
          <w:b/>
          <w:bCs/>
          <w:sz w:val="28"/>
          <w:szCs w:val="28"/>
        </w:rPr>
      </w:pPr>
    </w:p>
    <w:p w14:paraId="108D2D03">
      <w:pPr>
        <w:jc w:val="center"/>
        <w:rPr>
          <w:b/>
          <w:bCs/>
          <w:sz w:val="28"/>
          <w:szCs w:val="28"/>
        </w:rPr>
      </w:pPr>
    </w:p>
    <w:p w14:paraId="239FFC14">
      <w:pPr>
        <w:jc w:val="center"/>
        <w:rPr>
          <w:b/>
          <w:bCs/>
          <w:sz w:val="28"/>
          <w:szCs w:val="28"/>
        </w:rPr>
      </w:pPr>
    </w:p>
    <w:p w14:paraId="33F0C15B">
      <w:pPr>
        <w:jc w:val="center"/>
        <w:rPr>
          <w:b/>
          <w:bCs/>
          <w:sz w:val="28"/>
          <w:szCs w:val="28"/>
        </w:rPr>
      </w:pPr>
    </w:p>
    <w:p w14:paraId="51AB804E">
      <w:pPr>
        <w:jc w:val="center"/>
        <w:rPr>
          <w:b/>
          <w:bCs/>
          <w:sz w:val="28"/>
          <w:szCs w:val="28"/>
        </w:rPr>
      </w:pPr>
    </w:p>
    <w:p w14:paraId="179FE5EB">
      <w:pPr>
        <w:jc w:val="center"/>
        <w:rPr>
          <w:b/>
          <w:bCs/>
          <w:sz w:val="28"/>
          <w:szCs w:val="28"/>
        </w:rPr>
      </w:pPr>
    </w:p>
    <w:p w14:paraId="47450CD9">
      <w:pPr>
        <w:jc w:val="center"/>
        <w:rPr>
          <w:b/>
          <w:bCs/>
          <w:sz w:val="28"/>
          <w:szCs w:val="28"/>
        </w:rPr>
      </w:pPr>
    </w:p>
    <w:p w14:paraId="515C65AF">
      <w:pPr>
        <w:jc w:val="center"/>
        <w:rPr>
          <w:b/>
          <w:bCs/>
          <w:sz w:val="28"/>
          <w:szCs w:val="28"/>
        </w:rPr>
      </w:pPr>
    </w:p>
    <w:p w14:paraId="1212F445">
      <w:pPr>
        <w:jc w:val="center"/>
        <w:rPr>
          <w:b/>
          <w:bCs/>
          <w:sz w:val="28"/>
          <w:szCs w:val="28"/>
        </w:rPr>
      </w:pPr>
      <w:r>
        <w:rPr>
          <w:rFonts w:hint="eastAsia"/>
          <w:b/>
          <w:bCs/>
          <w:sz w:val="28"/>
          <w:szCs w:val="28"/>
        </w:rPr>
        <w:t>一、供应商基本信息</w:t>
      </w:r>
    </w:p>
    <w:p w14:paraId="1AB27CBF">
      <w:pPr>
        <w:pStyle w:val="25"/>
        <w:ind w:firstLine="210"/>
        <w:jc w:val="center"/>
      </w:pPr>
      <w:r>
        <w:rPr>
          <w:rFonts w:hint="eastAsia" w:hAnsi="宋体" w:cs="宋体"/>
          <w:szCs w:val="21"/>
          <w:shd w:val="clear" w:color="auto" w:fill="FFFFFF"/>
        </w:rPr>
        <w:t>营业执照（正本或副本）等其他相关证明材料复印件加盖公章。</w:t>
      </w:r>
    </w:p>
    <w:p w14:paraId="7471D6F0">
      <w:pPr>
        <w:jc w:val="center"/>
        <w:rPr>
          <w:b/>
          <w:bCs/>
          <w:sz w:val="28"/>
          <w:szCs w:val="28"/>
        </w:rPr>
      </w:pPr>
      <w:bookmarkStart w:id="517" w:name="_Toc5936_WPSOffice_Level1"/>
      <w:bookmarkEnd w:id="517"/>
      <w:r>
        <w:rPr>
          <w:rFonts w:hint="eastAsia"/>
          <w:b/>
          <w:bCs/>
          <w:sz w:val="28"/>
          <w:szCs w:val="28"/>
        </w:rPr>
        <w:t>（格式自拟）</w:t>
      </w:r>
    </w:p>
    <w:p w14:paraId="251E1165">
      <w:pPr>
        <w:jc w:val="center"/>
        <w:rPr>
          <w:b/>
          <w:bCs/>
          <w:sz w:val="28"/>
          <w:szCs w:val="28"/>
        </w:rPr>
      </w:pPr>
      <w:r>
        <w:rPr>
          <w:rFonts w:hint="eastAsia"/>
          <w:b/>
          <w:bCs/>
          <w:sz w:val="28"/>
          <w:szCs w:val="28"/>
        </w:rPr>
        <w:br w:type="page"/>
      </w:r>
      <w:r>
        <w:rPr>
          <w:rFonts w:hint="eastAsia"/>
          <w:b/>
          <w:bCs/>
          <w:sz w:val="28"/>
          <w:szCs w:val="28"/>
        </w:rPr>
        <w:t>二、响应函</w:t>
      </w:r>
      <w:bookmarkEnd w:id="514"/>
      <w:bookmarkEnd w:id="515"/>
      <w:bookmarkEnd w:id="516"/>
    </w:p>
    <w:p w14:paraId="7E7CADC2">
      <w:pPr>
        <w:pStyle w:val="15"/>
        <w:adjustRightInd w:val="0"/>
        <w:snapToGrid w:val="0"/>
        <w:spacing w:line="360" w:lineRule="exact"/>
        <w:rPr>
          <w:rFonts w:ascii="宋体" w:hAnsi="宋体" w:eastAsia="宋体"/>
          <w:sz w:val="21"/>
          <w:szCs w:val="21"/>
        </w:rPr>
      </w:pPr>
      <w:r>
        <w:rPr>
          <w:rFonts w:hint="eastAsia" w:ascii="宋体" w:hAnsi="宋体" w:eastAsia="宋体"/>
          <w:sz w:val="21"/>
          <w:szCs w:val="21"/>
        </w:rPr>
        <w:t>致：</w:t>
      </w:r>
      <w:r>
        <w:rPr>
          <w:rFonts w:hint="eastAsia" w:ascii="宋体" w:hAnsi="宋体" w:eastAsia="宋体"/>
          <w:b/>
          <w:sz w:val="21"/>
          <w:szCs w:val="21"/>
          <w:u w:val="single"/>
        </w:rPr>
        <w:t>　　　　　（采购人）</w:t>
      </w:r>
    </w:p>
    <w:p w14:paraId="1CACD794">
      <w:pPr>
        <w:adjustRightInd w:val="0"/>
        <w:snapToGrid w:val="0"/>
        <w:spacing w:line="360" w:lineRule="exact"/>
        <w:ind w:firstLine="420" w:firstLineChars="200"/>
        <w:rPr>
          <w:rFonts w:ascii="宋体" w:hAnsi="宋体"/>
          <w:dstrike/>
          <w:szCs w:val="21"/>
        </w:rPr>
      </w:pPr>
      <w:r>
        <w:rPr>
          <w:rFonts w:hint="eastAsia" w:ascii="宋体" w:hAnsi="宋体"/>
          <w:szCs w:val="21"/>
        </w:rPr>
        <w:t>根据贵方</w:t>
      </w:r>
      <w:r>
        <w:rPr>
          <w:rFonts w:hint="eastAsia" w:ascii="宋体" w:hAnsi="宋体"/>
          <w:szCs w:val="21"/>
          <w:u w:val="single"/>
        </w:rPr>
        <w:t>　　　　　　</w:t>
      </w:r>
      <w:r>
        <w:rPr>
          <w:rFonts w:hint="eastAsia" w:ascii="宋体" w:hAnsi="宋体"/>
          <w:szCs w:val="21"/>
        </w:rPr>
        <w:t>谈判，我方正式授权下述</w:t>
      </w:r>
      <w:r>
        <w:rPr>
          <w:rFonts w:hint="eastAsia" w:ascii="宋体" w:hAnsi="宋体"/>
          <w:szCs w:val="21"/>
          <w:u w:val="single"/>
        </w:rPr>
        <w:t xml:space="preserve">      （姓名</w:t>
      </w:r>
      <w:r>
        <w:rPr>
          <w:rFonts w:hint="eastAsia" w:ascii="宋体" w:hAnsi="宋体"/>
          <w:szCs w:val="21"/>
        </w:rPr>
        <w:t xml:space="preserve">）代表供应商 </w:t>
      </w:r>
      <w:r>
        <w:rPr>
          <w:rFonts w:hint="eastAsia" w:ascii="宋体" w:hAnsi="宋体"/>
          <w:szCs w:val="21"/>
          <w:u w:val="single"/>
        </w:rPr>
        <w:t xml:space="preserve">         （供应商全称）</w:t>
      </w:r>
      <w:r>
        <w:rPr>
          <w:rFonts w:hint="eastAsia" w:ascii="宋体" w:hAnsi="宋体"/>
          <w:szCs w:val="21"/>
        </w:rPr>
        <w:t>。</w:t>
      </w:r>
    </w:p>
    <w:p w14:paraId="65425862">
      <w:pPr>
        <w:adjustRightInd w:val="0"/>
        <w:snapToGrid w:val="0"/>
        <w:spacing w:line="360" w:lineRule="exact"/>
        <w:ind w:firstLine="420" w:firstLineChars="200"/>
        <w:rPr>
          <w:rFonts w:ascii="宋体" w:hAnsi="宋体"/>
          <w:szCs w:val="21"/>
        </w:rPr>
      </w:pPr>
      <w:r>
        <w:rPr>
          <w:rFonts w:hint="eastAsia" w:ascii="宋体" w:hAnsi="宋体"/>
          <w:szCs w:val="21"/>
        </w:rPr>
        <w:t>据此函，我方兹宣布同意如下：</w:t>
      </w:r>
    </w:p>
    <w:p w14:paraId="66E8DD67">
      <w:pPr>
        <w:adjustRightInd w:val="0"/>
        <w:snapToGrid w:val="0"/>
        <w:spacing w:line="360" w:lineRule="exact"/>
        <w:ind w:firstLine="420" w:firstLineChars="200"/>
        <w:rPr>
          <w:rFonts w:ascii="宋体" w:hAnsi="宋体"/>
          <w:szCs w:val="21"/>
        </w:rPr>
      </w:pPr>
      <w:r>
        <w:rPr>
          <w:rFonts w:hint="eastAsia" w:ascii="宋体" w:hAnsi="宋体"/>
          <w:szCs w:val="21"/>
        </w:rPr>
        <w:t>1、如我公司成交，我公司承诺愿意按本次谈判规定及报价承诺服务。</w:t>
      </w:r>
    </w:p>
    <w:p w14:paraId="7F6D8305">
      <w:pPr>
        <w:adjustRightInd w:val="0"/>
        <w:snapToGrid w:val="0"/>
        <w:spacing w:line="360" w:lineRule="exact"/>
        <w:ind w:firstLine="420" w:firstLineChars="200"/>
        <w:rPr>
          <w:rFonts w:ascii="宋体" w:hAnsi="宋体"/>
          <w:szCs w:val="21"/>
        </w:rPr>
      </w:pPr>
      <w:r>
        <w:rPr>
          <w:rFonts w:hint="eastAsia" w:ascii="宋体" w:hAnsi="宋体"/>
          <w:szCs w:val="21"/>
        </w:rPr>
        <w:t>2、我方根据本次谈判的规定，严格履行合同的责任和义务</w:t>
      </w:r>
      <w:r>
        <w:rPr>
          <w:rFonts w:ascii="宋体" w:hAnsi="宋体"/>
          <w:szCs w:val="21"/>
        </w:rPr>
        <w:t>,</w:t>
      </w:r>
      <w:r>
        <w:rPr>
          <w:rFonts w:hint="eastAsia" w:ascii="宋体" w:hAnsi="宋体"/>
          <w:szCs w:val="21"/>
        </w:rPr>
        <w:t>并保证于买方要求的日期内完成服务。</w:t>
      </w:r>
    </w:p>
    <w:p w14:paraId="562AC5B4">
      <w:pPr>
        <w:adjustRightInd w:val="0"/>
        <w:snapToGrid w:val="0"/>
        <w:spacing w:line="360" w:lineRule="exact"/>
        <w:ind w:firstLine="420" w:firstLineChars="200"/>
        <w:rPr>
          <w:rFonts w:ascii="宋体" w:hAnsi="宋体"/>
          <w:szCs w:val="21"/>
        </w:rPr>
      </w:pPr>
      <w:r>
        <w:rPr>
          <w:rFonts w:hint="eastAsia" w:ascii="宋体" w:hAnsi="宋体"/>
          <w:szCs w:val="21"/>
        </w:rPr>
        <w:t>3、我方已详细审核本次谈判，我方正式认可并遵守本次谈判，并对谈判各项条款（包括谈判时间）、规定及要求均无异议。我方知道必须放弃提出含糊不清或误解的问题的权利。</w:t>
      </w:r>
    </w:p>
    <w:p w14:paraId="38CE0841">
      <w:pPr>
        <w:adjustRightInd w:val="0"/>
        <w:snapToGrid w:val="0"/>
        <w:spacing w:line="360" w:lineRule="exact"/>
        <w:ind w:firstLine="420" w:firstLineChars="200"/>
        <w:rPr>
          <w:rFonts w:ascii="宋体" w:hAnsi="宋体"/>
          <w:szCs w:val="21"/>
        </w:rPr>
      </w:pPr>
      <w:r>
        <w:rPr>
          <w:rFonts w:hint="eastAsia" w:ascii="宋体" w:hAnsi="宋体"/>
          <w:szCs w:val="21"/>
        </w:rPr>
        <w:t>4、我方同意从供应商须知规定的谈判日期起遵循本谈判，并在供应商须知规定的谈判有效期之前均具有约束力。</w:t>
      </w:r>
    </w:p>
    <w:p w14:paraId="12EFE7C7">
      <w:pPr>
        <w:adjustRightInd w:val="0"/>
        <w:snapToGrid w:val="0"/>
        <w:spacing w:line="360" w:lineRule="exact"/>
        <w:ind w:firstLine="420" w:firstLineChars="200"/>
        <w:rPr>
          <w:rFonts w:ascii="宋体" w:hAnsi="宋体"/>
          <w:szCs w:val="21"/>
        </w:rPr>
      </w:pPr>
      <w:r>
        <w:rPr>
          <w:rFonts w:hint="eastAsia" w:ascii="宋体" w:hAnsi="宋体"/>
          <w:szCs w:val="21"/>
        </w:rPr>
        <w:t>5、我方同意按贵方要求在谈判现场规定时间内向贵方提供与其谈判有关的任何证据或补充资料，否则，我方的响应文件可被贵方拒绝。</w:t>
      </w:r>
    </w:p>
    <w:p w14:paraId="507DDC18">
      <w:pPr>
        <w:adjustRightInd w:val="0"/>
        <w:snapToGrid w:val="0"/>
        <w:spacing w:line="360" w:lineRule="exact"/>
        <w:ind w:firstLine="420" w:firstLineChars="200"/>
      </w:pPr>
      <w:r>
        <w:rPr>
          <w:rFonts w:hint="eastAsia" w:ascii="宋体" w:hAnsi="宋体"/>
          <w:szCs w:val="21"/>
        </w:rPr>
        <w:t>6、我方完全理解贵方不一定接受最低报价的谈判。</w:t>
      </w:r>
    </w:p>
    <w:p w14:paraId="63405A42">
      <w:pPr>
        <w:adjustRightInd w:val="0"/>
        <w:snapToGrid w:val="0"/>
        <w:spacing w:line="360" w:lineRule="exact"/>
        <w:ind w:firstLine="420" w:firstLineChars="200"/>
        <w:rPr>
          <w:rFonts w:ascii="宋体" w:hAnsi="宋体"/>
          <w:szCs w:val="21"/>
        </w:rPr>
      </w:pPr>
      <w:r>
        <w:rPr>
          <w:rFonts w:hint="eastAsia" w:ascii="宋体" w:hAnsi="宋体"/>
          <w:szCs w:val="21"/>
        </w:rPr>
        <w:t>7、我方对响应文件中所提供资料、文件、证书及证件的真实性和有效性负责。</w:t>
      </w:r>
    </w:p>
    <w:p w14:paraId="5C3A3658">
      <w:pPr>
        <w:adjustRightInd w:val="0"/>
        <w:snapToGrid w:val="0"/>
        <w:spacing w:line="360" w:lineRule="exact"/>
        <w:ind w:firstLine="420" w:firstLineChars="200"/>
        <w:rPr>
          <w:rFonts w:ascii="宋体" w:hAnsi="宋体"/>
          <w:szCs w:val="21"/>
        </w:rPr>
      </w:pPr>
      <w:r>
        <w:rPr>
          <w:rFonts w:hint="eastAsia" w:ascii="宋体" w:hAnsi="宋体"/>
          <w:szCs w:val="21"/>
        </w:rPr>
        <w:t>8、与本谈判有关的通讯地址：</w:t>
      </w:r>
    </w:p>
    <w:p w14:paraId="0AF5BAA1">
      <w:pPr>
        <w:adjustRightInd w:val="0"/>
        <w:snapToGrid w:val="0"/>
        <w:spacing w:line="360" w:lineRule="exact"/>
        <w:ind w:firstLine="420" w:firstLineChars="200"/>
        <w:rPr>
          <w:rFonts w:ascii="宋体" w:hAnsi="宋体"/>
          <w:szCs w:val="21"/>
        </w:rPr>
      </w:pPr>
      <w:r>
        <w:rPr>
          <w:rFonts w:hint="eastAsia" w:ascii="宋体" w:hAnsi="宋体"/>
          <w:szCs w:val="21"/>
        </w:rPr>
        <w:t>电    话：</w:t>
      </w:r>
      <w:r>
        <w:rPr>
          <w:rFonts w:hint="eastAsia" w:ascii="宋体" w:hAnsi="宋体"/>
          <w:szCs w:val="21"/>
          <w:u w:val="single"/>
        </w:rPr>
        <w:t xml:space="preserve">                                    </w:t>
      </w:r>
      <w:r>
        <w:rPr>
          <w:rFonts w:hint="eastAsia" w:ascii="宋体" w:hAnsi="宋体"/>
          <w:szCs w:val="21"/>
        </w:rPr>
        <w:t xml:space="preserve">  </w:t>
      </w:r>
    </w:p>
    <w:p w14:paraId="69EEB03E">
      <w:pPr>
        <w:adjustRightInd w:val="0"/>
        <w:snapToGrid w:val="0"/>
        <w:spacing w:line="360" w:lineRule="exact"/>
        <w:ind w:firstLine="420" w:firstLineChars="200"/>
        <w:rPr>
          <w:rFonts w:ascii="宋体" w:hAnsi="宋体"/>
          <w:szCs w:val="21"/>
        </w:rPr>
      </w:pPr>
      <w:r>
        <w:rPr>
          <w:rFonts w:hint="eastAsia" w:ascii="宋体" w:hAnsi="宋体"/>
          <w:szCs w:val="21"/>
        </w:rPr>
        <w:t>传    真：</w:t>
      </w:r>
      <w:r>
        <w:rPr>
          <w:rFonts w:hint="eastAsia" w:ascii="宋体" w:hAnsi="宋体"/>
          <w:szCs w:val="21"/>
          <w:u w:val="single"/>
        </w:rPr>
        <w:t xml:space="preserve">                                    </w:t>
      </w:r>
    </w:p>
    <w:p w14:paraId="08861178">
      <w:pPr>
        <w:adjustRightInd w:val="0"/>
        <w:snapToGrid w:val="0"/>
        <w:spacing w:line="360" w:lineRule="exact"/>
        <w:ind w:firstLine="420" w:firstLineChars="200"/>
        <w:rPr>
          <w:rFonts w:ascii="宋体" w:hAnsi="宋体"/>
          <w:szCs w:val="21"/>
        </w:rPr>
      </w:pPr>
      <w:r>
        <w:rPr>
          <w:rFonts w:hint="eastAsia" w:ascii="宋体" w:hAnsi="宋体"/>
          <w:szCs w:val="21"/>
        </w:rPr>
        <w:t>供应商基本账户开户名：</w:t>
      </w:r>
      <w:r>
        <w:rPr>
          <w:rFonts w:hint="eastAsia" w:ascii="宋体" w:hAnsi="宋体"/>
          <w:szCs w:val="21"/>
          <w:u w:val="single"/>
        </w:rPr>
        <w:t xml:space="preserve">                        </w:t>
      </w:r>
      <w:r>
        <w:rPr>
          <w:rFonts w:hint="eastAsia" w:ascii="宋体" w:hAnsi="宋体"/>
          <w:szCs w:val="21"/>
        </w:rPr>
        <w:t xml:space="preserve"> </w:t>
      </w:r>
    </w:p>
    <w:p w14:paraId="7B970E18">
      <w:pPr>
        <w:adjustRightInd w:val="0"/>
        <w:snapToGrid w:val="0"/>
        <w:spacing w:line="360" w:lineRule="exact"/>
        <w:ind w:firstLine="420" w:firstLineChars="200"/>
        <w:rPr>
          <w:rFonts w:ascii="宋体" w:hAnsi="宋体"/>
          <w:szCs w:val="21"/>
          <w:u w:val="single"/>
        </w:rPr>
      </w:pPr>
      <w:r>
        <w:rPr>
          <w:rFonts w:hint="eastAsia" w:ascii="宋体" w:hAnsi="宋体"/>
          <w:szCs w:val="21"/>
        </w:rPr>
        <w:t>账号：</w:t>
      </w:r>
      <w:r>
        <w:rPr>
          <w:rFonts w:hint="eastAsia" w:ascii="宋体" w:hAnsi="宋体"/>
          <w:szCs w:val="21"/>
          <w:u w:val="single"/>
        </w:rPr>
        <w:t xml:space="preserve">                                        </w:t>
      </w:r>
    </w:p>
    <w:p w14:paraId="3B3CBFA0">
      <w:pPr>
        <w:adjustRightInd w:val="0"/>
        <w:snapToGrid w:val="0"/>
        <w:spacing w:line="360" w:lineRule="exact"/>
        <w:ind w:firstLine="420" w:firstLineChars="200"/>
        <w:rPr>
          <w:rFonts w:ascii="宋体" w:hAnsi="宋体"/>
          <w:szCs w:val="21"/>
          <w:u w:val="single"/>
        </w:rPr>
      </w:pPr>
      <w:r>
        <w:rPr>
          <w:rFonts w:hint="eastAsia" w:ascii="宋体" w:hAnsi="宋体"/>
          <w:szCs w:val="21"/>
        </w:rPr>
        <w:t>开 户 行：</w:t>
      </w:r>
      <w:r>
        <w:rPr>
          <w:rFonts w:hint="eastAsia" w:ascii="宋体" w:hAnsi="宋体"/>
          <w:szCs w:val="21"/>
          <w:u w:val="single"/>
        </w:rPr>
        <w:t xml:space="preserve">                                    </w:t>
      </w:r>
    </w:p>
    <w:p w14:paraId="214A33A8">
      <w:pPr>
        <w:adjustRightInd w:val="0"/>
        <w:snapToGrid w:val="0"/>
        <w:spacing w:line="360" w:lineRule="exact"/>
        <w:ind w:firstLine="420" w:firstLineChars="200"/>
        <w:rPr>
          <w:rFonts w:ascii="宋体" w:hAnsi="宋体"/>
          <w:szCs w:val="21"/>
        </w:rPr>
      </w:pPr>
      <w:r>
        <w:rPr>
          <w:rFonts w:hint="eastAsia" w:ascii="宋体" w:hAnsi="宋体"/>
          <w:szCs w:val="21"/>
        </w:rPr>
        <w:t>供应商公章：</w:t>
      </w:r>
      <w:r>
        <w:rPr>
          <w:rFonts w:hint="eastAsia" w:ascii="宋体" w:hAnsi="宋体"/>
          <w:szCs w:val="21"/>
          <w:u w:val="single"/>
        </w:rPr>
        <w:t xml:space="preserve">                                  </w:t>
      </w:r>
      <w:r>
        <w:rPr>
          <w:rFonts w:hint="eastAsia" w:ascii="宋体" w:hAnsi="宋体"/>
          <w:szCs w:val="21"/>
        </w:rPr>
        <w:t xml:space="preserve">   </w:t>
      </w:r>
    </w:p>
    <w:p w14:paraId="21A15DCE">
      <w:pPr>
        <w:adjustRightInd w:val="0"/>
        <w:snapToGrid w:val="0"/>
        <w:spacing w:line="360" w:lineRule="exact"/>
        <w:ind w:firstLine="420" w:firstLineChars="200"/>
        <w:rPr>
          <w:rFonts w:ascii="宋体" w:hAnsi="宋体"/>
          <w:szCs w:val="21"/>
          <w:u w:val="single"/>
        </w:rPr>
      </w:pPr>
      <w:r>
        <w:rPr>
          <w:rFonts w:hint="eastAsia" w:ascii="宋体" w:hAnsi="宋体"/>
          <w:szCs w:val="21"/>
        </w:rPr>
        <w:t>日    期：</w:t>
      </w:r>
      <w:r>
        <w:rPr>
          <w:rFonts w:hint="eastAsia" w:ascii="宋体" w:hAnsi="宋体"/>
          <w:szCs w:val="21"/>
          <w:u w:val="single"/>
        </w:rPr>
        <w:t xml:space="preserve">                                    </w:t>
      </w:r>
    </w:p>
    <w:p w14:paraId="7DE93D72">
      <w:pPr>
        <w:spacing w:line="360" w:lineRule="auto"/>
        <w:rPr>
          <w:rFonts w:ascii="宋体" w:hAnsi="宋体"/>
          <w:sz w:val="24"/>
          <w:u w:val="single"/>
        </w:rPr>
      </w:pPr>
    </w:p>
    <w:p w14:paraId="5492C8E6">
      <w:pPr>
        <w:jc w:val="center"/>
        <w:rPr>
          <w:b/>
          <w:bCs/>
          <w:sz w:val="28"/>
          <w:szCs w:val="28"/>
          <w:lang w:val="zh-CN"/>
        </w:rPr>
      </w:pPr>
      <w:bookmarkStart w:id="518" w:name="_Toc1513_WPSOffice_Level1"/>
      <w:r>
        <w:rPr>
          <w:rFonts w:hint="eastAsia"/>
          <w:b/>
          <w:bCs/>
          <w:sz w:val="28"/>
          <w:szCs w:val="28"/>
          <w:lang w:val="zh-CN"/>
        </w:rPr>
        <w:br w:type="page"/>
      </w:r>
      <w:r>
        <w:rPr>
          <w:rFonts w:hint="eastAsia"/>
          <w:b/>
          <w:bCs/>
          <w:sz w:val="28"/>
          <w:szCs w:val="28"/>
        </w:rPr>
        <w:t>三、</w:t>
      </w:r>
      <w:r>
        <w:rPr>
          <w:rFonts w:hint="eastAsia"/>
          <w:b/>
          <w:bCs/>
          <w:sz w:val="28"/>
          <w:szCs w:val="28"/>
          <w:lang w:val="zh-CN"/>
        </w:rPr>
        <w:t>无重大违法记录声明函</w:t>
      </w:r>
      <w:bookmarkEnd w:id="518"/>
    </w:p>
    <w:p w14:paraId="626C22C4">
      <w:pPr>
        <w:adjustRightInd w:val="0"/>
        <w:snapToGrid w:val="0"/>
        <w:spacing w:line="360" w:lineRule="exact"/>
        <w:ind w:firstLine="435"/>
        <w:rPr>
          <w:rFonts w:ascii="宋体" w:hAnsi="宋体"/>
          <w:szCs w:val="21"/>
        </w:rPr>
      </w:pPr>
      <w:r>
        <w:rPr>
          <w:rFonts w:hint="eastAsia" w:ascii="宋体" w:hAnsi="宋体"/>
          <w:szCs w:val="21"/>
        </w:rPr>
        <w:t>本公司郑重声明，参照《中华人民共和国政府采购法》及《中华人民共和国政府采购法实施条例》的规定，参加政府采购活动前三年内，本公司在经营活动中没有重大违法记录，没有因违法经营受到刑事处罚或者责令停产停业、吊销许可证或者执照、较大数额罚款等行政处罚。</w:t>
      </w:r>
    </w:p>
    <w:p w14:paraId="3575339B">
      <w:pPr>
        <w:adjustRightInd w:val="0"/>
        <w:snapToGrid w:val="0"/>
        <w:spacing w:line="360" w:lineRule="exact"/>
        <w:ind w:firstLine="435"/>
        <w:rPr>
          <w:rFonts w:ascii="宋体" w:hAnsi="宋体"/>
          <w:szCs w:val="21"/>
        </w:rPr>
      </w:pPr>
    </w:p>
    <w:p w14:paraId="4D0EDA8B">
      <w:pPr>
        <w:adjustRightInd w:val="0"/>
        <w:snapToGrid w:val="0"/>
        <w:spacing w:line="360" w:lineRule="exact"/>
        <w:ind w:firstLine="435"/>
        <w:rPr>
          <w:rFonts w:ascii="宋体" w:hAnsi="宋体"/>
          <w:szCs w:val="21"/>
        </w:rPr>
      </w:pPr>
      <w:r>
        <w:rPr>
          <w:rFonts w:hint="eastAsia" w:ascii="宋体" w:hAnsi="宋体"/>
          <w:szCs w:val="21"/>
        </w:rPr>
        <w:t>本公司对上述声明的真实性负责。如有虚假，将依法承担相应责任。</w:t>
      </w:r>
    </w:p>
    <w:p w14:paraId="3F58E6CD">
      <w:pPr>
        <w:adjustRightInd w:val="0"/>
        <w:snapToGrid w:val="0"/>
        <w:spacing w:line="360" w:lineRule="exact"/>
        <w:ind w:firstLine="435"/>
        <w:rPr>
          <w:rFonts w:ascii="宋体" w:hAnsi="宋体"/>
          <w:szCs w:val="21"/>
        </w:rPr>
      </w:pPr>
    </w:p>
    <w:p w14:paraId="746F3BB1">
      <w:pPr>
        <w:adjustRightInd w:val="0"/>
        <w:snapToGrid w:val="0"/>
        <w:spacing w:line="360" w:lineRule="exact"/>
        <w:ind w:firstLine="4750" w:firstLineChars="2262"/>
        <w:jc w:val="center"/>
        <w:rPr>
          <w:rFonts w:ascii="宋体" w:hAnsi="宋体"/>
          <w:szCs w:val="21"/>
          <w:u w:val="single"/>
        </w:rPr>
      </w:pPr>
      <w:r>
        <w:rPr>
          <w:rFonts w:hint="eastAsia" w:ascii="宋体" w:hAnsi="宋体"/>
          <w:szCs w:val="21"/>
        </w:rPr>
        <w:t>供应商公章：</w:t>
      </w:r>
    </w:p>
    <w:p w14:paraId="045B20FD">
      <w:pPr>
        <w:tabs>
          <w:tab w:val="left" w:pos="630"/>
        </w:tabs>
        <w:adjustRightInd w:val="0"/>
        <w:snapToGrid w:val="0"/>
        <w:spacing w:line="360" w:lineRule="exact"/>
        <w:ind w:firstLine="4750" w:firstLineChars="2262"/>
        <w:jc w:val="center"/>
        <w:rPr>
          <w:rFonts w:ascii="宋体" w:hAnsi="宋体" w:cs="宋体"/>
          <w:bCs/>
          <w:sz w:val="28"/>
          <w:szCs w:val="28"/>
          <w:lang w:val="zh-CN"/>
        </w:rPr>
      </w:pPr>
      <w:r>
        <w:rPr>
          <w:rFonts w:hint="eastAsia" w:ascii="宋体" w:hAnsi="宋体"/>
          <w:szCs w:val="21"/>
        </w:rPr>
        <w:t>日期：</w:t>
      </w:r>
    </w:p>
    <w:p w14:paraId="4D2EDDD8">
      <w:pPr>
        <w:jc w:val="center"/>
        <w:rPr>
          <w:b/>
          <w:bCs/>
          <w:sz w:val="28"/>
          <w:szCs w:val="28"/>
          <w:lang w:val="zh-CN"/>
        </w:rPr>
      </w:pPr>
      <w:bookmarkStart w:id="519" w:name="_Toc29566_WPSOffice_Level1"/>
    </w:p>
    <w:p w14:paraId="52DCD9BF">
      <w:pPr>
        <w:pStyle w:val="39"/>
        <w:rPr>
          <w:lang w:val="zh-CN"/>
        </w:rPr>
      </w:pPr>
    </w:p>
    <w:p w14:paraId="2EB905A1">
      <w:pPr>
        <w:jc w:val="center"/>
        <w:rPr>
          <w:b/>
          <w:bCs/>
          <w:sz w:val="28"/>
          <w:szCs w:val="28"/>
          <w:lang w:val="zh-CN"/>
        </w:rPr>
      </w:pPr>
      <w:r>
        <w:rPr>
          <w:rFonts w:hint="eastAsia"/>
          <w:b/>
          <w:bCs/>
          <w:sz w:val="28"/>
          <w:szCs w:val="28"/>
        </w:rPr>
        <w:t>四、</w:t>
      </w:r>
      <w:r>
        <w:rPr>
          <w:rFonts w:hint="eastAsia"/>
          <w:b/>
          <w:bCs/>
          <w:sz w:val="28"/>
          <w:szCs w:val="28"/>
          <w:lang w:val="zh-CN"/>
        </w:rPr>
        <w:t>无不良信用记录承诺函</w:t>
      </w:r>
      <w:bookmarkEnd w:id="519"/>
    </w:p>
    <w:p w14:paraId="77B7D201">
      <w:pPr>
        <w:adjustRightInd w:val="0"/>
        <w:snapToGrid w:val="0"/>
        <w:spacing w:line="360" w:lineRule="exact"/>
        <w:ind w:firstLine="435"/>
        <w:rPr>
          <w:rFonts w:ascii="宋体" w:hAnsi="宋体"/>
          <w:szCs w:val="21"/>
        </w:rPr>
      </w:pPr>
      <w:r>
        <w:rPr>
          <w:rFonts w:hint="eastAsia" w:ascii="宋体" w:hAnsi="宋体"/>
          <w:szCs w:val="21"/>
        </w:rPr>
        <w:t>本公司郑重承诺，我公司无以下不良信用记录情形：</w:t>
      </w:r>
    </w:p>
    <w:p w14:paraId="309281F9">
      <w:pPr>
        <w:adjustRightInd w:val="0"/>
        <w:snapToGrid w:val="0"/>
        <w:spacing w:line="360" w:lineRule="exact"/>
        <w:ind w:firstLine="435"/>
        <w:rPr>
          <w:rFonts w:ascii="宋体" w:hAnsi="宋体"/>
          <w:szCs w:val="21"/>
        </w:rPr>
      </w:pPr>
      <w:r>
        <w:rPr>
          <w:rFonts w:hint="eastAsia" w:ascii="宋体" w:hAnsi="宋体"/>
          <w:szCs w:val="21"/>
        </w:rPr>
        <w:t>1、公司被人民法院列入失信被执行人；</w:t>
      </w:r>
    </w:p>
    <w:p w14:paraId="6E7CC801">
      <w:pPr>
        <w:adjustRightInd w:val="0"/>
        <w:snapToGrid w:val="0"/>
        <w:spacing w:line="360" w:lineRule="exact"/>
        <w:ind w:firstLine="435"/>
        <w:rPr>
          <w:rFonts w:ascii="宋体" w:hAnsi="宋体"/>
          <w:szCs w:val="21"/>
        </w:rPr>
      </w:pPr>
      <w:r>
        <w:rPr>
          <w:rFonts w:hint="eastAsia" w:ascii="宋体" w:hAnsi="宋体"/>
          <w:szCs w:val="21"/>
        </w:rPr>
        <w:t>2、公司、法定代表人或拟派项目经理（项目负责人）被人民检察院列入行贿犯罪档案；</w:t>
      </w:r>
    </w:p>
    <w:p w14:paraId="06F08DFF">
      <w:pPr>
        <w:adjustRightInd w:val="0"/>
        <w:snapToGrid w:val="0"/>
        <w:spacing w:line="360" w:lineRule="exact"/>
        <w:ind w:firstLine="435"/>
        <w:rPr>
          <w:rFonts w:ascii="宋体" w:hAnsi="宋体"/>
          <w:szCs w:val="21"/>
        </w:rPr>
      </w:pPr>
      <w:r>
        <w:rPr>
          <w:rFonts w:hint="eastAsia" w:ascii="宋体" w:hAnsi="宋体"/>
          <w:szCs w:val="21"/>
        </w:rPr>
        <w:t>3、公司被工商行政管理部门列入企业经营异常名录；</w:t>
      </w:r>
    </w:p>
    <w:p w14:paraId="18FAA765">
      <w:pPr>
        <w:adjustRightInd w:val="0"/>
        <w:snapToGrid w:val="0"/>
        <w:spacing w:line="360" w:lineRule="exact"/>
        <w:ind w:firstLine="435"/>
        <w:rPr>
          <w:rFonts w:ascii="宋体" w:hAnsi="宋体"/>
          <w:szCs w:val="21"/>
        </w:rPr>
      </w:pPr>
      <w:r>
        <w:rPr>
          <w:rFonts w:hint="eastAsia" w:ascii="宋体" w:hAnsi="宋体"/>
          <w:szCs w:val="21"/>
        </w:rPr>
        <w:t>4、公司被税务部门列入重大税收违法案件当事人名单的；</w:t>
      </w:r>
    </w:p>
    <w:p w14:paraId="76C23302">
      <w:pPr>
        <w:adjustRightInd w:val="0"/>
        <w:snapToGrid w:val="0"/>
        <w:spacing w:line="360" w:lineRule="exact"/>
        <w:ind w:firstLine="435"/>
        <w:rPr>
          <w:rFonts w:ascii="宋体" w:hAnsi="宋体"/>
          <w:szCs w:val="21"/>
        </w:rPr>
      </w:pPr>
      <w:r>
        <w:rPr>
          <w:rFonts w:hint="eastAsia" w:ascii="宋体" w:hAnsi="宋体"/>
          <w:szCs w:val="21"/>
        </w:rPr>
        <w:t>5、公司被政府采购监管部门列入政府采购严重违法失信行为记录名单。</w:t>
      </w:r>
    </w:p>
    <w:p w14:paraId="1802F816">
      <w:pPr>
        <w:adjustRightInd w:val="0"/>
        <w:snapToGrid w:val="0"/>
        <w:spacing w:line="360" w:lineRule="exact"/>
        <w:ind w:firstLine="435"/>
        <w:rPr>
          <w:rFonts w:ascii="宋体" w:hAnsi="宋体"/>
          <w:szCs w:val="21"/>
        </w:rPr>
      </w:pPr>
      <w:r>
        <w:rPr>
          <w:rFonts w:hint="eastAsia" w:ascii="宋体" w:hAnsi="宋体"/>
          <w:szCs w:val="21"/>
        </w:rPr>
        <w:t>6、承诺法人代表、控股股东、控股企业及管理、被管理单位情况声明且各供应商之间不存在单位负责人为同一人或者存在控股、管理关系情形。</w:t>
      </w:r>
    </w:p>
    <w:p w14:paraId="1BFA7C3C">
      <w:pPr>
        <w:adjustRightInd w:val="0"/>
        <w:snapToGrid w:val="0"/>
        <w:spacing w:line="360" w:lineRule="exact"/>
        <w:ind w:firstLine="435"/>
        <w:rPr>
          <w:rFonts w:ascii="宋体" w:hAnsi="宋体" w:cs="宋体"/>
          <w:kern w:val="0"/>
          <w:szCs w:val="21"/>
        </w:rPr>
      </w:pPr>
      <w:r>
        <w:rPr>
          <w:rFonts w:ascii="宋体" w:hAnsi="宋体"/>
          <w:b/>
          <w:szCs w:val="21"/>
        </w:rPr>
        <w:t>我公司已就上述不良信用行为按照</w:t>
      </w:r>
      <w:r>
        <w:rPr>
          <w:rFonts w:hint="eastAsia" w:ascii="宋体" w:hAnsi="宋体"/>
          <w:b/>
          <w:szCs w:val="21"/>
        </w:rPr>
        <w:t>谈判文件中供应商须知前附表</w:t>
      </w:r>
      <w:r>
        <w:rPr>
          <w:rFonts w:ascii="宋体" w:hAnsi="宋体"/>
          <w:b/>
          <w:szCs w:val="21"/>
        </w:rPr>
        <w:t>规定进行了查询</w:t>
      </w:r>
      <w:r>
        <w:rPr>
          <w:rFonts w:hint="eastAsia" w:ascii="宋体" w:hAnsi="宋体"/>
          <w:b/>
          <w:szCs w:val="21"/>
        </w:rPr>
        <w:t>。</w:t>
      </w:r>
      <w:r>
        <w:rPr>
          <w:rFonts w:ascii="宋体" w:hAnsi="宋体"/>
          <w:szCs w:val="21"/>
        </w:rPr>
        <w:t>我公司承诺</w:t>
      </w:r>
      <w:r>
        <w:rPr>
          <w:rFonts w:hint="eastAsia" w:ascii="宋体" w:hAnsi="宋体"/>
          <w:szCs w:val="21"/>
        </w:rPr>
        <w:t>：</w:t>
      </w:r>
      <w:r>
        <w:rPr>
          <w:rFonts w:ascii="宋体" w:hAnsi="宋体"/>
          <w:szCs w:val="21"/>
        </w:rPr>
        <w:t>合同签订前，若我公司具有不良信用记录情形，贵方可取消我公司</w:t>
      </w:r>
      <w:r>
        <w:rPr>
          <w:rFonts w:hint="eastAsia" w:ascii="宋体" w:hAnsi="宋体"/>
          <w:szCs w:val="21"/>
        </w:rPr>
        <w:t>成交</w:t>
      </w:r>
      <w:r>
        <w:rPr>
          <w:rFonts w:ascii="宋体" w:hAnsi="宋体"/>
          <w:szCs w:val="21"/>
        </w:rPr>
        <w:t xml:space="preserve">资格或者不授予合同，所有责任由我公司自行承担。同时，我公司愿意无条件接受监管部门的调查处理。 </w:t>
      </w:r>
    </w:p>
    <w:p w14:paraId="533A3B32">
      <w:pPr>
        <w:tabs>
          <w:tab w:val="left" w:pos="630"/>
        </w:tabs>
        <w:adjustRightInd w:val="0"/>
        <w:snapToGrid w:val="0"/>
        <w:spacing w:line="360" w:lineRule="exact"/>
        <w:ind w:firstLine="630"/>
        <w:rPr>
          <w:rFonts w:ascii="宋体" w:hAnsi="宋体"/>
          <w:szCs w:val="21"/>
        </w:rPr>
      </w:pPr>
    </w:p>
    <w:p w14:paraId="0DD2BB1C">
      <w:pPr>
        <w:adjustRightInd w:val="0"/>
        <w:snapToGrid w:val="0"/>
        <w:spacing w:line="360" w:lineRule="exact"/>
        <w:ind w:firstLine="3700" w:firstLineChars="1762"/>
        <w:jc w:val="center"/>
        <w:rPr>
          <w:rFonts w:ascii="宋体" w:hAnsi="宋体"/>
          <w:szCs w:val="21"/>
          <w:u w:val="single"/>
        </w:rPr>
      </w:pPr>
      <w:r>
        <w:rPr>
          <w:rFonts w:hint="eastAsia" w:ascii="宋体" w:hAnsi="宋体"/>
          <w:szCs w:val="21"/>
        </w:rPr>
        <w:t>供应商公章：</w:t>
      </w:r>
    </w:p>
    <w:p w14:paraId="6655E83D">
      <w:pPr>
        <w:tabs>
          <w:tab w:val="left" w:pos="630"/>
        </w:tabs>
        <w:adjustRightInd w:val="0"/>
        <w:snapToGrid w:val="0"/>
        <w:spacing w:line="360" w:lineRule="exact"/>
        <w:ind w:firstLine="3700" w:firstLineChars="1762"/>
        <w:jc w:val="center"/>
        <w:rPr>
          <w:rFonts w:ascii="宋体" w:hAnsi="宋体"/>
          <w:szCs w:val="21"/>
          <w:u w:val="single"/>
        </w:rPr>
      </w:pPr>
      <w:r>
        <w:rPr>
          <w:rFonts w:hint="eastAsia" w:ascii="宋体" w:hAnsi="宋体"/>
          <w:szCs w:val="21"/>
        </w:rPr>
        <w:t>日期：</w:t>
      </w:r>
      <w:bookmarkStart w:id="520" w:name="_Toc363199274"/>
    </w:p>
    <w:p w14:paraId="6A055662">
      <w:pPr>
        <w:rPr>
          <w:sz w:val="24"/>
          <w:szCs w:val="24"/>
        </w:rPr>
      </w:pPr>
      <w:bookmarkStart w:id="521" w:name="_Toc471299107"/>
      <w:r>
        <w:rPr>
          <w:rFonts w:hint="eastAsia"/>
          <w:sz w:val="24"/>
          <w:szCs w:val="24"/>
        </w:rPr>
        <w:br w:type="page"/>
      </w:r>
      <w:bookmarkEnd w:id="520"/>
      <w:bookmarkEnd w:id="521"/>
      <w:bookmarkStart w:id="522" w:name="_Toc471299110"/>
      <w:bookmarkStart w:id="523" w:name="_Toc27567"/>
    </w:p>
    <w:p w14:paraId="55FE7090">
      <w:pPr>
        <w:pStyle w:val="25"/>
        <w:ind w:firstLine="0" w:firstLineChars="0"/>
      </w:pPr>
    </w:p>
    <w:bookmarkEnd w:id="522"/>
    <w:bookmarkEnd w:id="523"/>
    <w:p w14:paraId="50530D92">
      <w:pPr>
        <w:jc w:val="center"/>
      </w:pPr>
      <w:bookmarkStart w:id="524" w:name="_Toc32017"/>
      <w:r>
        <w:rPr>
          <w:rFonts w:hint="eastAsia"/>
          <w:b/>
          <w:bCs/>
          <w:sz w:val="28"/>
          <w:szCs w:val="28"/>
        </w:rPr>
        <w:t>五、</w:t>
      </w:r>
      <w:r>
        <w:rPr>
          <w:rFonts w:hint="eastAsia"/>
          <w:b/>
          <w:bCs/>
          <w:sz w:val="28"/>
          <w:szCs w:val="28"/>
          <w:lang w:val="zh-CN"/>
        </w:rPr>
        <w:t>响应报价书</w:t>
      </w:r>
    </w:p>
    <w:tbl>
      <w:tblPr>
        <w:tblStyle w:val="27"/>
        <w:tblW w:w="913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13"/>
        <w:gridCol w:w="6825"/>
      </w:tblGrid>
      <w:tr w14:paraId="2FF1D6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585" w:hRule="atLeast"/>
          <w:jc w:val="center"/>
        </w:trPr>
        <w:tc>
          <w:tcPr>
            <w:tcW w:w="2313" w:type="dxa"/>
            <w:tcBorders>
              <w:top w:val="single" w:color="auto" w:sz="4" w:space="0"/>
              <w:left w:val="single" w:color="auto" w:sz="4" w:space="0"/>
              <w:bottom w:val="single" w:color="auto" w:sz="4" w:space="0"/>
              <w:right w:val="single" w:color="auto" w:sz="4" w:space="0"/>
            </w:tcBorders>
            <w:vAlign w:val="center"/>
          </w:tcPr>
          <w:p w14:paraId="76E4E512">
            <w:pPr>
              <w:widowControl/>
              <w:spacing w:line="440" w:lineRule="exact"/>
              <w:jc w:val="center"/>
              <w:rPr>
                <w:rFonts w:ascii="宋体" w:hAnsi="宋体" w:cs="宋体"/>
                <w:szCs w:val="21"/>
              </w:rPr>
            </w:pPr>
            <w:r>
              <w:rPr>
                <w:rFonts w:hint="eastAsia" w:ascii="宋体" w:hAnsi="宋体" w:cs="宋体"/>
                <w:szCs w:val="21"/>
              </w:rPr>
              <w:t>项目名称</w:t>
            </w:r>
          </w:p>
        </w:tc>
        <w:tc>
          <w:tcPr>
            <w:tcW w:w="6825" w:type="dxa"/>
            <w:tcBorders>
              <w:top w:val="single" w:color="auto" w:sz="4" w:space="0"/>
              <w:left w:val="single" w:color="auto" w:sz="4" w:space="0"/>
              <w:bottom w:val="single" w:color="auto" w:sz="4" w:space="0"/>
              <w:right w:val="single" w:color="auto" w:sz="4" w:space="0"/>
            </w:tcBorders>
            <w:vAlign w:val="center"/>
          </w:tcPr>
          <w:p w14:paraId="73BBB165">
            <w:pPr>
              <w:widowControl/>
              <w:spacing w:line="440" w:lineRule="exact"/>
              <w:jc w:val="left"/>
              <w:rPr>
                <w:rFonts w:ascii="宋体" w:hAnsi="宋体" w:cs="宋体"/>
                <w:szCs w:val="21"/>
                <w:u w:val="single"/>
              </w:rPr>
            </w:pPr>
          </w:p>
        </w:tc>
      </w:tr>
      <w:tr w14:paraId="693804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5" w:hRule="atLeast"/>
          <w:jc w:val="center"/>
        </w:trPr>
        <w:tc>
          <w:tcPr>
            <w:tcW w:w="2313" w:type="dxa"/>
            <w:tcBorders>
              <w:top w:val="nil"/>
              <w:left w:val="single" w:color="auto" w:sz="4" w:space="0"/>
              <w:bottom w:val="single" w:color="auto" w:sz="4" w:space="0"/>
              <w:right w:val="single" w:color="auto" w:sz="4" w:space="0"/>
            </w:tcBorders>
            <w:vAlign w:val="center"/>
          </w:tcPr>
          <w:p w14:paraId="195AE609">
            <w:pPr>
              <w:spacing w:line="440" w:lineRule="exact"/>
              <w:jc w:val="center"/>
              <w:rPr>
                <w:rFonts w:ascii="宋体" w:hAnsi="宋体" w:cs="宋体"/>
                <w:szCs w:val="21"/>
              </w:rPr>
            </w:pPr>
            <w:r>
              <w:rPr>
                <w:rFonts w:hint="eastAsia" w:ascii="宋体" w:hAnsi="宋体" w:cs="宋体"/>
                <w:szCs w:val="21"/>
              </w:rPr>
              <w:t>项目编号</w:t>
            </w:r>
          </w:p>
        </w:tc>
        <w:tc>
          <w:tcPr>
            <w:tcW w:w="6825" w:type="dxa"/>
            <w:tcBorders>
              <w:top w:val="nil"/>
              <w:left w:val="single" w:color="auto" w:sz="4" w:space="0"/>
              <w:bottom w:val="single" w:color="auto" w:sz="4" w:space="0"/>
              <w:right w:val="single" w:color="auto" w:sz="4" w:space="0"/>
            </w:tcBorders>
            <w:vAlign w:val="center"/>
          </w:tcPr>
          <w:p w14:paraId="231D3483">
            <w:pPr>
              <w:spacing w:line="440" w:lineRule="exact"/>
              <w:rPr>
                <w:rFonts w:ascii="宋体" w:hAnsi="宋体" w:cs="宋体"/>
                <w:szCs w:val="21"/>
              </w:rPr>
            </w:pPr>
          </w:p>
        </w:tc>
      </w:tr>
      <w:tr w14:paraId="1CCF8F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2" w:hRule="atLeast"/>
          <w:jc w:val="center"/>
        </w:trPr>
        <w:tc>
          <w:tcPr>
            <w:tcW w:w="2313" w:type="dxa"/>
            <w:tcBorders>
              <w:top w:val="nil"/>
              <w:left w:val="single" w:color="auto" w:sz="4" w:space="0"/>
              <w:bottom w:val="single" w:color="auto" w:sz="4" w:space="0"/>
              <w:right w:val="single" w:color="auto" w:sz="4" w:space="0"/>
            </w:tcBorders>
            <w:vAlign w:val="center"/>
          </w:tcPr>
          <w:p w14:paraId="29BA4ABE">
            <w:pPr>
              <w:spacing w:line="440" w:lineRule="exact"/>
              <w:jc w:val="center"/>
              <w:rPr>
                <w:rFonts w:ascii="宋体" w:hAnsi="宋体" w:cs="宋体"/>
                <w:szCs w:val="21"/>
              </w:rPr>
            </w:pPr>
            <w:r>
              <w:rPr>
                <w:rFonts w:hint="eastAsia" w:ascii="宋体" w:hAnsi="宋体" w:cs="宋体"/>
                <w:szCs w:val="21"/>
              </w:rPr>
              <w:t>响应人全称</w:t>
            </w:r>
          </w:p>
        </w:tc>
        <w:tc>
          <w:tcPr>
            <w:tcW w:w="6825" w:type="dxa"/>
            <w:tcBorders>
              <w:top w:val="nil"/>
              <w:left w:val="single" w:color="auto" w:sz="4" w:space="0"/>
              <w:bottom w:val="single" w:color="auto" w:sz="4" w:space="0"/>
              <w:right w:val="single" w:color="auto" w:sz="4" w:space="0"/>
            </w:tcBorders>
            <w:vAlign w:val="center"/>
          </w:tcPr>
          <w:p w14:paraId="4F226923">
            <w:pPr>
              <w:spacing w:line="440" w:lineRule="exact"/>
              <w:rPr>
                <w:rFonts w:ascii="宋体" w:hAnsi="宋体" w:cs="宋体"/>
                <w:szCs w:val="21"/>
              </w:rPr>
            </w:pPr>
          </w:p>
        </w:tc>
      </w:tr>
      <w:tr w14:paraId="2C22A7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120" w:hRule="atLeast"/>
          <w:jc w:val="center"/>
        </w:trPr>
        <w:tc>
          <w:tcPr>
            <w:tcW w:w="2313" w:type="dxa"/>
            <w:tcBorders>
              <w:top w:val="single" w:color="auto" w:sz="4" w:space="0"/>
              <w:left w:val="single" w:color="auto" w:sz="4" w:space="0"/>
              <w:bottom w:val="single" w:color="auto" w:sz="4" w:space="0"/>
              <w:right w:val="single" w:color="auto" w:sz="4" w:space="0"/>
            </w:tcBorders>
            <w:vAlign w:val="center"/>
          </w:tcPr>
          <w:p w14:paraId="5390E80D">
            <w:pPr>
              <w:spacing w:line="440" w:lineRule="exact"/>
              <w:jc w:val="center"/>
              <w:rPr>
                <w:rFonts w:ascii="宋体" w:hAnsi="宋体" w:cs="宋体"/>
                <w:szCs w:val="21"/>
              </w:rPr>
            </w:pPr>
            <w:r>
              <w:rPr>
                <w:rFonts w:hint="eastAsia" w:ascii="宋体" w:hAnsi="宋体" w:cs="宋体"/>
                <w:szCs w:val="21"/>
              </w:rPr>
              <w:t>响应报价（人民币）</w:t>
            </w:r>
          </w:p>
        </w:tc>
        <w:tc>
          <w:tcPr>
            <w:tcW w:w="6825" w:type="dxa"/>
            <w:tcBorders>
              <w:top w:val="single" w:color="auto" w:sz="4" w:space="0"/>
              <w:left w:val="single" w:color="auto" w:sz="4" w:space="0"/>
              <w:bottom w:val="single" w:color="auto" w:sz="4" w:space="0"/>
              <w:right w:val="single" w:color="auto" w:sz="4" w:space="0"/>
            </w:tcBorders>
            <w:vAlign w:val="center"/>
          </w:tcPr>
          <w:p w14:paraId="31884522">
            <w:pPr>
              <w:spacing w:line="440" w:lineRule="exact"/>
              <w:ind w:right="-670"/>
            </w:pPr>
          </w:p>
          <w:p w14:paraId="16554F96">
            <w:pPr>
              <w:spacing w:line="440" w:lineRule="exact"/>
              <w:ind w:right="-670"/>
              <w:rPr>
                <w:rFonts w:hint="eastAsia"/>
                <w:lang w:val="en-US" w:eastAsia="zh-CN"/>
              </w:rPr>
            </w:pPr>
            <w:r>
              <w:rPr>
                <w:rFonts w:hint="eastAsia"/>
              </w:rPr>
              <w:t xml:space="preserve">小写：     </w:t>
            </w:r>
            <w:r>
              <w:rPr>
                <w:rFonts w:hint="eastAsia"/>
                <w:lang w:val="en-US" w:eastAsia="zh-CN"/>
              </w:rPr>
              <w:t xml:space="preserve">  </w:t>
            </w:r>
            <w:r>
              <w:rPr>
                <w:rFonts w:hint="eastAsia"/>
              </w:rPr>
              <w:t xml:space="preserve"> </w:t>
            </w:r>
            <w:r>
              <w:rPr>
                <w:rFonts w:hint="eastAsia"/>
                <w:lang w:val="en-US" w:eastAsia="zh-CN"/>
              </w:rPr>
              <w:t xml:space="preserve">   </w:t>
            </w:r>
            <w:r>
              <w:rPr>
                <w:rFonts w:hint="eastAsia"/>
              </w:rPr>
              <w:t xml:space="preserve">       </w:t>
            </w:r>
            <w:r>
              <w:rPr>
                <w:rFonts w:hint="eastAsia"/>
                <w:lang w:val="en-US" w:eastAsia="zh-CN"/>
              </w:rPr>
              <w:t>元</w:t>
            </w:r>
          </w:p>
          <w:p w14:paraId="564135B2">
            <w:pPr>
              <w:spacing w:line="440" w:lineRule="exact"/>
              <w:ind w:right="-670"/>
              <w:rPr>
                <w:rFonts w:hint="eastAsia"/>
                <w:lang w:val="en-US" w:eastAsia="zh-CN"/>
              </w:rPr>
            </w:pPr>
          </w:p>
          <w:p w14:paraId="6B82B706">
            <w:pPr>
              <w:spacing w:line="440" w:lineRule="exact"/>
              <w:ind w:right="-670"/>
            </w:pPr>
            <w:r>
              <w:rPr>
                <w:rFonts w:hint="eastAsia"/>
              </w:rPr>
              <w:t xml:space="preserve">大写：       </w:t>
            </w:r>
            <w:r>
              <w:rPr>
                <w:rFonts w:hint="eastAsia"/>
                <w:lang w:val="en-US" w:eastAsia="zh-CN"/>
              </w:rPr>
              <w:t xml:space="preserve">     </w:t>
            </w:r>
            <w:r>
              <w:rPr>
                <w:rFonts w:hint="eastAsia"/>
              </w:rPr>
              <w:t xml:space="preserve">      </w:t>
            </w:r>
            <w:r>
              <w:rPr>
                <w:rFonts w:hint="eastAsia"/>
                <w:lang w:val="en-US" w:eastAsia="zh-CN"/>
              </w:rPr>
              <w:t>元</w:t>
            </w:r>
          </w:p>
          <w:p w14:paraId="35FE8E65">
            <w:pPr>
              <w:pStyle w:val="25"/>
              <w:ind w:firstLine="0" w:firstLineChars="0"/>
            </w:pPr>
          </w:p>
          <w:p w14:paraId="7F12D12A">
            <w:pPr>
              <w:widowControl/>
              <w:spacing w:line="440" w:lineRule="exact"/>
              <w:jc w:val="both"/>
              <w:rPr>
                <w:rFonts w:ascii="宋体" w:hAnsi="宋体" w:cs="宋体"/>
                <w:szCs w:val="21"/>
                <w:highlight w:val="none"/>
              </w:rPr>
            </w:pPr>
            <w:r>
              <w:rPr>
                <w:rFonts w:hint="eastAsia" w:ascii="宋体" w:hAnsi="宋体" w:cs="宋体"/>
                <w:szCs w:val="21"/>
                <w:highlight w:val="none"/>
              </w:rPr>
              <w:t>注：如有不一致，以大写为准</w:t>
            </w:r>
          </w:p>
          <w:p w14:paraId="5E9A988F">
            <w:pPr>
              <w:pStyle w:val="25"/>
              <w:ind w:firstLine="0" w:firstLineChars="0"/>
            </w:pPr>
          </w:p>
        </w:tc>
      </w:tr>
      <w:tr w14:paraId="7567DB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0" w:hRule="atLeast"/>
          <w:jc w:val="center"/>
        </w:trPr>
        <w:tc>
          <w:tcPr>
            <w:tcW w:w="2313" w:type="dxa"/>
            <w:tcBorders>
              <w:top w:val="single" w:color="auto" w:sz="4" w:space="0"/>
              <w:left w:val="single" w:color="auto" w:sz="4" w:space="0"/>
              <w:bottom w:val="single" w:color="auto" w:sz="4" w:space="0"/>
              <w:right w:val="single" w:color="auto" w:sz="4" w:space="0"/>
            </w:tcBorders>
            <w:vAlign w:val="center"/>
          </w:tcPr>
          <w:p w14:paraId="0F8D5161">
            <w:pPr>
              <w:spacing w:line="440" w:lineRule="exact"/>
              <w:jc w:val="center"/>
              <w:rPr>
                <w:rFonts w:ascii="宋体" w:hAnsi="宋体" w:cs="宋体"/>
                <w:szCs w:val="21"/>
              </w:rPr>
            </w:pPr>
            <w:r>
              <w:rPr>
                <w:rFonts w:hint="eastAsia" w:ascii="宋体" w:hAnsi="宋体" w:cs="宋体"/>
                <w:szCs w:val="21"/>
              </w:rPr>
              <w:t>服务期</w:t>
            </w:r>
          </w:p>
          <w:p w14:paraId="52BAB2A9">
            <w:pPr>
              <w:spacing w:line="440" w:lineRule="exact"/>
              <w:jc w:val="center"/>
              <w:rPr>
                <w:rFonts w:ascii="宋体" w:hAnsi="宋体" w:cs="宋体"/>
                <w:szCs w:val="21"/>
              </w:rPr>
            </w:pPr>
            <w:r>
              <w:rPr>
                <w:rFonts w:hint="eastAsia" w:ascii="宋体" w:hAnsi="宋体" w:cs="宋体"/>
                <w:szCs w:val="21"/>
              </w:rPr>
              <w:t>（是否响应）</w:t>
            </w:r>
          </w:p>
        </w:tc>
        <w:tc>
          <w:tcPr>
            <w:tcW w:w="6825" w:type="dxa"/>
            <w:tcBorders>
              <w:top w:val="single" w:color="auto" w:sz="4" w:space="0"/>
              <w:left w:val="single" w:color="auto" w:sz="4" w:space="0"/>
              <w:bottom w:val="single" w:color="auto" w:sz="4" w:space="0"/>
              <w:right w:val="single" w:color="auto" w:sz="4" w:space="0"/>
            </w:tcBorders>
            <w:vAlign w:val="center"/>
          </w:tcPr>
          <w:p w14:paraId="1215BE73">
            <w:pPr>
              <w:widowControl/>
              <w:spacing w:line="440" w:lineRule="exact"/>
              <w:jc w:val="left"/>
              <w:rPr>
                <w:rFonts w:ascii="宋体" w:hAnsi="宋体" w:cs="宋体"/>
                <w:b/>
                <w:szCs w:val="21"/>
              </w:rPr>
            </w:pPr>
          </w:p>
          <w:p w14:paraId="7EE23609">
            <w:pPr>
              <w:widowControl/>
              <w:spacing w:line="440" w:lineRule="exact"/>
              <w:jc w:val="left"/>
              <w:rPr>
                <w:rFonts w:ascii="宋体" w:hAnsi="宋体" w:cs="宋体"/>
                <w:b/>
                <w:szCs w:val="21"/>
              </w:rPr>
            </w:pPr>
          </w:p>
        </w:tc>
      </w:tr>
      <w:tr w14:paraId="7D67C1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1" w:hRule="atLeast"/>
          <w:jc w:val="center"/>
        </w:trPr>
        <w:tc>
          <w:tcPr>
            <w:tcW w:w="2313" w:type="dxa"/>
            <w:tcBorders>
              <w:top w:val="single" w:color="auto" w:sz="4" w:space="0"/>
              <w:left w:val="single" w:color="auto" w:sz="4" w:space="0"/>
              <w:bottom w:val="single" w:color="auto" w:sz="4" w:space="0"/>
              <w:right w:val="single" w:color="auto" w:sz="4" w:space="0"/>
            </w:tcBorders>
            <w:vAlign w:val="center"/>
          </w:tcPr>
          <w:p w14:paraId="2113BF30">
            <w:pPr>
              <w:spacing w:line="440" w:lineRule="exact"/>
              <w:jc w:val="center"/>
              <w:rPr>
                <w:rFonts w:ascii="宋体" w:hAnsi="宋体" w:cs="宋体"/>
                <w:szCs w:val="21"/>
              </w:rPr>
            </w:pPr>
            <w:r>
              <w:rPr>
                <w:rFonts w:hint="eastAsia" w:ascii="宋体" w:hAnsi="宋体" w:cs="宋体"/>
                <w:szCs w:val="21"/>
              </w:rPr>
              <w:t>付款方式</w:t>
            </w:r>
          </w:p>
          <w:p w14:paraId="277971DA">
            <w:pPr>
              <w:spacing w:line="440" w:lineRule="exact"/>
              <w:jc w:val="center"/>
            </w:pPr>
            <w:r>
              <w:rPr>
                <w:rFonts w:hint="eastAsia" w:ascii="宋体" w:hAnsi="宋体" w:cs="宋体"/>
                <w:szCs w:val="21"/>
              </w:rPr>
              <w:t>（是否响应）</w:t>
            </w:r>
          </w:p>
        </w:tc>
        <w:tc>
          <w:tcPr>
            <w:tcW w:w="6825" w:type="dxa"/>
            <w:tcBorders>
              <w:top w:val="single" w:color="auto" w:sz="4" w:space="0"/>
              <w:left w:val="single" w:color="auto" w:sz="4" w:space="0"/>
              <w:bottom w:val="single" w:color="auto" w:sz="4" w:space="0"/>
              <w:right w:val="single" w:color="auto" w:sz="4" w:space="0"/>
            </w:tcBorders>
            <w:vAlign w:val="center"/>
          </w:tcPr>
          <w:p w14:paraId="33A460D9">
            <w:pPr>
              <w:widowControl/>
              <w:spacing w:line="440" w:lineRule="exact"/>
              <w:jc w:val="center"/>
              <w:rPr>
                <w:rFonts w:ascii="宋体" w:hAnsi="宋体" w:cs="宋体"/>
                <w:b/>
                <w:szCs w:val="21"/>
              </w:rPr>
            </w:pPr>
          </w:p>
        </w:tc>
      </w:tr>
      <w:tr w14:paraId="0C8666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5" w:hRule="atLeast"/>
          <w:jc w:val="center"/>
        </w:trPr>
        <w:tc>
          <w:tcPr>
            <w:tcW w:w="2313" w:type="dxa"/>
            <w:tcBorders>
              <w:top w:val="single" w:color="auto" w:sz="4" w:space="0"/>
              <w:left w:val="single" w:color="auto" w:sz="4" w:space="0"/>
              <w:bottom w:val="single" w:color="auto" w:sz="4" w:space="0"/>
              <w:right w:val="single" w:color="auto" w:sz="4" w:space="0"/>
            </w:tcBorders>
            <w:vAlign w:val="center"/>
          </w:tcPr>
          <w:p w14:paraId="1CD38E70">
            <w:pPr>
              <w:spacing w:line="440" w:lineRule="exact"/>
              <w:jc w:val="center"/>
              <w:rPr>
                <w:rFonts w:ascii="宋体" w:hAnsi="宋体" w:cs="宋体"/>
                <w:szCs w:val="21"/>
              </w:rPr>
            </w:pPr>
            <w:r>
              <w:rPr>
                <w:rFonts w:hint="eastAsia" w:ascii="宋体" w:hAnsi="宋体" w:cs="宋体"/>
                <w:szCs w:val="21"/>
              </w:rPr>
              <w:t>备    注</w:t>
            </w:r>
          </w:p>
        </w:tc>
        <w:tc>
          <w:tcPr>
            <w:tcW w:w="6825" w:type="dxa"/>
            <w:tcBorders>
              <w:top w:val="single" w:color="auto" w:sz="4" w:space="0"/>
              <w:left w:val="single" w:color="auto" w:sz="4" w:space="0"/>
              <w:bottom w:val="single" w:color="auto" w:sz="4" w:space="0"/>
              <w:right w:val="single" w:color="auto" w:sz="4" w:space="0"/>
            </w:tcBorders>
            <w:vAlign w:val="center"/>
          </w:tcPr>
          <w:p w14:paraId="0182AED1">
            <w:pPr>
              <w:widowControl/>
              <w:spacing w:line="440" w:lineRule="exact"/>
              <w:jc w:val="left"/>
              <w:rPr>
                <w:rFonts w:ascii="宋体" w:hAnsi="宋体" w:cs="宋体"/>
                <w:b/>
                <w:szCs w:val="21"/>
              </w:rPr>
            </w:pPr>
          </w:p>
          <w:p w14:paraId="0DD0A880">
            <w:pPr>
              <w:widowControl/>
              <w:spacing w:line="440" w:lineRule="exact"/>
              <w:jc w:val="left"/>
              <w:rPr>
                <w:rFonts w:ascii="宋体" w:hAnsi="宋体" w:cs="宋体"/>
                <w:b/>
                <w:szCs w:val="21"/>
              </w:rPr>
            </w:pPr>
          </w:p>
          <w:p w14:paraId="3BD7A7EF">
            <w:pPr>
              <w:widowControl/>
              <w:spacing w:line="440" w:lineRule="exact"/>
              <w:jc w:val="left"/>
              <w:rPr>
                <w:rFonts w:ascii="宋体" w:hAnsi="宋体" w:cs="宋体"/>
                <w:b/>
                <w:szCs w:val="21"/>
              </w:rPr>
            </w:pPr>
          </w:p>
        </w:tc>
      </w:tr>
    </w:tbl>
    <w:p w14:paraId="27843C16">
      <w:pPr>
        <w:spacing w:line="440" w:lineRule="exact"/>
        <w:rPr>
          <w:rFonts w:ascii="宋体" w:hAnsi="宋体" w:cs="宋体"/>
          <w:b/>
          <w:bCs/>
          <w:szCs w:val="21"/>
        </w:rPr>
      </w:pPr>
      <w:r>
        <w:rPr>
          <w:rFonts w:hint="eastAsia" w:ascii="宋体" w:hAnsi="宋体" w:cs="宋体"/>
          <w:b/>
          <w:bCs/>
          <w:szCs w:val="21"/>
        </w:rPr>
        <w:t>备注：</w:t>
      </w:r>
    </w:p>
    <w:p w14:paraId="226FBAFC">
      <w:pPr>
        <w:spacing w:line="440" w:lineRule="exact"/>
        <w:ind w:firstLine="630" w:firstLineChars="300"/>
        <w:rPr>
          <w:rFonts w:ascii="宋体" w:hAnsi="宋体" w:cs="宋体"/>
          <w:szCs w:val="21"/>
        </w:rPr>
      </w:pPr>
      <w:r>
        <w:rPr>
          <w:rFonts w:hint="eastAsia" w:ascii="宋体" w:hAnsi="宋体" w:cs="宋体"/>
          <w:szCs w:val="21"/>
        </w:rPr>
        <w:t>1、</w:t>
      </w:r>
      <w:r>
        <w:rPr>
          <w:rFonts w:hint="eastAsia" w:ascii="宋体" w:hAnsi="宋体" w:cs="宋体"/>
          <w:szCs w:val="21"/>
          <w:lang w:val="zh-CN"/>
        </w:rPr>
        <w:t>响应报价为响应人在响应文件中提出的各项支付金额的总和</w:t>
      </w:r>
      <w:r>
        <w:rPr>
          <w:rFonts w:hint="eastAsia" w:ascii="宋体" w:hAnsi="宋体" w:cs="宋体"/>
          <w:szCs w:val="21"/>
        </w:rPr>
        <w:t>。成交人应向采购单位出具税务发票。</w:t>
      </w:r>
    </w:p>
    <w:p w14:paraId="21DAABFC">
      <w:pPr>
        <w:widowControl/>
        <w:adjustRightInd w:val="0"/>
        <w:snapToGrid w:val="0"/>
        <w:spacing w:line="320" w:lineRule="auto"/>
        <w:ind w:firstLine="630" w:firstLineChars="300"/>
        <w:jc w:val="left"/>
        <w:rPr>
          <w:rFonts w:ascii="宋体" w:hAnsi="宋体" w:cs="宋体"/>
          <w:bCs/>
          <w:szCs w:val="21"/>
        </w:rPr>
      </w:pPr>
      <w:r>
        <w:rPr>
          <w:rFonts w:hint="eastAsia" w:ascii="宋体" w:hAnsi="宋体" w:cs="宋体"/>
          <w:bCs/>
          <w:szCs w:val="21"/>
        </w:rPr>
        <w:t>2、本《项目报价书》中如存在大写金额与小写金额不一致的，投标人须以大写金额为准进行修正；总价金额与依据单价计算出的结果不一致的，须以单价金额为准进行修正，除单价金额小数点有明显错误。</w:t>
      </w:r>
    </w:p>
    <w:p w14:paraId="30DA7669">
      <w:pPr>
        <w:adjustRightInd w:val="0"/>
        <w:snapToGrid w:val="0"/>
        <w:spacing w:line="400" w:lineRule="exact"/>
        <w:jc w:val="right"/>
        <w:rPr>
          <w:rFonts w:ascii="宋体" w:hAnsi="宋体" w:cs="宋体"/>
          <w:szCs w:val="21"/>
        </w:rPr>
      </w:pPr>
    </w:p>
    <w:p w14:paraId="6E95E47D">
      <w:pPr>
        <w:adjustRightInd w:val="0"/>
        <w:snapToGrid w:val="0"/>
        <w:spacing w:line="400" w:lineRule="exact"/>
        <w:jc w:val="right"/>
        <w:rPr>
          <w:rFonts w:ascii="宋体" w:hAnsi="宋体" w:cs="宋体"/>
          <w:szCs w:val="21"/>
        </w:rPr>
      </w:pPr>
    </w:p>
    <w:p w14:paraId="705DEE02">
      <w:pPr>
        <w:adjustRightInd w:val="0"/>
        <w:snapToGrid w:val="0"/>
        <w:spacing w:line="400" w:lineRule="exact"/>
        <w:jc w:val="right"/>
        <w:rPr>
          <w:rFonts w:ascii="宋体" w:hAnsi="宋体" w:cs="宋体"/>
          <w:szCs w:val="21"/>
        </w:rPr>
      </w:pPr>
    </w:p>
    <w:p w14:paraId="3562279E">
      <w:pPr>
        <w:adjustRightInd w:val="0"/>
        <w:snapToGrid w:val="0"/>
        <w:spacing w:line="400" w:lineRule="exact"/>
        <w:jc w:val="right"/>
        <w:rPr>
          <w:rFonts w:ascii="宋体" w:hAnsi="宋体" w:cs="宋体"/>
          <w:szCs w:val="21"/>
        </w:rPr>
      </w:pPr>
    </w:p>
    <w:p w14:paraId="0AF41BE4">
      <w:pPr>
        <w:adjustRightInd w:val="0"/>
        <w:snapToGrid w:val="0"/>
        <w:spacing w:line="400" w:lineRule="exact"/>
        <w:jc w:val="right"/>
        <w:rPr>
          <w:rFonts w:ascii="宋体" w:hAnsi="宋体" w:cs="宋体"/>
          <w:szCs w:val="21"/>
          <w:u w:val="single"/>
        </w:rPr>
      </w:pPr>
      <w:r>
        <w:rPr>
          <w:rFonts w:hint="eastAsia" w:ascii="宋体" w:hAnsi="宋体" w:cs="宋体"/>
          <w:szCs w:val="21"/>
        </w:rPr>
        <w:t>供应商（公章）：</w:t>
      </w:r>
      <w:r>
        <w:rPr>
          <w:rFonts w:hint="eastAsia" w:ascii="宋体" w:hAnsi="宋体" w:cs="宋体"/>
          <w:szCs w:val="21"/>
          <w:u w:val="single"/>
        </w:rPr>
        <w:t xml:space="preserve">                                          </w:t>
      </w:r>
      <w:r>
        <w:rPr>
          <w:rFonts w:hint="eastAsia" w:ascii="宋体" w:hAnsi="宋体" w:cs="宋体"/>
          <w:szCs w:val="21"/>
        </w:rPr>
        <w:t xml:space="preserve">    </w:t>
      </w:r>
    </w:p>
    <w:p w14:paraId="0E6EDC32">
      <w:pPr>
        <w:adjustRightInd w:val="0"/>
        <w:snapToGrid w:val="0"/>
        <w:spacing w:line="400" w:lineRule="exact"/>
        <w:jc w:val="right"/>
        <w:rPr>
          <w:rFonts w:ascii="宋体" w:hAnsi="宋体" w:cs="宋体"/>
          <w:szCs w:val="21"/>
          <w:u w:val="single"/>
        </w:rPr>
      </w:pPr>
      <w:r>
        <w:rPr>
          <w:rFonts w:hint="eastAsia" w:ascii="宋体" w:hAnsi="宋体" w:cs="宋体"/>
          <w:szCs w:val="21"/>
        </w:rPr>
        <w:t>法定代表人或其委托代理人：</w:t>
      </w:r>
      <w:r>
        <w:rPr>
          <w:rFonts w:hint="eastAsia" w:ascii="宋体" w:hAnsi="宋体" w:cs="宋体"/>
          <w:szCs w:val="21"/>
          <w:u w:val="single"/>
        </w:rPr>
        <w:t xml:space="preserve">        (签字或盖法人印章)       </w:t>
      </w:r>
    </w:p>
    <w:p w14:paraId="743670DF">
      <w:pPr>
        <w:adjustRightInd w:val="0"/>
        <w:snapToGrid w:val="0"/>
        <w:spacing w:line="400" w:lineRule="exact"/>
        <w:jc w:val="right"/>
        <w:rPr>
          <w:rFonts w:ascii="宋体" w:hAnsi="宋体" w:cs="宋体"/>
          <w:szCs w:val="21"/>
        </w:rPr>
      </w:pPr>
      <w:r>
        <w:rPr>
          <w:rFonts w:hint="eastAsia" w:ascii="宋体" w:hAnsi="宋体" w:cs="宋体"/>
          <w:szCs w:val="21"/>
        </w:rPr>
        <w:t>日   期：</w:t>
      </w:r>
      <w:r>
        <w:rPr>
          <w:rFonts w:hint="eastAsia" w:ascii="宋体" w:hAnsi="宋体" w:cs="宋体"/>
          <w:szCs w:val="21"/>
          <w:u w:val="single"/>
        </w:rPr>
        <w:t xml:space="preserve">            </w:t>
      </w:r>
      <w:r>
        <w:rPr>
          <w:rFonts w:hint="eastAsia" w:ascii="宋体" w:hAnsi="宋体" w:cs="宋体"/>
          <w:szCs w:val="21"/>
        </w:rPr>
        <w:t>年</w:t>
      </w:r>
      <w:r>
        <w:rPr>
          <w:rFonts w:hint="eastAsia" w:ascii="宋体" w:hAnsi="宋体" w:cs="宋体"/>
          <w:szCs w:val="21"/>
          <w:u w:val="single"/>
        </w:rPr>
        <w:t xml:space="preserve">        </w:t>
      </w:r>
      <w:r>
        <w:rPr>
          <w:rFonts w:hint="eastAsia" w:ascii="宋体" w:hAnsi="宋体" w:cs="宋体"/>
          <w:szCs w:val="21"/>
        </w:rPr>
        <w:t>月</w:t>
      </w:r>
      <w:r>
        <w:rPr>
          <w:rFonts w:hint="eastAsia" w:ascii="宋体" w:hAnsi="宋体" w:cs="宋体"/>
          <w:szCs w:val="21"/>
          <w:u w:val="single"/>
        </w:rPr>
        <w:t xml:space="preserve">        </w:t>
      </w:r>
      <w:r>
        <w:rPr>
          <w:rFonts w:hint="eastAsia" w:ascii="宋体" w:hAnsi="宋体" w:cs="宋体"/>
          <w:szCs w:val="21"/>
        </w:rPr>
        <w:t>日</w:t>
      </w:r>
      <w:bookmarkEnd w:id="524"/>
      <w:bookmarkStart w:id="525" w:name="_Toc19844_WPSOffice_Level1"/>
      <w:bookmarkStart w:id="526" w:name="_Toc3085"/>
    </w:p>
    <w:p w14:paraId="19163083">
      <w:pPr>
        <w:pStyle w:val="25"/>
        <w:ind w:firstLine="210"/>
        <w:rPr>
          <w:rFonts w:ascii="宋体" w:hAnsi="宋体" w:cs="宋体"/>
          <w:szCs w:val="21"/>
        </w:rPr>
      </w:pPr>
    </w:p>
    <w:p w14:paraId="76EDCD2A">
      <w:pPr>
        <w:jc w:val="center"/>
        <w:rPr>
          <w:b/>
          <w:bCs/>
          <w:sz w:val="28"/>
          <w:szCs w:val="28"/>
          <w:lang w:val="zh-CN"/>
        </w:rPr>
      </w:pPr>
    </w:p>
    <w:p w14:paraId="4675845D">
      <w:pPr>
        <w:pStyle w:val="52"/>
        <w:spacing w:line="360" w:lineRule="auto"/>
        <w:ind w:firstLine="0" w:firstLineChars="0"/>
        <w:jc w:val="center"/>
        <w:outlineLvl w:val="1"/>
        <w:rPr>
          <w:b/>
          <w:sz w:val="28"/>
          <w:szCs w:val="21"/>
        </w:rPr>
      </w:pPr>
      <w:r>
        <w:rPr>
          <w:rFonts w:hint="eastAsia"/>
          <w:b/>
          <w:sz w:val="28"/>
          <w:szCs w:val="21"/>
        </w:rPr>
        <w:t>附件1：分项报价表</w:t>
      </w:r>
    </w:p>
    <w:tbl>
      <w:tblPr>
        <w:tblStyle w:val="28"/>
        <w:tblpPr w:leftFromText="180" w:rightFromText="180" w:vertAnchor="text" w:horzAnchor="page" w:tblpX="760" w:tblpY="354"/>
        <w:tblOverlap w:val="never"/>
        <w:tblW w:w="1075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55"/>
        <w:gridCol w:w="1935"/>
        <w:gridCol w:w="2850"/>
        <w:gridCol w:w="540"/>
        <w:gridCol w:w="660"/>
        <w:gridCol w:w="1155"/>
        <w:gridCol w:w="1170"/>
        <w:gridCol w:w="990"/>
        <w:gridCol w:w="900"/>
      </w:tblGrid>
      <w:tr w14:paraId="32FD42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6" w:hRule="atLeast"/>
        </w:trPr>
        <w:tc>
          <w:tcPr>
            <w:tcW w:w="10755" w:type="dxa"/>
            <w:gridSpan w:val="9"/>
            <w:vAlign w:val="center"/>
          </w:tcPr>
          <w:p w14:paraId="444AD838">
            <w:pPr>
              <w:jc w:val="center"/>
              <w:rPr>
                <w:rFonts w:hint="eastAsia"/>
                <w:b/>
                <w:bCs/>
                <w:sz w:val="24"/>
                <w:szCs w:val="22"/>
                <w:vertAlign w:val="baseline"/>
                <w:lang w:val="en-US" w:eastAsia="zh-CN"/>
              </w:rPr>
            </w:pPr>
            <w:r>
              <w:rPr>
                <w:rFonts w:hint="eastAsia"/>
                <w:b/>
                <w:bCs/>
                <w:sz w:val="24"/>
                <w:szCs w:val="22"/>
                <w:vertAlign w:val="baseline"/>
                <w:lang w:val="en-US" w:eastAsia="zh-CN"/>
              </w:rPr>
              <w:t>六安市叶集区人民医院（总医院）医护工作服采购明细</w:t>
            </w:r>
          </w:p>
        </w:tc>
      </w:tr>
      <w:tr w14:paraId="200080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4" w:hRule="atLeast"/>
        </w:trPr>
        <w:tc>
          <w:tcPr>
            <w:tcW w:w="555" w:type="dxa"/>
            <w:vAlign w:val="center"/>
          </w:tcPr>
          <w:p w14:paraId="061B69AE">
            <w:pPr>
              <w:jc w:val="center"/>
              <w:rPr>
                <w:rFonts w:hint="eastAsia" w:eastAsiaTheme="minorEastAsia"/>
                <w:vertAlign w:val="baseline"/>
                <w:lang w:val="en-US" w:eastAsia="zh-CN"/>
              </w:rPr>
            </w:pPr>
            <w:r>
              <w:rPr>
                <w:rFonts w:hint="eastAsia"/>
                <w:vertAlign w:val="baseline"/>
                <w:lang w:val="en-US" w:eastAsia="zh-CN"/>
              </w:rPr>
              <w:t>序号</w:t>
            </w:r>
          </w:p>
        </w:tc>
        <w:tc>
          <w:tcPr>
            <w:tcW w:w="1935" w:type="dxa"/>
            <w:vAlign w:val="center"/>
          </w:tcPr>
          <w:p w14:paraId="381FE40B">
            <w:pPr>
              <w:jc w:val="center"/>
              <w:rPr>
                <w:rFonts w:hint="default" w:eastAsiaTheme="minorEastAsia"/>
                <w:vertAlign w:val="baseline"/>
                <w:lang w:val="en-US" w:eastAsia="zh-CN"/>
              </w:rPr>
            </w:pPr>
            <w:r>
              <w:rPr>
                <w:rFonts w:hint="eastAsia"/>
                <w:vertAlign w:val="baseline"/>
                <w:lang w:val="en-US" w:eastAsia="zh-CN"/>
              </w:rPr>
              <w:t>名称</w:t>
            </w:r>
          </w:p>
        </w:tc>
        <w:tc>
          <w:tcPr>
            <w:tcW w:w="2850" w:type="dxa"/>
            <w:vAlign w:val="center"/>
          </w:tcPr>
          <w:p w14:paraId="08FAE9A4">
            <w:pPr>
              <w:jc w:val="center"/>
              <w:rPr>
                <w:rFonts w:hint="default" w:eastAsiaTheme="minorEastAsia"/>
                <w:vertAlign w:val="baseline"/>
                <w:lang w:val="en-US" w:eastAsia="zh-CN"/>
              </w:rPr>
            </w:pPr>
            <w:r>
              <w:rPr>
                <w:rFonts w:hint="eastAsia"/>
                <w:vertAlign w:val="baseline"/>
                <w:lang w:val="en-US" w:eastAsia="zh-CN"/>
              </w:rPr>
              <w:t>参数</w:t>
            </w:r>
          </w:p>
        </w:tc>
        <w:tc>
          <w:tcPr>
            <w:tcW w:w="540" w:type="dxa"/>
            <w:shd w:val="clear" w:color="auto" w:fill="auto"/>
            <w:vAlign w:val="center"/>
          </w:tcPr>
          <w:p w14:paraId="3FEA1521">
            <w:pPr>
              <w:jc w:val="center"/>
              <w:rPr>
                <w:rFonts w:hint="eastAsia" w:ascii="Times New Roman" w:hAnsi="Times New Roman" w:cs="Times New Roman" w:eastAsiaTheme="minorEastAsia"/>
                <w:kern w:val="2"/>
                <w:sz w:val="21"/>
                <w:vertAlign w:val="baseline"/>
                <w:lang w:val="en-US" w:eastAsia="zh-CN" w:bidi="ar-SA"/>
              </w:rPr>
            </w:pPr>
            <w:r>
              <w:rPr>
                <w:rFonts w:hint="eastAsia"/>
                <w:vertAlign w:val="baseline"/>
                <w:lang w:val="en-US" w:eastAsia="zh-CN"/>
              </w:rPr>
              <w:t>单位</w:t>
            </w:r>
          </w:p>
        </w:tc>
        <w:tc>
          <w:tcPr>
            <w:tcW w:w="660" w:type="dxa"/>
            <w:vAlign w:val="center"/>
          </w:tcPr>
          <w:p w14:paraId="7600C89F">
            <w:pPr>
              <w:jc w:val="center"/>
              <w:rPr>
                <w:rFonts w:hint="eastAsia"/>
                <w:vertAlign w:val="baseline"/>
                <w:lang w:val="en-US" w:eastAsia="zh-CN"/>
              </w:rPr>
            </w:pPr>
            <w:r>
              <w:rPr>
                <w:rFonts w:hint="eastAsia"/>
                <w:vertAlign w:val="baseline"/>
                <w:lang w:val="en-US" w:eastAsia="zh-CN"/>
              </w:rPr>
              <w:t>数量</w:t>
            </w:r>
          </w:p>
        </w:tc>
        <w:tc>
          <w:tcPr>
            <w:tcW w:w="1155" w:type="dxa"/>
            <w:vAlign w:val="center"/>
          </w:tcPr>
          <w:p w14:paraId="4FB2B846">
            <w:pPr>
              <w:jc w:val="center"/>
              <w:rPr>
                <w:rFonts w:hint="default" w:eastAsiaTheme="minorEastAsia"/>
                <w:vertAlign w:val="baseline"/>
                <w:lang w:val="en-US" w:eastAsia="zh-CN"/>
              </w:rPr>
            </w:pPr>
            <w:r>
              <w:rPr>
                <w:rFonts w:hint="eastAsia"/>
                <w:vertAlign w:val="baseline"/>
                <w:lang w:val="en-US" w:eastAsia="zh-CN"/>
              </w:rPr>
              <w:t>单价最高限价（元）</w:t>
            </w:r>
          </w:p>
        </w:tc>
        <w:tc>
          <w:tcPr>
            <w:tcW w:w="1170" w:type="dxa"/>
            <w:vAlign w:val="center"/>
          </w:tcPr>
          <w:p w14:paraId="0F80B54C">
            <w:pPr>
              <w:jc w:val="center"/>
              <w:rPr>
                <w:rFonts w:hint="default"/>
                <w:vertAlign w:val="baseline"/>
                <w:lang w:val="en-US" w:eastAsia="zh-CN"/>
              </w:rPr>
            </w:pPr>
            <w:r>
              <w:rPr>
                <w:rFonts w:hint="eastAsia"/>
                <w:vertAlign w:val="baseline"/>
                <w:lang w:val="en-US" w:eastAsia="zh-CN"/>
              </w:rPr>
              <w:t>总价最高限价（元）</w:t>
            </w:r>
          </w:p>
        </w:tc>
        <w:tc>
          <w:tcPr>
            <w:tcW w:w="990" w:type="dxa"/>
            <w:vAlign w:val="center"/>
          </w:tcPr>
          <w:p w14:paraId="2A8B938F">
            <w:pPr>
              <w:jc w:val="both"/>
              <w:rPr>
                <w:rFonts w:hint="default"/>
                <w:vertAlign w:val="baseline"/>
                <w:lang w:val="en-US" w:eastAsia="zh-CN"/>
              </w:rPr>
            </w:pPr>
            <w:r>
              <w:rPr>
                <w:rFonts w:hint="eastAsia"/>
                <w:vertAlign w:val="baseline"/>
                <w:lang w:val="en-US" w:eastAsia="zh-CN"/>
              </w:rPr>
              <w:t>单价报价（元）</w:t>
            </w:r>
          </w:p>
        </w:tc>
        <w:tc>
          <w:tcPr>
            <w:tcW w:w="900" w:type="dxa"/>
            <w:vAlign w:val="center"/>
          </w:tcPr>
          <w:p w14:paraId="012DF60E">
            <w:pPr>
              <w:jc w:val="center"/>
              <w:rPr>
                <w:rFonts w:hint="default"/>
                <w:vertAlign w:val="baseline"/>
                <w:lang w:val="en-US" w:eastAsia="zh-CN"/>
              </w:rPr>
            </w:pPr>
            <w:r>
              <w:rPr>
                <w:rFonts w:hint="eastAsia"/>
                <w:vertAlign w:val="baseline"/>
                <w:lang w:val="en-US" w:eastAsia="zh-CN"/>
              </w:rPr>
              <w:t>总价报价（元）</w:t>
            </w:r>
          </w:p>
        </w:tc>
      </w:tr>
      <w:tr w14:paraId="7BB887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3" w:hRule="atLeast"/>
        </w:trPr>
        <w:tc>
          <w:tcPr>
            <w:tcW w:w="555" w:type="dxa"/>
            <w:vAlign w:val="center"/>
          </w:tcPr>
          <w:p w14:paraId="1C6DCCE8">
            <w:pPr>
              <w:jc w:val="center"/>
              <w:rPr>
                <w:rFonts w:hint="default" w:eastAsiaTheme="minorEastAsia"/>
                <w:vertAlign w:val="baseline"/>
                <w:lang w:val="en-US" w:eastAsia="zh-CN"/>
              </w:rPr>
            </w:pPr>
            <w:r>
              <w:rPr>
                <w:rFonts w:hint="eastAsia"/>
                <w:vertAlign w:val="baseline"/>
                <w:lang w:val="en-US" w:eastAsia="zh-CN"/>
              </w:rPr>
              <w:t>1</w:t>
            </w:r>
          </w:p>
        </w:tc>
        <w:tc>
          <w:tcPr>
            <w:tcW w:w="1935" w:type="dxa"/>
            <w:vAlign w:val="center"/>
          </w:tcPr>
          <w:p w14:paraId="05054418">
            <w:pPr>
              <w:jc w:val="left"/>
              <w:rPr>
                <w:rFonts w:hint="default" w:eastAsiaTheme="minorEastAsia"/>
                <w:vertAlign w:val="baseline"/>
                <w:lang w:val="en-US" w:eastAsia="zh-CN"/>
              </w:rPr>
            </w:pPr>
            <w:r>
              <w:rPr>
                <w:rFonts w:hint="eastAsia"/>
                <w:vertAlign w:val="baseline"/>
                <w:lang w:val="en-US" w:eastAsia="zh-CN"/>
              </w:rPr>
              <w:t>医生工作服夏装</w:t>
            </w:r>
          </w:p>
        </w:tc>
        <w:tc>
          <w:tcPr>
            <w:tcW w:w="2850" w:type="dxa"/>
            <w:vAlign w:val="center"/>
          </w:tcPr>
          <w:p w14:paraId="140CCDF6">
            <w:pPr>
              <w:jc w:val="left"/>
              <w:rPr>
                <w:rFonts w:hint="default" w:eastAsia="宋体"/>
                <w:vertAlign w:val="baseline"/>
                <w:lang w:val="en-US" w:eastAsia="zh-CN"/>
              </w:rPr>
            </w:pPr>
            <w:r>
              <w:rPr>
                <w:rFonts w:hint="eastAsia" w:ascii="宋体" w:hAnsi="宋体" w:eastAsia="宋体" w:cs="宋体"/>
                <w:i w:val="0"/>
                <w:iCs w:val="0"/>
                <w:color w:val="000000"/>
                <w:kern w:val="0"/>
                <w:sz w:val="21"/>
                <w:szCs w:val="21"/>
                <w:u w:val="none"/>
                <w:lang w:val="en-US" w:eastAsia="zh-CN" w:bidi="ar"/>
              </w:rPr>
              <w:t>成分：聚酯纤维/棉，TC65/35，克重：</w:t>
            </w:r>
            <w:r>
              <w:rPr>
                <w:rFonts w:ascii="宋体" w:hAnsi="宋体" w:eastAsia="宋体" w:cs="宋体"/>
                <w:sz w:val="24"/>
                <w:szCs w:val="24"/>
              </w:rPr>
              <w:t>≥1</w:t>
            </w:r>
            <w:r>
              <w:rPr>
                <w:rFonts w:hint="eastAsia" w:ascii="宋体" w:hAnsi="宋体" w:eastAsia="宋体" w:cs="宋体"/>
                <w:sz w:val="24"/>
                <w:szCs w:val="24"/>
                <w:lang w:val="en-US" w:eastAsia="zh-CN"/>
              </w:rPr>
              <w:t>80g；</w:t>
            </w:r>
          </w:p>
        </w:tc>
        <w:tc>
          <w:tcPr>
            <w:tcW w:w="540" w:type="dxa"/>
            <w:shd w:val="clear" w:color="auto" w:fill="auto"/>
            <w:vAlign w:val="center"/>
          </w:tcPr>
          <w:p w14:paraId="3F293063">
            <w:pPr>
              <w:jc w:val="center"/>
              <w:rPr>
                <w:rFonts w:hint="eastAsia" w:ascii="Times New Roman" w:hAnsi="Times New Roman" w:cs="Times New Roman" w:eastAsiaTheme="minorEastAsia"/>
                <w:kern w:val="2"/>
                <w:sz w:val="21"/>
                <w:vertAlign w:val="baseline"/>
                <w:lang w:val="en-US" w:eastAsia="zh-CN" w:bidi="ar-SA"/>
              </w:rPr>
            </w:pPr>
            <w:r>
              <w:rPr>
                <w:rFonts w:hint="eastAsia"/>
                <w:vertAlign w:val="baseline"/>
                <w:lang w:val="en-US" w:eastAsia="zh-CN"/>
              </w:rPr>
              <w:t>件</w:t>
            </w:r>
          </w:p>
        </w:tc>
        <w:tc>
          <w:tcPr>
            <w:tcW w:w="660" w:type="dxa"/>
            <w:vAlign w:val="center"/>
          </w:tcPr>
          <w:p w14:paraId="425FA566">
            <w:pPr>
              <w:jc w:val="center"/>
              <w:rPr>
                <w:rFonts w:hint="default" w:eastAsiaTheme="minorEastAsia"/>
                <w:vertAlign w:val="baseline"/>
                <w:lang w:val="en-US" w:eastAsia="zh-CN"/>
              </w:rPr>
            </w:pPr>
            <w:r>
              <w:rPr>
                <w:rFonts w:hint="eastAsia"/>
                <w:vertAlign w:val="baseline"/>
                <w:lang w:val="en-US" w:eastAsia="zh-CN"/>
              </w:rPr>
              <w:t>40</w:t>
            </w:r>
          </w:p>
        </w:tc>
        <w:tc>
          <w:tcPr>
            <w:tcW w:w="1155" w:type="dxa"/>
            <w:vAlign w:val="center"/>
          </w:tcPr>
          <w:p w14:paraId="54C6800B">
            <w:pPr>
              <w:jc w:val="center"/>
              <w:rPr>
                <w:rFonts w:hint="default" w:eastAsiaTheme="minorEastAsia"/>
                <w:vertAlign w:val="baseline"/>
                <w:lang w:val="en-US" w:eastAsia="zh-CN"/>
              </w:rPr>
            </w:pPr>
            <w:r>
              <w:rPr>
                <w:rFonts w:hint="eastAsia"/>
                <w:vertAlign w:val="baseline"/>
                <w:lang w:val="en-US" w:eastAsia="zh-CN"/>
              </w:rPr>
              <w:t>55</w:t>
            </w:r>
          </w:p>
        </w:tc>
        <w:tc>
          <w:tcPr>
            <w:tcW w:w="1170" w:type="dxa"/>
            <w:vAlign w:val="center"/>
          </w:tcPr>
          <w:p w14:paraId="49ACA298">
            <w:pPr>
              <w:jc w:val="center"/>
              <w:rPr>
                <w:rFonts w:hint="default" w:eastAsiaTheme="minorEastAsia"/>
                <w:vertAlign w:val="baseline"/>
                <w:lang w:val="en-US" w:eastAsia="zh-CN"/>
              </w:rPr>
            </w:pPr>
            <w:r>
              <w:rPr>
                <w:rFonts w:hint="default" w:eastAsiaTheme="minorEastAsia"/>
                <w:vertAlign w:val="baseline"/>
                <w:lang w:val="en-US" w:eastAsia="zh-CN"/>
              </w:rPr>
              <w:t>2200</w:t>
            </w:r>
          </w:p>
        </w:tc>
        <w:tc>
          <w:tcPr>
            <w:tcW w:w="990" w:type="dxa"/>
            <w:vAlign w:val="center"/>
          </w:tcPr>
          <w:p w14:paraId="161BF60B">
            <w:pPr>
              <w:jc w:val="center"/>
              <w:rPr>
                <w:rFonts w:hint="default" w:eastAsiaTheme="minorEastAsia"/>
                <w:vertAlign w:val="baseline"/>
                <w:lang w:val="en-US" w:eastAsia="zh-CN"/>
              </w:rPr>
            </w:pPr>
          </w:p>
        </w:tc>
        <w:tc>
          <w:tcPr>
            <w:tcW w:w="900" w:type="dxa"/>
            <w:vAlign w:val="center"/>
          </w:tcPr>
          <w:p w14:paraId="40D9E425">
            <w:pPr>
              <w:jc w:val="center"/>
              <w:rPr>
                <w:rFonts w:hint="default" w:eastAsiaTheme="minorEastAsia"/>
                <w:vertAlign w:val="baseline"/>
                <w:lang w:val="en-US" w:eastAsia="zh-CN"/>
              </w:rPr>
            </w:pPr>
          </w:p>
        </w:tc>
      </w:tr>
      <w:tr w14:paraId="35BBC5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8" w:hRule="atLeast"/>
        </w:trPr>
        <w:tc>
          <w:tcPr>
            <w:tcW w:w="555" w:type="dxa"/>
            <w:vAlign w:val="center"/>
          </w:tcPr>
          <w:p w14:paraId="4E481351">
            <w:pPr>
              <w:jc w:val="center"/>
              <w:rPr>
                <w:rFonts w:hint="default" w:eastAsiaTheme="minorEastAsia"/>
                <w:vertAlign w:val="baseline"/>
                <w:lang w:val="en-US" w:eastAsia="zh-CN"/>
              </w:rPr>
            </w:pPr>
            <w:r>
              <w:rPr>
                <w:rFonts w:hint="eastAsia"/>
                <w:vertAlign w:val="baseline"/>
                <w:lang w:val="en-US" w:eastAsia="zh-CN"/>
              </w:rPr>
              <w:t>2</w:t>
            </w:r>
          </w:p>
        </w:tc>
        <w:tc>
          <w:tcPr>
            <w:tcW w:w="1935" w:type="dxa"/>
            <w:vAlign w:val="center"/>
          </w:tcPr>
          <w:p w14:paraId="4C086A5C">
            <w:pPr>
              <w:jc w:val="left"/>
              <w:rPr>
                <w:rFonts w:hint="default" w:eastAsiaTheme="minorEastAsia"/>
                <w:vertAlign w:val="baseline"/>
                <w:lang w:val="en-US" w:eastAsia="zh-CN"/>
              </w:rPr>
            </w:pPr>
            <w:r>
              <w:rPr>
                <w:rFonts w:hint="eastAsia"/>
                <w:vertAlign w:val="baseline"/>
                <w:lang w:val="en-US" w:eastAsia="zh-CN"/>
              </w:rPr>
              <w:t>医生工作服冬装</w:t>
            </w:r>
          </w:p>
        </w:tc>
        <w:tc>
          <w:tcPr>
            <w:tcW w:w="2850" w:type="dxa"/>
            <w:vAlign w:val="center"/>
          </w:tcPr>
          <w:p w14:paraId="300941F8">
            <w:pPr>
              <w:jc w:val="left"/>
              <w:rPr>
                <w:rFonts w:hint="default" w:eastAsiaTheme="minorEastAsia"/>
                <w:vertAlign w:val="baseline"/>
                <w:lang w:val="en-US" w:eastAsia="zh-CN"/>
              </w:rPr>
            </w:pPr>
            <w:r>
              <w:rPr>
                <w:rFonts w:hint="eastAsia" w:ascii="宋体" w:hAnsi="宋体" w:eastAsia="宋体" w:cs="宋体"/>
                <w:i w:val="0"/>
                <w:iCs w:val="0"/>
                <w:color w:val="000000"/>
                <w:kern w:val="0"/>
                <w:sz w:val="21"/>
                <w:szCs w:val="21"/>
                <w:u w:val="none"/>
                <w:lang w:val="en-US" w:eastAsia="zh-CN" w:bidi="ar"/>
              </w:rPr>
              <w:t>成分：聚酯纤维/棉，TC65/35，克重：</w:t>
            </w:r>
            <w:r>
              <w:rPr>
                <w:rFonts w:ascii="宋体" w:hAnsi="宋体" w:eastAsia="宋体" w:cs="宋体"/>
                <w:sz w:val="24"/>
                <w:szCs w:val="24"/>
              </w:rPr>
              <w:t>≥</w:t>
            </w:r>
            <w:r>
              <w:rPr>
                <w:rFonts w:hint="eastAsia" w:ascii="宋体" w:hAnsi="宋体" w:eastAsia="宋体" w:cs="宋体"/>
                <w:sz w:val="24"/>
                <w:szCs w:val="24"/>
                <w:lang w:val="en-US" w:eastAsia="zh-CN"/>
              </w:rPr>
              <w:t>220g；</w:t>
            </w:r>
          </w:p>
        </w:tc>
        <w:tc>
          <w:tcPr>
            <w:tcW w:w="540" w:type="dxa"/>
            <w:shd w:val="clear" w:color="auto" w:fill="auto"/>
            <w:vAlign w:val="center"/>
          </w:tcPr>
          <w:p w14:paraId="49F68DD9">
            <w:pPr>
              <w:jc w:val="center"/>
              <w:rPr>
                <w:rFonts w:hint="eastAsia" w:ascii="Times New Roman" w:hAnsi="Times New Roman" w:cs="Times New Roman" w:eastAsiaTheme="minorEastAsia"/>
                <w:kern w:val="2"/>
                <w:sz w:val="21"/>
                <w:vertAlign w:val="baseline"/>
                <w:lang w:val="en-US" w:eastAsia="zh-CN" w:bidi="ar-SA"/>
              </w:rPr>
            </w:pPr>
            <w:r>
              <w:rPr>
                <w:rFonts w:hint="eastAsia"/>
                <w:vertAlign w:val="baseline"/>
                <w:lang w:val="en-US" w:eastAsia="zh-CN"/>
              </w:rPr>
              <w:t>件</w:t>
            </w:r>
          </w:p>
        </w:tc>
        <w:tc>
          <w:tcPr>
            <w:tcW w:w="660" w:type="dxa"/>
            <w:vAlign w:val="center"/>
          </w:tcPr>
          <w:p w14:paraId="7B4A0F27">
            <w:pPr>
              <w:jc w:val="center"/>
              <w:rPr>
                <w:rFonts w:hint="default" w:eastAsiaTheme="minorEastAsia"/>
                <w:vertAlign w:val="baseline"/>
                <w:lang w:val="en-US" w:eastAsia="zh-CN"/>
              </w:rPr>
            </w:pPr>
            <w:r>
              <w:rPr>
                <w:rFonts w:hint="eastAsia"/>
                <w:vertAlign w:val="baseline"/>
                <w:lang w:val="en-US" w:eastAsia="zh-CN"/>
              </w:rPr>
              <w:t>40</w:t>
            </w:r>
          </w:p>
        </w:tc>
        <w:tc>
          <w:tcPr>
            <w:tcW w:w="1155" w:type="dxa"/>
            <w:vAlign w:val="center"/>
          </w:tcPr>
          <w:p w14:paraId="0443D33F">
            <w:pPr>
              <w:jc w:val="center"/>
              <w:rPr>
                <w:rFonts w:hint="default" w:eastAsiaTheme="minorEastAsia"/>
                <w:vertAlign w:val="baseline"/>
                <w:lang w:val="en-US" w:eastAsia="zh-CN"/>
              </w:rPr>
            </w:pPr>
            <w:r>
              <w:rPr>
                <w:rFonts w:hint="eastAsia"/>
                <w:vertAlign w:val="baseline"/>
                <w:lang w:val="en-US" w:eastAsia="zh-CN"/>
              </w:rPr>
              <w:t>75</w:t>
            </w:r>
          </w:p>
        </w:tc>
        <w:tc>
          <w:tcPr>
            <w:tcW w:w="1170" w:type="dxa"/>
            <w:vAlign w:val="center"/>
          </w:tcPr>
          <w:p w14:paraId="36D07C48">
            <w:pPr>
              <w:jc w:val="center"/>
              <w:rPr>
                <w:rFonts w:hint="default" w:eastAsiaTheme="minorEastAsia"/>
                <w:vertAlign w:val="baseline"/>
                <w:lang w:val="en-US" w:eastAsia="zh-CN"/>
              </w:rPr>
            </w:pPr>
            <w:r>
              <w:rPr>
                <w:rFonts w:hint="eastAsia"/>
                <w:vertAlign w:val="baseline"/>
                <w:lang w:val="en-US" w:eastAsia="zh-CN"/>
              </w:rPr>
              <w:t>3000</w:t>
            </w:r>
          </w:p>
        </w:tc>
        <w:tc>
          <w:tcPr>
            <w:tcW w:w="990" w:type="dxa"/>
            <w:vAlign w:val="center"/>
          </w:tcPr>
          <w:p w14:paraId="358A9018">
            <w:pPr>
              <w:jc w:val="center"/>
              <w:rPr>
                <w:rFonts w:hint="eastAsia"/>
                <w:vertAlign w:val="baseline"/>
                <w:lang w:val="en-US" w:eastAsia="zh-CN"/>
              </w:rPr>
            </w:pPr>
          </w:p>
        </w:tc>
        <w:tc>
          <w:tcPr>
            <w:tcW w:w="900" w:type="dxa"/>
            <w:vAlign w:val="center"/>
          </w:tcPr>
          <w:p w14:paraId="704AB05E">
            <w:pPr>
              <w:jc w:val="center"/>
              <w:rPr>
                <w:rFonts w:hint="eastAsia"/>
                <w:vertAlign w:val="baseline"/>
                <w:lang w:val="en-US" w:eastAsia="zh-CN"/>
              </w:rPr>
            </w:pPr>
          </w:p>
        </w:tc>
      </w:tr>
      <w:tr w14:paraId="14204D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3" w:hRule="atLeast"/>
        </w:trPr>
        <w:tc>
          <w:tcPr>
            <w:tcW w:w="555" w:type="dxa"/>
            <w:vAlign w:val="center"/>
          </w:tcPr>
          <w:p w14:paraId="0E7AA4A2">
            <w:pPr>
              <w:jc w:val="center"/>
              <w:rPr>
                <w:rFonts w:hint="default" w:eastAsiaTheme="minorEastAsia"/>
                <w:vertAlign w:val="baseline"/>
                <w:lang w:val="en-US" w:eastAsia="zh-CN"/>
              </w:rPr>
            </w:pPr>
            <w:r>
              <w:rPr>
                <w:rFonts w:hint="eastAsia"/>
                <w:vertAlign w:val="baseline"/>
                <w:lang w:val="en-US" w:eastAsia="zh-CN"/>
              </w:rPr>
              <w:t>3</w:t>
            </w:r>
          </w:p>
        </w:tc>
        <w:tc>
          <w:tcPr>
            <w:tcW w:w="1935" w:type="dxa"/>
            <w:vAlign w:val="center"/>
          </w:tcPr>
          <w:p w14:paraId="6522879B">
            <w:pPr>
              <w:jc w:val="left"/>
              <w:rPr>
                <w:rFonts w:hint="default" w:eastAsiaTheme="minorEastAsia"/>
                <w:vertAlign w:val="baseline"/>
                <w:lang w:val="en-US" w:eastAsia="zh-CN"/>
              </w:rPr>
            </w:pPr>
            <w:r>
              <w:rPr>
                <w:rFonts w:hint="eastAsia"/>
                <w:color w:val="auto"/>
                <w:lang w:val="en-US" w:eastAsia="zh-CN"/>
              </w:rPr>
              <w:t>普通病房</w:t>
            </w:r>
            <w:r>
              <w:rPr>
                <w:rFonts w:hint="eastAsia"/>
                <w:color w:val="auto"/>
                <w:vertAlign w:val="baseline"/>
                <w:lang w:val="en-US" w:eastAsia="zh-CN"/>
              </w:rPr>
              <w:t>护士工作服夏装（上衣+裤子，分体式）</w:t>
            </w:r>
          </w:p>
        </w:tc>
        <w:tc>
          <w:tcPr>
            <w:tcW w:w="2850" w:type="dxa"/>
            <w:vAlign w:val="center"/>
          </w:tcPr>
          <w:p w14:paraId="07771656">
            <w:pPr>
              <w:jc w:val="left"/>
              <w:rPr>
                <w:rFonts w:hint="default" w:eastAsiaTheme="minorEastAsia"/>
                <w:vertAlign w:val="baseline"/>
                <w:lang w:val="en-US" w:eastAsia="zh-CN"/>
              </w:rPr>
            </w:pPr>
            <w:r>
              <w:rPr>
                <w:rFonts w:hint="eastAsia" w:ascii="宋体" w:hAnsi="宋体" w:eastAsia="宋体" w:cs="宋体"/>
                <w:i w:val="0"/>
                <w:iCs w:val="0"/>
                <w:color w:val="000000"/>
                <w:kern w:val="0"/>
                <w:sz w:val="21"/>
                <w:szCs w:val="21"/>
                <w:u w:val="none"/>
                <w:lang w:val="en-US" w:eastAsia="zh-CN" w:bidi="ar"/>
              </w:rPr>
              <w:t>成分：聚酯纤维/棉，TC65/35，克重：</w:t>
            </w:r>
            <w:r>
              <w:rPr>
                <w:rFonts w:ascii="宋体" w:hAnsi="宋体" w:eastAsia="宋体" w:cs="宋体"/>
                <w:sz w:val="24"/>
                <w:szCs w:val="24"/>
              </w:rPr>
              <w:t>≥1</w:t>
            </w:r>
            <w:r>
              <w:rPr>
                <w:rFonts w:hint="eastAsia" w:ascii="宋体" w:hAnsi="宋体" w:eastAsia="宋体" w:cs="宋体"/>
                <w:sz w:val="24"/>
                <w:szCs w:val="24"/>
                <w:lang w:val="en-US" w:eastAsia="zh-CN"/>
              </w:rPr>
              <w:t>80g；</w:t>
            </w:r>
          </w:p>
        </w:tc>
        <w:tc>
          <w:tcPr>
            <w:tcW w:w="540" w:type="dxa"/>
            <w:vMerge w:val="restart"/>
            <w:shd w:val="clear" w:color="auto" w:fill="auto"/>
            <w:vAlign w:val="center"/>
          </w:tcPr>
          <w:p w14:paraId="38E73000">
            <w:pPr>
              <w:jc w:val="center"/>
              <w:rPr>
                <w:rFonts w:hint="eastAsia" w:ascii="Times New Roman" w:hAnsi="Times New Roman" w:cs="Times New Roman" w:eastAsiaTheme="minorEastAsia"/>
                <w:kern w:val="2"/>
                <w:sz w:val="21"/>
                <w:vertAlign w:val="baseline"/>
                <w:lang w:val="en-US" w:eastAsia="zh-CN" w:bidi="ar-SA"/>
              </w:rPr>
            </w:pPr>
            <w:r>
              <w:rPr>
                <w:rFonts w:hint="eastAsia"/>
                <w:vertAlign w:val="baseline"/>
                <w:lang w:val="en-US" w:eastAsia="zh-CN"/>
              </w:rPr>
              <w:t>套</w:t>
            </w:r>
          </w:p>
        </w:tc>
        <w:tc>
          <w:tcPr>
            <w:tcW w:w="660" w:type="dxa"/>
            <w:vMerge w:val="restart"/>
            <w:vAlign w:val="center"/>
          </w:tcPr>
          <w:p w14:paraId="6FAE6349">
            <w:pPr>
              <w:jc w:val="center"/>
              <w:rPr>
                <w:rFonts w:hint="default" w:eastAsiaTheme="minorEastAsia"/>
                <w:vertAlign w:val="baseline"/>
                <w:lang w:val="en-US" w:eastAsia="zh-CN"/>
              </w:rPr>
            </w:pPr>
            <w:r>
              <w:rPr>
                <w:rFonts w:hint="eastAsia"/>
                <w:vertAlign w:val="baseline"/>
                <w:lang w:val="en-US" w:eastAsia="zh-CN"/>
              </w:rPr>
              <w:t>50</w:t>
            </w:r>
          </w:p>
        </w:tc>
        <w:tc>
          <w:tcPr>
            <w:tcW w:w="1155" w:type="dxa"/>
            <w:vMerge w:val="restart"/>
            <w:vAlign w:val="center"/>
          </w:tcPr>
          <w:p w14:paraId="6A7642B0">
            <w:pPr>
              <w:jc w:val="center"/>
              <w:rPr>
                <w:rFonts w:hint="default" w:eastAsiaTheme="minorEastAsia"/>
                <w:vertAlign w:val="baseline"/>
                <w:lang w:val="en-US" w:eastAsia="zh-CN"/>
              </w:rPr>
            </w:pPr>
            <w:r>
              <w:rPr>
                <w:rFonts w:hint="eastAsia"/>
                <w:vertAlign w:val="baseline"/>
                <w:lang w:val="en-US" w:eastAsia="zh-CN"/>
              </w:rPr>
              <w:t>85</w:t>
            </w:r>
          </w:p>
        </w:tc>
        <w:tc>
          <w:tcPr>
            <w:tcW w:w="1170" w:type="dxa"/>
            <w:vMerge w:val="restart"/>
            <w:vAlign w:val="center"/>
          </w:tcPr>
          <w:p w14:paraId="65B12945">
            <w:pPr>
              <w:jc w:val="center"/>
              <w:rPr>
                <w:rFonts w:hint="default" w:eastAsiaTheme="minorEastAsia"/>
                <w:vertAlign w:val="baseline"/>
                <w:lang w:val="en-US" w:eastAsia="zh-CN"/>
              </w:rPr>
            </w:pPr>
            <w:r>
              <w:rPr>
                <w:rFonts w:hint="eastAsia"/>
                <w:vertAlign w:val="baseline"/>
                <w:lang w:val="en-US" w:eastAsia="zh-CN"/>
              </w:rPr>
              <w:t>4250</w:t>
            </w:r>
          </w:p>
        </w:tc>
        <w:tc>
          <w:tcPr>
            <w:tcW w:w="990" w:type="dxa"/>
            <w:vAlign w:val="center"/>
          </w:tcPr>
          <w:p w14:paraId="470B9403">
            <w:pPr>
              <w:jc w:val="center"/>
              <w:rPr>
                <w:rFonts w:hint="eastAsia"/>
                <w:vertAlign w:val="baseline"/>
                <w:lang w:val="en-US" w:eastAsia="zh-CN"/>
              </w:rPr>
            </w:pPr>
          </w:p>
        </w:tc>
        <w:tc>
          <w:tcPr>
            <w:tcW w:w="900" w:type="dxa"/>
            <w:vAlign w:val="center"/>
          </w:tcPr>
          <w:p w14:paraId="289AD04E">
            <w:pPr>
              <w:jc w:val="center"/>
              <w:rPr>
                <w:rFonts w:hint="eastAsia"/>
                <w:vertAlign w:val="baseline"/>
                <w:lang w:val="en-US" w:eastAsia="zh-CN"/>
              </w:rPr>
            </w:pPr>
          </w:p>
        </w:tc>
      </w:tr>
      <w:tr w14:paraId="7A8FCB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3" w:hRule="atLeast"/>
        </w:trPr>
        <w:tc>
          <w:tcPr>
            <w:tcW w:w="555" w:type="dxa"/>
            <w:vAlign w:val="center"/>
          </w:tcPr>
          <w:p w14:paraId="5E12AAC7">
            <w:pPr>
              <w:jc w:val="center"/>
              <w:rPr>
                <w:rFonts w:hint="default"/>
                <w:vertAlign w:val="baseline"/>
                <w:lang w:val="en-US" w:eastAsia="zh-CN"/>
              </w:rPr>
            </w:pPr>
            <w:r>
              <w:rPr>
                <w:rFonts w:hint="eastAsia"/>
                <w:vertAlign w:val="baseline"/>
                <w:lang w:val="en-US" w:eastAsia="zh-CN"/>
              </w:rPr>
              <w:t>4</w:t>
            </w:r>
          </w:p>
        </w:tc>
        <w:tc>
          <w:tcPr>
            <w:tcW w:w="1935" w:type="dxa"/>
            <w:vAlign w:val="center"/>
          </w:tcPr>
          <w:p w14:paraId="3DF7EE27">
            <w:pPr>
              <w:jc w:val="left"/>
              <w:rPr>
                <w:rFonts w:hint="eastAsia"/>
                <w:lang w:val="en-US" w:eastAsia="zh-CN"/>
              </w:rPr>
            </w:pPr>
            <w:r>
              <w:rPr>
                <w:rFonts w:hint="eastAsia"/>
                <w:lang w:val="en-US" w:eastAsia="zh-CN"/>
              </w:rPr>
              <w:t>手术室</w:t>
            </w:r>
            <w:r>
              <w:rPr>
                <w:rFonts w:hint="eastAsia"/>
                <w:vertAlign w:val="baseline"/>
                <w:lang w:val="en-US" w:eastAsia="zh-CN"/>
              </w:rPr>
              <w:t>护士工作服夏装（上衣+裤子，分体式）</w:t>
            </w:r>
          </w:p>
        </w:tc>
        <w:tc>
          <w:tcPr>
            <w:tcW w:w="2850" w:type="dxa"/>
            <w:vAlign w:val="center"/>
          </w:tcPr>
          <w:p w14:paraId="5C69C418">
            <w:pPr>
              <w:jc w:val="left"/>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成分：聚酯纤维/棉，TC65/35，克重：</w:t>
            </w:r>
            <w:r>
              <w:rPr>
                <w:rFonts w:ascii="宋体" w:hAnsi="宋体" w:eastAsia="宋体" w:cs="宋体"/>
                <w:sz w:val="24"/>
                <w:szCs w:val="24"/>
              </w:rPr>
              <w:t>≥1</w:t>
            </w:r>
            <w:r>
              <w:rPr>
                <w:rFonts w:hint="eastAsia" w:ascii="宋体" w:hAnsi="宋体" w:eastAsia="宋体" w:cs="宋体"/>
                <w:sz w:val="24"/>
                <w:szCs w:val="24"/>
                <w:lang w:val="en-US" w:eastAsia="zh-CN"/>
              </w:rPr>
              <w:t>80g；</w:t>
            </w:r>
          </w:p>
        </w:tc>
        <w:tc>
          <w:tcPr>
            <w:tcW w:w="540" w:type="dxa"/>
            <w:vMerge w:val="continue"/>
            <w:shd w:val="clear" w:color="auto" w:fill="auto"/>
            <w:vAlign w:val="center"/>
          </w:tcPr>
          <w:p w14:paraId="70E56568">
            <w:pPr>
              <w:jc w:val="center"/>
              <w:rPr>
                <w:rFonts w:hint="eastAsia"/>
                <w:vertAlign w:val="baseline"/>
                <w:lang w:val="en-US" w:eastAsia="zh-CN"/>
              </w:rPr>
            </w:pPr>
          </w:p>
        </w:tc>
        <w:tc>
          <w:tcPr>
            <w:tcW w:w="660" w:type="dxa"/>
            <w:vMerge w:val="continue"/>
            <w:vAlign w:val="center"/>
          </w:tcPr>
          <w:p w14:paraId="549613A0">
            <w:pPr>
              <w:jc w:val="center"/>
              <w:rPr>
                <w:rFonts w:hint="eastAsia"/>
                <w:vertAlign w:val="baseline"/>
                <w:lang w:val="en-US" w:eastAsia="zh-CN"/>
              </w:rPr>
            </w:pPr>
          </w:p>
        </w:tc>
        <w:tc>
          <w:tcPr>
            <w:tcW w:w="1155" w:type="dxa"/>
            <w:vMerge w:val="continue"/>
            <w:vAlign w:val="center"/>
          </w:tcPr>
          <w:p w14:paraId="7696EFFC">
            <w:pPr>
              <w:jc w:val="center"/>
              <w:rPr>
                <w:rFonts w:hint="eastAsia"/>
                <w:vertAlign w:val="baseline"/>
                <w:lang w:val="en-US" w:eastAsia="zh-CN"/>
              </w:rPr>
            </w:pPr>
          </w:p>
        </w:tc>
        <w:tc>
          <w:tcPr>
            <w:tcW w:w="1170" w:type="dxa"/>
            <w:vMerge w:val="continue"/>
            <w:vAlign w:val="center"/>
          </w:tcPr>
          <w:p w14:paraId="356BD30B">
            <w:pPr>
              <w:jc w:val="center"/>
              <w:rPr>
                <w:rFonts w:hint="default" w:eastAsiaTheme="minorEastAsia"/>
                <w:vertAlign w:val="baseline"/>
                <w:lang w:val="en-US" w:eastAsia="zh-CN"/>
              </w:rPr>
            </w:pPr>
          </w:p>
        </w:tc>
        <w:tc>
          <w:tcPr>
            <w:tcW w:w="990" w:type="dxa"/>
            <w:vAlign w:val="center"/>
          </w:tcPr>
          <w:p w14:paraId="3592CF89">
            <w:pPr>
              <w:jc w:val="center"/>
              <w:rPr>
                <w:rFonts w:hint="default" w:eastAsiaTheme="minorEastAsia"/>
                <w:vertAlign w:val="baseline"/>
                <w:lang w:val="en-US" w:eastAsia="zh-CN"/>
              </w:rPr>
            </w:pPr>
          </w:p>
        </w:tc>
        <w:tc>
          <w:tcPr>
            <w:tcW w:w="900" w:type="dxa"/>
            <w:vAlign w:val="center"/>
          </w:tcPr>
          <w:p w14:paraId="0451FDF2">
            <w:pPr>
              <w:jc w:val="center"/>
              <w:rPr>
                <w:rFonts w:hint="default" w:eastAsiaTheme="minorEastAsia"/>
                <w:vertAlign w:val="baseline"/>
                <w:lang w:val="en-US" w:eastAsia="zh-CN"/>
              </w:rPr>
            </w:pPr>
          </w:p>
        </w:tc>
      </w:tr>
      <w:tr w14:paraId="6A2DB6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3" w:hRule="atLeast"/>
        </w:trPr>
        <w:tc>
          <w:tcPr>
            <w:tcW w:w="555" w:type="dxa"/>
            <w:vAlign w:val="center"/>
          </w:tcPr>
          <w:p w14:paraId="1029F042">
            <w:pPr>
              <w:jc w:val="center"/>
              <w:rPr>
                <w:rFonts w:hint="default"/>
                <w:vertAlign w:val="baseline"/>
                <w:lang w:val="en-US" w:eastAsia="zh-CN"/>
              </w:rPr>
            </w:pPr>
            <w:r>
              <w:rPr>
                <w:rFonts w:hint="eastAsia"/>
                <w:vertAlign w:val="baseline"/>
                <w:lang w:val="en-US" w:eastAsia="zh-CN"/>
              </w:rPr>
              <w:t>5</w:t>
            </w:r>
          </w:p>
        </w:tc>
        <w:tc>
          <w:tcPr>
            <w:tcW w:w="1935" w:type="dxa"/>
            <w:vAlign w:val="center"/>
          </w:tcPr>
          <w:p w14:paraId="43EF3135">
            <w:pPr>
              <w:jc w:val="left"/>
              <w:rPr>
                <w:rFonts w:hint="eastAsia"/>
                <w:lang w:val="en-US" w:eastAsia="zh-CN"/>
              </w:rPr>
            </w:pPr>
            <w:r>
              <w:rPr>
                <w:rFonts w:hint="eastAsia"/>
                <w:lang w:val="en-US" w:eastAsia="zh-CN"/>
              </w:rPr>
              <w:t>产房</w:t>
            </w:r>
            <w:r>
              <w:rPr>
                <w:rFonts w:hint="eastAsia"/>
                <w:vertAlign w:val="baseline"/>
                <w:lang w:val="en-US" w:eastAsia="zh-CN"/>
              </w:rPr>
              <w:t>护士工作服夏装（上衣+裤子，分体式）</w:t>
            </w:r>
          </w:p>
        </w:tc>
        <w:tc>
          <w:tcPr>
            <w:tcW w:w="2850" w:type="dxa"/>
            <w:vAlign w:val="center"/>
          </w:tcPr>
          <w:p w14:paraId="50B1CCF1">
            <w:pPr>
              <w:jc w:val="left"/>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成分：聚酯纤维/棉，TC65/35，克重：</w:t>
            </w:r>
            <w:r>
              <w:rPr>
                <w:rFonts w:ascii="宋体" w:hAnsi="宋体" w:eastAsia="宋体" w:cs="宋体"/>
                <w:sz w:val="24"/>
                <w:szCs w:val="24"/>
              </w:rPr>
              <w:t>≥1</w:t>
            </w:r>
            <w:r>
              <w:rPr>
                <w:rFonts w:hint="eastAsia" w:ascii="宋体" w:hAnsi="宋体" w:eastAsia="宋体" w:cs="宋体"/>
                <w:sz w:val="24"/>
                <w:szCs w:val="24"/>
                <w:lang w:val="en-US" w:eastAsia="zh-CN"/>
              </w:rPr>
              <w:t>80g；</w:t>
            </w:r>
          </w:p>
        </w:tc>
        <w:tc>
          <w:tcPr>
            <w:tcW w:w="540" w:type="dxa"/>
            <w:vMerge w:val="continue"/>
            <w:shd w:val="clear" w:color="auto" w:fill="auto"/>
            <w:vAlign w:val="center"/>
          </w:tcPr>
          <w:p w14:paraId="050BD9AB">
            <w:pPr>
              <w:jc w:val="center"/>
              <w:rPr>
                <w:rFonts w:hint="eastAsia"/>
                <w:vertAlign w:val="baseline"/>
                <w:lang w:val="en-US" w:eastAsia="zh-CN"/>
              </w:rPr>
            </w:pPr>
          </w:p>
        </w:tc>
        <w:tc>
          <w:tcPr>
            <w:tcW w:w="660" w:type="dxa"/>
            <w:vMerge w:val="continue"/>
            <w:vAlign w:val="center"/>
          </w:tcPr>
          <w:p w14:paraId="071ABA61">
            <w:pPr>
              <w:jc w:val="center"/>
              <w:rPr>
                <w:rFonts w:hint="eastAsia"/>
                <w:vertAlign w:val="baseline"/>
                <w:lang w:val="en-US" w:eastAsia="zh-CN"/>
              </w:rPr>
            </w:pPr>
          </w:p>
        </w:tc>
        <w:tc>
          <w:tcPr>
            <w:tcW w:w="1155" w:type="dxa"/>
            <w:vMerge w:val="continue"/>
            <w:vAlign w:val="center"/>
          </w:tcPr>
          <w:p w14:paraId="40080785">
            <w:pPr>
              <w:jc w:val="center"/>
              <w:rPr>
                <w:rFonts w:hint="eastAsia"/>
                <w:vertAlign w:val="baseline"/>
                <w:lang w:val="en-US" w:eastAsia="zh-CN"/>
              </w:rPr>
            </w:pPr>
          </w:p>
        </w:tc>
        <w:tc>
          <w:tcPr>
            <w:tcW w:w="1170" w:type="dxa"/>
            <w:vMerge w:val="continue"/>
            <w:vAlign w:val="center"/>
          </w:tcPr>
          <w:p w14:paraId="580F7F5B">
            <w:pPr>
              <w:jc w:val="center"/>
              <w:rPr>
                <w:rFonts w:hint="default" w:eastAsiaTheme="minorEastAsia"/>
                <w:vertAlign w:val="baseline"/>
                <w:lang w:val="en-US" w:eastAsia="zh-CN"/>
              </w:rPr>
            </w:pPr>
          </w:p>
        </w:tc>
        <w:tc>
          <w:tcPr>
            <w:tcW w:w="990" w:type="dxa"/>
            <w:vAlign w:val="center"/>
          </w:tcPr>
          <w:p w14:paraId="40FA690E">
            <w:pPr>
              <w:jc w:val="center"/>
              <w:rPr>
                <w:rFonts w:hint="default" w:eastAsiaTheme="minorEastAsia"/>
                <w:vertAlign w:val="baseline"/>
                <w:lang w:val="en-US" w:eastAsia="zh-CN"/>
              </w:rPr>
            </w:pPr>
          </w:p>
        </w:tc>
        <w:tc>
          <w:tcPr>
            <w:tcW w:w="900" w:type="dxa"/>
            <w:vAlign w:val="center"/>
          </w:tcPr>
          <w:p w14:paraId="022C6A79">
            <w:pPr>
              <w:jc w:val="center"/>
              <w:rPr>
                <w:rFonts w:hint="default" w:eastAsiaTheme="minorEastAsia"/>
                <w:vertAlign w:val="baseline"/>
                <w:lang w:val="en-US" w:eastAsia="zh-CN"/>
              </w:rPr>
            </w:pPr>
          </w:p>
        </w:tc>
      </w:tr>
      <w:tr w14:paraId="29103E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3" w:hRule="atLeast"/>
        </w:trPr>
        <w:tc>
          <w:tcPr>
            <w:tcW w:w="555" w:type="dxa"/>
            <w:vAlign w:val="center"/>
          </w:tcPr>
          <w:p w14:paraId="7B908990">
            <w:pPr>
              <w:jc w:val="center"/>
              <w:rPr>
                <w:rFonts w:hint="default"/>
                <w:vertAlign w:val="baseline"/>
                <w:lang w:val="en-US" w:eastAsia="zh-CN"/>
              </w:rPr>
            </w:pPr>
            <w:r>
              <w:rPr>
                <w:rFonts w:hint="eastAsia"/>
                <w:vertAlign w:val="baseline"/>
                <w:lang w:val="en-US" w:eastAsia="zh-CN"/>
              </w:rPr>
              <w:t>6</w:t>
            </w:r>
          </w:p>
        </w:tc>
        <w:tc>
          <w:tcPr>
            <w:tcW w:w="1935" w:type="dxa"/>
            <w:vAlign w:val="center"/>
          </w:tcPr>
          <w:p w14:paraId="7D6D6879">
            <w:pPr>
              <w:jc w:val="left"/>
              <w:rPr>
                <w:rFonts w:hint="eastAsia"/>
                <w:lang w:val="en-US" w:eastAsia="zh-CN"/>
              </w:rPr>
            </w:pPr>
            <w:r>
              <w:rPr>
                <w:rFonts w:hint="eastAsia"/>
                <w:lang w:val="en-US" w:eastAsia="zh-CN"/>
              </w:rPr>
              <w:t>血透室</w:t>
            </w:r>
            <w:r>
              <w:rPr>
                <w:rFonts w:hint="eastAsia"/>
                <w:vertAlign w:val="baseline"/>
                <w:lang w:val="en-US" w:eastAsia="zh-CN"/>
              </w:rPr>
              <w:t>护士工作服夏装（上衣+裤子，分体式）</w:t>
            </w:r>
          </w:p>
        </w:tc>
        <w:tc>
          <w:tcPr>
            <w:tcW w:w="2850" w:type="dxa"/>
            <w:vAlign w:val="center"/>
          </w:tcPr>
          <w:p w14:paraId="7A32BBF6">
            <w:pPr>
              <w:jc w:val="left"/>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成分：聚酯纤维/棉，TC65/35，克重：</w:t>
            </w:r>
            <w:r>
              <w:rPr>
                <w:rFonts w:ascii="宋体" w:hAnsi="宋体" w:eastAsia="宋体" w:cs="宋体"/>
                <w:sz w:val="24"/>
                <w:szCs w:val="24"/>
              </w:rPr>
              <w:t>≥1</w:t>
            </w:r>
            <w:r>
              <w:rPr>
                <w:rFonts w:hint="eastAsia" w:ascii="宋体" w:hAnsi="宋体" w:eastAsia="宋体" w:cs="宋体"/>
                <w:sz w:val="24"/>
                <w:szCs w:val="24"/>
                <w:lang w:val="en-US" w:eastAsia="zh-CN"/>
              </w:rPr>
              <w:t>80g；</w:t>
            </w:r>
          </w:p>
        </w:tc>
        <w:tc>
          <w:tcPr>
            <w:tcW w:w="540" w:type="dxa"/>
            <w:vMerge w:val="continue"/>
            <w:shd w:val="clear" w:color="auto" w:fill="auto"/>
            <w:vAlign w:val="center"/>
          </w:tcPr>
          <w:p w14:paraId="7EEE7481">
            <w:pPr>
              <w:jc w:val="center"/>
              <w:rPr>
                <w:rFonts w:hint="eastAsia"/>
                <w:vertAlign w:val="baseline"/>
                <w:lang w:val="en-US" w:eastAsia="zh-CN"/>
              </w:rPr>
            </w:pPr>
          </w:p>
        </w:tc>
        <w:tc>
          <w:tcPr>
            <w:tcW w:w="660" w:type="dxa"/>
            <w:vMerge w:val="continue"/>
            <w:vAlign w:val="center"/>
          </w:tcPr>
          <w:p w14:paraId="2EA7DA67">
            <w:pPr>
              <w:jc w:val="center"/>
              <w:rPr>
                <w:rFonts w:hint="eastAsia"/>
                <w:vertAlign w:val="baseline"/>
                <w:lang w:val="en-US" w:eastAsia="zh-CN"/>
              </w:rPr>
            </w:pPr>
          </w:p>
        </w:tc>
        <w:tc>
          <w:tcPr>
            <w:tcW w:w="1155" w:type="dxa"/>
            <w:vMerge w:val="continue"/>
            <w:vAlign w:val="center"/>
          </w:tcPr>
          <w:p w14:paraId="53FE88EE">
            <w:pPr>
              <w:jc w:val="center"/>
              <w:rPr>
                <w:rFonts w:hint="eastAsia"/>
                <w:vertAlign w:val="baseline"/>
                <w:lang w:val="en-US" w:eastAsia="zh-CN"/>
              </w:rPr>
            </w:pPr>
          </w:p>
        </w:tc>
        <w:tc>
          <w:tcPr>
            <w:tcW w:w="1170" w:type="dxa"/>
            <w:vMerge w:val="continue"/>
            <w:vAlign w:val="center"/>
          </w:tcPr>
          <w:p w14:paraId="6DB24E6A">
            <w:pPr>
              <w:jc w:val="center"/>
              <w:rPr>
                <w:rFonts w:hint="default" w:eastAsiaTheme="minorEastAsia"/>
                <w:vertAlign w:val="baseline"/>
                <w:lang w:val="en-US" w:eastAsia="zh-CN"/>
              </w:rPr>
            </w:pPr>
          </w:p>
        </w:tc>
        <w:tc>
          <w:tcPr>
            <w:tcW w:w="990" w:type="dxa"/>
            <w:vAlign w:val="center"/>
          </w:tcPr>
          <w:p w14:paraId="1B488B48">
            <w:pPr>
              <w:jc w:val="center"/>
              <w:rPr>
                <w:rFonts w:hint="default" w:eastAsiaTheme="minorEastAsia"/>
                <w:vertAlign w:val="baseline"/>
                <w:lang w:val="en-US" w:eastAsia="zh-CN"/>
              </w:rPr>
            </w:pPr>
          </w:p>
        </w:tc>
        <w:tc>
          <w:tcPr>
            <w:tcW w:w="900" w:type="dxa"/>
            <w:vAlign w:val="center"/>
          </w:tcPr>
          <w:p w14:paraId="1116F904">
            <w:pPr>
              <w:jc w:val="center"/>
              <w:rPr>
                <w:rFonts w:hint="default" w:eastAsiaTheme="minorEastAsia"/>
                <w:vertAlign w:val="baseline"/>
                <w:lang w:val="en-US" w:eastAsia="zh-CN"/>
              </w:rPr>
            </w:pPr>
          </w:p>
        </w:tc>
      </w:tr>
      <w:tr w14:paraId="14FB14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3" w:hRule="atLeast"/>
        </w:trPr>
        <w:tc>
          <w:tcPr>
            <w:tcW w:w="555" w:type="dxa"/>
            <w:vAlign w:val="center"/>
          </w:tcPr>
          <w:p w14:paraId="674DD112">
            <w:pPr>
              <w:jc w:val="center"/>
              <w:rPr>
                <w:rFonts w:hint="default" w:eastAsiaTheme="minorEastAsia"/>
                <w:vertAlign w:val="baseline"/>
                <w:lang w:val="en-US" w:eastAsia="zh-CN"/>
              </w:rPr>
            </w:pPr>
            <w:r>
              <w:rPr>
                <w:rFonts w:hint="eastAsia"/>
                <w:vertAlign w:val="baseline"/>
                <w:lang w:val="en-US" w:eastAsia="zh-CN"/>
              </w:rPr>
              <w:t>7</w:t>
            </w:r>
          </w:p>
        </w:tc>
        <w:tc>
          <w:tcPr>
            <w:tcW w:w="1935" w:type="dxa"/>
            <w:vAlign w:val="center"/>
          </w:tcPr>
          <w:p w14:paraId="7DB4C721">
            <w:pPr>
              <w:jc w:val="left"/>
              <w:rPr>
                <w:rFonts w:hint="default" w:eastAsiaTheme="minorEastAsia"/>
                <w:vertAlign w:val="baseline"/>
                <w:lang w:val="en-US" w:eastAsia="zh-CN"/>
              </w:rPr>
            </w:pPr>
            <w:r>
              <w:rPr>
                <w:rFonts w:hint="eastAsia"/>
                <w:lang w:val="en-US" w:eastAsia="zh-CN"/>
              </w:rPr>
              <w:t>普通病房</w:t>
            </w:r>
            <w:r>
              <w:rPr>
                <w:rFonts w:hint="eastAsia"/>
                <w:vertAlign w:val="baseline"/>
                <w:lang w:val="en-US" w:eastAsia="zh-CN"/>
              </w:rPr>
              <w:t>护士工作服冬装（上衣＋裤子，分体式）</w:t>
            </w:r>
          </w:p>
        </w:tc>
        <w:tc>
          <w:tcPr>
            <w:tcW w:w="2850" w:type="dxa"/>
            <w:vAlign w:val="center"/>
          </w:tcPr>
          <w:p w14:paraId="17B2973B">
            <w:pPr>
              <w:jc w:val="left"/>
              <w:rPr>
                <w:rFonts w:hint="default" w:eastAsiaTheme="minorEastAsia"/>
                <w:vertAlign w:val="baseline"/>
                <w:lang w:val="en-US" w:eastAsia="zh-CN"/>
              </w:rPr>
            </w:pPr>
            <w:r>
              <w:rPr>
                <w:rFonts w:hint="eastAsia" w:ascii="宋体" w:hAnsi="宋体" w:eastAsia="宋体" w:cs="宋体"/>
                <w:i w:val="0"/>
                <w:iCs w:val="0"/>
                <w:color w:val="000000"/>
                <w:kern w:val="0"/>
                <w:sz w:val="21"/>
                <w:szCs w:val="21"/>
                <w:u w:val="none"/>
                <w:lang w:val="en-US" w:eastAsia="zh-CN" w:bidi="ar"/>
              </w:rPr>
              <w:t>成分：聚酯纤维/棉，TC65/35，克重：</w:t>
            </w:r>
            <w:r>
              <w:rPr>
                <w:rFonts w:ascii="宋体" w:hAnsi="宋体" w:eastAsia="宋体" w:cs="宋体"/>
                <w:sz w:val="24"/>
                <w:szCs w:val="24"/>
              </w:rPr>
              <w:t>≥</w:t>
            </w:r>
            <w:r>
              <w:rPr>
                <w:rFonts w:hint="eastAsia" w:ascii="宋体" w:hAnsi="宋体" w:eastAsia="宋体" w:cs="宋体"/>
                <w:sz w:val="24"/>
                <w:szCs w:val="24"/>
                <w:lang w:val="en-US" w:eastAsia="zh-CN"/>
              </w:rPr>
              <w:t>220g；</w:t>
            </w:r>
          </w:p>
        </w:tc>
        <w:tc>
          <w:tcPr>
            <w:tcW w:w="540" w:type="dxa"/>
            <w:vMerge w:val="restart"/>
            <w:shd w:val="clear" w:color="auto" w:fill="auto"/>
            <w:vAlign w:val="center"/>
          </w:tcPr>
          <w:p w14:paraId="57939BA2">
            <w:pPr>
              <w:jc w:val="center"/>
              <w:rPr>
                <w:rFonts w:hint="eastAsia" w:ascii="Times New Roman" w:hAnsi="Times New Roman" w:cs="Times New Roman" w:eastAsiaTheme="minorEastAsia"/>
                <w:kern w:val="2"/>
                <w:sz w:val="21"/>
                <w:vertAlign w:val="baseline"/>
                <w:lang w:val="en-US" w:eastAsia="zh-CN" w:bidi="ar-SA"/>
              </w:rPr>
            </w:pPr>
            <w:r>
              <w:rPr>
                <w:rFonts w:hint="eastAsia"/>
                <w:vertAlign w:val="baseline"/>
                <w:lang w:val="en-US" w:eastAsia="zh-CN"/>
              </w:rPr>
              <w:t>套</w:t>
            </w:r>
          </w:p>
        </w:tc>
        <w:tc>
          <w:tcPr>
            <w:tcW w:w="660" w:type="dxa"/>
            <w:vMerge w:val="restart"/>
            <w:vAlign w:val="center"/>
          </w:tcPr>
          <w:p w14:paraId="4DB928D4">
            <w:pPr>
              <w:jc w:val="center"/>
              <w:rPr>
                <w:rFonts w:hint="default" w:eastAsiaTheme="minorEastAsia"/>
                <w:vertAlign w:val="baseline"/>
                <w:lang w:val="en-US" w:eastAsia="zh-CN"/>
              </w:rPr>
            </w:pPr>
            <w:r>
              <w:rPr>
                <w:rFonts w:hint="eastAsia"/>
                <w:vertAlign w:val="baseline"/>
                <w:lang w:val="en-US" w:eastAsia="zh-CN"/>
              </w:rPr>
              <w:t>50</w:t>
            </w:r>
          </w:p>
        </w:tc>
        <w:tc>
          <w:tcPr>
            <w:tcW w:w="1155" w:type="dxa"/>
            <w:vMerge w:val="restart"/>
            <w:vAlign w:val="center"/>
          </w:tcPr>
          <w:p w14:paraId="153710EA">
            <w:pPr>
              <w:jc w:val="center"/>
              <w:rPr>
                <w:rFonts w:hint="default" w:eastAsiaTheme="minorEastAsia"/>
                <w:vertAlign w:val="baseline"/>
                <w:lang w:val="en-US" w:eastAsia="zh-CN"/>
              </w:rPr>
            </w:pPr>
            <w:r>
              <w:rPr>
                <w:rFonts w:hint="eastAsia"/>
                <w:vertAlign w:val="baseline"/>
                <w:lang w:val="en-US" w:eastAsia="zh-CN"/>
              </w:rPr>
              <w:t>95</w:t>
            </w:r>
          </w:p>
        </w:tc>
        <w:tc>
          <w:tcPr>
            <w:tcW w:w="1170" w:type="dxa"/>
            <w:vMerge w:val="restart"/>
            <w:vAlign w:val="center"/>
          </w:tcPr>
          <w:p w14:paraId="63873C2E">
            <w:pPr>
              <w:jc w:val="center"/>
              <w:rPr>
                <w:rFonts w:hint="default" w:eastAsiaTheme="minorEastAsia"/>
                <w:vertAlign w:val="baseline"/>
                <w:lang w:val="en-US" w:eastAsia="zh-CN"/>
              </w:rPr>
            </w:pPr>
            <w:r>
              <w:rPr>
                <w:rFonts w:hint="eastAsia"/>
                <w:vertAlign w:val="baseline"/>
                <w:lang w:val="en-US" w:eastAsia="zh-CN"/>
              </w:rPr>
              <w:t>4750</w:t>
            </w:r>
          </w:p>
        </w:tc>
        <w:tc>
          <w:tcPr>
            <w:tcW w:w="990" w:type="dxa"/>
            <w:vAlign w:val="center"/>
          </w:tcPr>
          <w:p w14:paraId="457DE3E8">
            <w:pPr>
              <w:jc w:val="center"/>
              <w:rPr>
                <w:rFonts w:hint="eastAsia"/>
                <w:vertAlign w:val="baseline"/>
                <w:lang w:val="en-US" w:eastAsia="zh-CN"/>
              </w:rPr>
            </w:pPr>
          </w:p>
        </w:tc>
        <w:tc>
          <w:tcPr>
            <w:tcW w:w="900" w:type="dxa"/>
            <w:vAlign w:val="center"/>
          </w:tcPr>
          <w:p w14:paraId="76019902">
            <w:pPr>
              <w:jc w:val="center"/>
              <w:rPr>
                <w:rFonts w:hint="eastAsia"/>
                <w:vertAlign w:val="baseline"/>
                <w:lang w:val="en-US" w:eastAsia="zh-CN"/>
              </w:rPr>
            </w:pPr>
          </w:p>
        </w:tc>
      </w:tr>
      <w:tr w14:paraId="627815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555" w:type="dxa"/>
            <w:vAlign w:val="center"/>
          </w:tcPr>
          <w:p w14:paraId="77833867">
            <w:pPr>
              <w:jc w:val="center"/>
              <w:rPr>
                <w:rFonts w:hint="default"/>
                <w:vertAlign w:val="baseline"/>
                <w:lang w:val="en-US" w:eastAsia="zh-CN"/>
              </w:rPr>
            </w:pPr>
            <w:r>
              <w:rPr>
                <w:rFonts w:hint="eastAsia"/>
                <w:vertAlign w:val="baseline"/>
                <w:lang w:val="en-US" w:eastAsia="zh-CN"/>
              </w:rPr>
              <w:t>8</w:t>
            </w:r>
          </w:p>
        </w:tc>
        <w:tc>
          <w:tcPr>
            <w:tcW w:w="1935" w:type="dxa"/>
            <w:shd w:val="clear" w:color="auto" w:fill="auto"/>
            <w:vAlign w:val="center"/>
          </w:tcPr>
          <w:p w14:paraId="793C1DED">
            <w:pPr>
              <w:jc w:val="left"/>
              <w:rPr>
                <w:rFonts w:hint="eastAsia" w:ascii="Times New Roman" w:hAnsi="Times New Roman" w:cs="Times New Roman" w:eastAsiaTheme="minorEastAsia"/>
                <w:kern w:val="2"/>
                <w:sz w:val="21"/>
                <w:vertAlign w:val="baseline"/>
                <w:lang w:val="en-US" w:eastAsia="zh-CN" w:bidi="ar-SA"/>
              </w:rPr>
            </w:pPr>
            <w:r>
              <w:rPr>
                <w:rFonts w:hint="eastAsia"/>
                <w:lang w:val="en-US" w:eastAsia="zh-CN"/>
              </w:rPr>
              <w:t>手术室</w:t>
            </w:r>
            <w:r>
              <w:rPr>
                <w:rFonts w:hint="eastAsia"/>
                <w:vertAlign w:val="baseline"/>
                <w:lang w:val="en-US" w:eastAsia="zh-CN"/>
              </w:rPr>
              <w:t>护士工作服冬装（上衣＋裤子，分体式）</w:t>
            </w:r>
          </w:p>
        </w:tc>
        <w:tc>
          <w:tcPr>
            <w:tcW w:w="2850" w:type="dxa"/>
            <w:shd w:val="clear" w:color="auto" w:fill="auto"/>
            <w:vAlign w:val="center"/>
          </w:tcPr>
          <w:p w14:paraId="405A465A">
            <w:pPr>
              <w:jc w:val="left"/>
              <w:rPr>
                <w:rFonts w:hint="eastAsia" w:ascii="Times New Roman" w:hAnsi="Times New Roman" w:cs="Times New Roman" w:eastAsiaTheme="minorEastAsia"/>
                <w:kern w:val="2"/>
                <w:sz w:val="21"/>
                <w:vertAlign w:val="baseline"/>
                <w:lang w:val="en-US" w:eastAsia="zh-CN" w:bidi="ar-SA"/>
              </w:rPr>
            </w:pPr>
            <w:r>
              <w:rPr>
                <w:rFonts w:hint="eastAsia" w:ascii="宋体" w:hAnsi="宋体" w:eastAsia="宋体" w:cs="宋体"/>
                <w:i w:val="0"/>
                <w:iCs w:val="0"/>
                <w:color w:val="000000"/>
                <w:kern w:val="0"/>
                <w:sz w:val="21"/>
                <w:szCs w:val="21"/>
                <w:u w:val="none"/>
                <w:lang w:val="en-US" w:eastAsia="zh-CN" w:bidi="ar"/>
              </w:rPr>
              <w:t>成分：聚酯纤维/棉，TC65/35，克重：</w:t>
            </w:r>
            <w:r>
              <w:rPr>
                <w:rFonts w:ascii="宋体" w:hAnsi="宋体" w:eastAsia="宋体" w:cs="宋体"/>
                <w:sz w:val="24"/>
                <w:szCs w:val="24"/>
              </w:rPr>
              <w:t>≥</w:t>
            </w:r>
            <w:r>
              <w:rPr>
                <w:rFonts w:hint="eastAsia" w:ascii="宋体" w:hAnsi="宋体" w:eastAsia="宋体" w:cs="宋体"/>
                <w:sz w:val="24"/>
                <w:szCs w:val="24"/>
                <w:lang w:val="en-US" w:eastAsia="zh-CN"/>
              </w:rPr>
              <w:t>220g；</w:t>
            </w:r>
          </w:p>
        </w:tc>
        <w:tc>
          <w:tcPr>
            <w:tcW w:w="540" w:type="dxa"/>
            <w:vMerge w:val="continue"/>
            <w:vAlign w:val="center"/>
          </w:tcPr>
          <w:p w14:paraId="0E68981A">
            <w:pPr>
              <w:jc w:val="center"/>
              <w:rPr>
                <w:rFonts w:hint="eastAsia"/>
                <w:vertAlign w:val="baseline"/>
                <w:lang w:val="en-US" w:eastAsia="zh-CN"/>
              </w:rPr>
            </w:pPr>
          </w:p>
        </w:tc>
        <w:tc>
          <w:tcPr>
            <w:tcW w:w="660" w:type="dxa"/>
            <w:vMerge w:val="continue"/>
            <w:vAlign w:val="center"/>
          </w:tcPr>
          <w:p w14:paraId="2952EBBB">
            <w:pPr>
              <w:jc w:val="center"/>
              <w:rPr>
                <w:rFonts w:hint="eastAsia"/>
                <w:vertAlign w:val="baseline"/>
                <w:lang w:val="en-US" w:eastAsia="zh-CN"/>
              </w:rPr>
            </w:pPr>
          </w:p>
        </w:tc>
        <w:tc>
          <w:tcPr>
            <w:tcW w:w="1155" w:type="dxa"/>
            <w:vMerge w:val="continue"/>
            <w:vAlign w:val="center"/>
          </w:tcPr>
          <w:p w14:paraId="1AC1EC1D">
            <w:pPr>
              <w:jc w:val="center"/>
              <w:rPr>
                <w:rFonts w:hint="eastAsia"/>
                <w:vertAlign w:val="baseline"/>
                <w:lang w:val="en-US" w:eastAsia="zh-CN"/>
              </w:rPr>
            </w:pPr>
          </w:p>
        </w:tc>
        <w:tc>
          <w:tcPr>
            <w:tcW w:w="1170" w:type="dxa"/>
            <w:vMerge w:val="continue"/>
            <w:vAlign w:val="center"/>
          </w:tcPr>
          <w:p w14:paraId="1A32528A">
            <w:pPr>
              <w:jc w:val="center"/>
              <w:rPr>
                <w:rFonts w:hint="default" w:eastAsiaTheme="minorEastAsia"/>
                <w:vertAlign w:val="baseline"/>
                <w:lang w:val="en-US" w:eastAsia="zh-CN"/>
              </w:rPr>
            </w:pPr>
          </w:p>
        </w:tc>
        <w:tc>
          <w:tcPr>
            <w:tcW w:w="990" w:type="dxa"/>
            <w:vAlign w:val="center"/>
          </w:tcPr>
          <w:p w14:paraId="6330D5AB">
            <w:pPr>
              <w:jc w:val="center"/>
              <w:rPr>
                <w:rFonts w:hint="default" w:eastAsiaTheme="minorEastAsia"/>
                <w:vertAlign w:val="baseline"/>
                <w:lang w:val="en-US" w:eastAsia="zh-CN"/>
              </w:rPr>
            </w:pPr>
          </w:p>
        </w:tc>
        <w:tc>
          <w:tcPr>
            <w:tcW w:w="900" w:type="dxa"/>
            <w:vAlign w:val="center"/>
          </w:tcPr>
          <w:p w14:paraId="176ED589">
            <w:pPr>
              <w:jc w:val="center"/>
              <w:rPr>
                <w:rFonts w:hint="default" w:eastAsiaTheme="minorEastAsia"/>
                <w:vertAlign w:val="baseline"/>
                <w:lang w:val="en-US" w:eastAsia="zh-CN"/>
              </w:rPr>
            </w:pPr>
          </w:p>
        </w:tc>
      </w:tr>
      <w:tr w14:paraId="7397A1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555" w:type="dxa"/>
            <w:vAlign w:val="center"/>
          </w:tcPr>
          <w:p w14:paraId="03216DAE">
            <w:pPr>
              <w:jc w:val="center"/>
              <w:rPr>
                <w:rFonts w:hint="default"/>
                <w:vertAlign w:val="baseline"/>
                <w:lang w:val="en-US" w:eastAsia="zh-CN"/>
              </w:rPr>
            </w:pPr>
            <w:r>
              <w:rPr>
                <w:rFonts w:hint="eastAsia"/>
                <w:vertAlign w:val="baseline"/>
                <w:lang w:val="en-US" w:eastAsia="zh-CN"/>
              </w:rPr>
              <w:t>9</w:t>
            </w:r>
          </w:p>
        </w:tc>
        <w:tc>
          <w:tcPr>
            <w:tcW w:w="1935" w:type="dxa"/>
            <w:shd w:val="clear" w:color="auto" w:fill="auto"/>
            <w:vAlign w:val="center"/>
          </w:tcPr>
          <w:p w14:paraId="0661EA0F">
            <w:pPr>
              <w:jc w:val="left"/>
              <w:rPr>
                <w:rFonts w:hint="eastAsia" w:ascii="Times New Roman" w:hAnsi="Times New Roman" w:cs="Times New Roman" w:eastAsiaTheme="minorEastAsia"/>
                <w:kern w:val="2"/>
                <w:sz w:val="21"/>
                <w:vertAlign w:val="baseline"/>
                <w:lang w:val="en-US" w:eastAsia="zh-CN" w:bidi="ar-SA"/>
              </w:rPr>
            </w:pPr>
            <w:r>
              <w:rPr>
                <w:rFonts w:hint="eastAsia"/>
                <w:lang w:val="en-US" w:eastAsia="zh-CN"/>
              </w:rPr>
              <w:t>产房</w:t>
            </w:r>
            <w:r>
              <w:rPr>
                <w:rFonts w:hint="eastAsia"/>
                <w:vertAlign w:val="baseline"/>
                <w:lang w:val="en-US" w:eastAsia="zh-CN"/>
              </w:rPr>
              <w:t>护士工作服冬装（上衣＋裤子，分体式）</w:t>
            </w:r>
          </w:p>
        </w:tc>
        <w:tc>
          <w:tcPr>
            <w:tcW w:w="2850" w:type="dxa"/>
            <w:shd w:val="clear" w:color="auto" w:fill="auto"/>
            <w:vAlign w:val="center"/>
          </w:tcPr>
          <w:p w14:paraId="04373EE2">
            <w:pPr>
              <w:jc w:val="left"/>
              <w:rPr>
                <w:rFonts w:hint="eastAsia" w:ascii="Times New Roman" w:hAnsi="Times New Roman" w:cs="Times New Roman" w:eastAsiaTheme="minorEastAsia"/>
                <w:kern w:val="2"/>
                <w:sz w:val="21"/>
                <w:vertAlign w:val="baseline"/>
                <w:lang w:val="en-US" w:eastAsia="zh-CN" w:bidi="ar-SA"/>
              </w:rPr>
            </w:pPr>
            <w:r>
              <w:rPr>
                <w:rFonts w:hint="eastAsia" w:ascii="宋体" w:hAnsi="宋体" w:eastAsia="宋体" w:cs="宋体"/>
                <w:i w:val="0"/>
                <w:iCs w:val="0"/>
                <w:color w:val="000000"/>
                <w:kern w:val="0"/>
                <w:sz w:val="21"/>
                <w:szCs w:val="21"/>
                <w:u w:val="none"/>
                <w:lang w:val="en-US" w:eastAsia="zh-CN" w:bidi="ar"/>
              </w:rPr>
              <w:t>成分：聚酯纤维/棉，TC65/35，克重：</w:t>
            </w:r>
            <w:r>
              <w:rPr>
                <w:rFonts w:ascii="宋体" w:hAnsi="宋体" w:eastAsia="宋体" w:cs="宋体"/>
                <w:sz w:val="24"/>
                <w:szCs w:val="24"/>
              </w:rPr>
              <w:t>≥</w:t>
            </w:r>
            <w:r>
              <w:rPr>
                <w:rFonts w:hint="eastAsia" w:ascii="宋体" w:hAnsi="宋体" w:eastAsia="宋体" w:cs="宋体"/>
                <w:sz w:val="24"/>
                <w:szCs w:val="24"/>
                <w:lang w:val="en-US" w:eastAsia="zh-CN"/>
              </w:rPr>
              <w:t>220g；</w:t>
            </w:r>
          </w:p>
        </w:tc>
        <w:tc>
          <w:tcPr>
            <w:tcW w:w="540" w:type="dxa"/>
            <w:vMerge w:val="continue"/>
            <w:vAlign w:val="center"/>
          </w:tcPr>
          <w:p w14:paraId="095ECA5B">
            <w:pPr>
              <w:jc w:val="center"/>
              <w:rPr>
                <w:rFonts w:hint="eastAsia"/>
                <w:vertAlign w:val="baseline"/>
                <w:lang w:val="en-US" w:eastAsia="zh-CN"/>
              </w:rPr>
            </w:pPr>
          </w:p>
        </w:tc>
        <w:tc>
          <w:tcPr>
            <w:tcW w:w="660" w:type="dxa"/>
            <w:vMerge w:val="continue"/>
            <w:vAlign w:val="center"/>
          </w:tcPr>
          <w:p w14:paraId="284D60CF">
            <w:pPr>
              <w:jc w:val="center"/>
              <w:rPr>
                <w:rFonts w:hint="eastAsia"/>
                <w:vertAlign w:val="baseline"/>
                <w:lang w:val="en-US" w:eastAsia="zh-CN"/>
              </w:rPr>
            </w:pPr>
          </w:p>
        </w:tc>
        <w:tc>
          <w:tcPr>
            <w:tcW w:w="1155" w:type="dxa"/>
            <w:vMerge w:val="continue"/>
            <w:vAlign w:val="center"/>
          </w:tcPr>
          <w:p w14:paraId="219E6530">
            <w:pPr>
              <w:jc w:val="center"/>
              <w:rPr>
                <w:rFonts w:hint="eastAsia"/>
                <w:vertAlign w:val="baseline"/>
                <w:lang w:val="en-US" w:eastAsia="zh-CN"/>
              </w:rPr>
            </w:pPr>
          </w:p>
        </w:tc>
        <w:tc>
          <w:tcPr>
            <w:tcW w:w="1170" w:type="dxa"/>
            <w:vMerge w:val="continue"/>
            <w:vAlign w:val="center"/>
          </w:tcPr>
          <w:p w14:paraId="0159CFFC">
            <w:pPr>
              <w:jc w:val="center"/>
              <w:rPr>
                <w:rFonts w:hint="default" w:eastAsiaTheme="minorEastAsia"/>
                <w:vertAlign w:val="baseline"/>
                <w:lang w:val="en-US" w:eastAsia="zh-CN"/>
              </w:rPr>
            </w:pPr>
          </w:p>
        </w:tc>
        <w:tc>
          <w:tcPr>
            <w:tcW w:w="990" w:type="dxa"/>
            <w:vAlign w:val="center"/>
          </w:tcPr>
          <w:p w14:paraId="5E472FF1">
            <w:pPr>
              <w:jc w:val="center"/>
              <w:rPr>
                <w:rFonts w:hint="default" w:eastAsiaTheme="minorEastAsia"/>
                <w:vertAlign w:val="baseline"/>
                <w:lang w:val="en-US" w:eastAsia="zh-CN"/>
              </w:rPr>
            </w:pPr>
          </w:p>
        </w:tc>
        <w:tc>
          <w:tcPr>
            <w:tcW w:w="900" w:type="dxa"/>
            <w:vAlign w:val="center"/>
          </w:tcPr>
          <w:p w14:paraId="34A154E1">
            <w:pPr>
              <w:jc w:val="center"/>
              <w:rPr>
                <w:rFonts w:hint="default" w:eastAsiaTheme="minorEastAsia"/>
                <w:vertAlign w:val="baseline"/>
                <w:lang w:val="en-US" w:eastAsia="zh-CN"/>
              </w:rPr>
            </w:pPr>
          </w:p>
        </w:tc>
      </w:tr>
      <w:tr w14:paraId="556B7D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555" w:type="dxa"/>
            <w:vAlign w:val="center"/>
          </w:tcPr>
          <w:p w14:paraId="30D92C1F">
            <w:pPr>
              <w:jc w:val="center"/>
              <w:rPr>
                <w:rFonts w:hint="default"/>
                <w:vertAlign w:val="baseline"/>
                <w:lang w:val="en-US" w:eastAsia="zh-CN"/>
              </w:rPr>
            </w:pPr>
            <w:r>
              <w:rPr>
                <w:rFonts w:hint="eastAsia"/>
                <w:vertAlign w:val="baseline"/>
                <w:lang w:val="en-US" w:eastAsia="zh-CN"/>
              </w:rPr>
              <w:t>10</w:t>
            </w:r>
          </w:p>
        </w:tc>
        <w:tc>
          <w:tcPr>
            <w:tcW w:w="1935" w:type="dxa"/>
            <w:shd w:val="clear" w:color="auto" w:fill="auto"/>
            <w:vAlign w:val="center"/>
          </w:tcPr>
          <w:p w14:paraId="4B435856">
            <w:pPr>
              <w:jc w:val="left"/>
              <w:rPr>
                <w:rFonts w:hint="eastAsia" w:ascii="Times New Roman" w:hAnsi="Times New Roman" w:cs="Times New Roman" w:eastAsiaTheme="minorEastAsia"/>
                <w:kern w:val="2"/>
                <w:sz w:val="21"/>
                <w:vertAlign w:val="baseline"/>
                <w:lang w:val="en-US" w:eastAsia="zh-CN" w:bidi="ar-SA"/>
              </w:rPr>
            </w:pPr>
            <w:r>
              <w:rPr>
                <w:rFonts w:hint="eastAsia"/>
                <w:lang w:val="en-US" w:eastAsia="zh-CN"/>
              </w:rPr>
              <w:t>血透室</w:t>
            </w:r>
            <w:r>
              <w:rPr>
                <w:rFonts w:hint="eastAsia"/>
                <w:vertAlign w:val="baseline"/>
                <w:lang w:val="en-US" w:eastAsia="zh-CN"/>
              </w:rPr>
              <w:t>护士工作服冬装（上衣＋裤子，分体式）</w:t>
            </w:r>
          </w:p>
        </w:tc>
        <w:tc>
          <w:tcPr>
            <w:tcW w:w="2850" w:type="dxa"/>
            <w:shd w:val="clear" w:color="auto" w:fill="auto"/>
            <w:vAlign w:val="center"/>
          </w:tcPr>
          <w:p w14:paraId="2FA02AAC">
            <w:pPr>
              <w:jc w:val="left"/>
              <w:rPr>
                <w:rFonts w:hint="eastAsia" w:ascii="Times New Roman" w:hAnsi="Times New Roman" w:cs="Times New Roman" w:eastAsiaTheme="minorEastAsia"/>
                <w:kern w:val="2"/>
                <w:sz w:val="21"/>
                <w:vertAlign w:val="baseline"/>
                <w:lang w:val="en-US" w:eastAsia="zh-CN" w:bidi="ar-SA"/>
              </w:rPr>
            </w:pPr>
            <w:r>
              <w:rPr>
                <w:rFonts w:hint="eastAsia" w:ascii="宋体" w:hAnsi="宋体" w:eastAsia="宋体" w:cs="宋体"/>
                <w:i w:val="0"/>
                <w:iCs w:val="0"/>
                <w:color w:val="000000"/>
                <w:kern w:val="0"/>
                <w:sz w:val="21"/>
                <w:szCs w:val="21"/>
                <w:u w:val="none"/>
                <w:lang w:val="en-US" w:eastAsia="zh-CN" w:bidi="ar"/>
              </w:rPr>
              <w:t>成分：聚酯纤维/棉，TC65/35，克重：</w:t>
            </w:r>
            <w:r>
              <w:rPr>
                <w:rFonts w:ascii="宋体" w:hAnsi="宋体" w:eastAsia="宋体" w:cs="宋体"/>
                <w:sz w:val="24"/>
                <w:szCs w:val="24"/>
              </w:rPr>
              <w:t>≥</w:t>
            </w:r>
            <w:r>
              <w:rPr>
                <w:rFonts w:hint="eastAsia" w:ascii="宋体" w:hAnsi="宋体" w:eastAsia="宋体" w:cs="宋体"/>
                <w:sz w:val="24"/>
                <w:szCs w:val="24"/>
                <w:lang w:val="en-US" w:eastAsia="zh-CN"/>
              </w:rPr>
              <w:t>220g；</w:t>
            </w:r>
          </w:p>
        </w:tc>
        <w:tc>
          <w:tcPr>
            <w:tcW w:w="540" w:type="dxa"/>
            <w:vMerge w:val="continue"/>
            <w:vAlign w:val="center"/>
          </w:tcPr>
          <w:p w14:paraId="766D2438">
            <w:pPr>
              <w:jc w:val="center"/>
              <w:rPr>
                <w:rFonts w:hint="eastAsia"/>
                <w:vertAlign w:val="baseline"/>
                <w:lang w:val="en-US" w:eastAsia="zh-CN"/>
              </w:rPr>
            </w:pPr>
          </w:p>
        </w:tc>
        <w:tc>
          <w:tcPr>
            <w:tcW w:w="660" w:type="dxa"/>
            <w:vMerge w:val="continue"/>
            <w:vAlign w:val="center"/>
          </w:tcPr>
          <w:p w14:paraId="60947283">
            <w:pPr>
              <w:jc w:val="center"/>
              <w:rPr>
                <w:rFonts w:hint="eastAsia"/>
                <w:vertAlign w:val="baseline"/>
                <w:lang w:val="en-US" w:eastAsia="zh-CN"/>
              </w:rPr>
            </w:pPr>
          </w:p>
        </w:tc>
        <w:tc>
          <w:tcPr>
            <w:tcW w:w="1155" w:type="dxa"/>
            <w:vMerge w:val="continue"/>
            <w:vAlign w:val="center"/>
          </w:tcPr>
          <w:p w14:paraId="331DDC74">
            <w:pPr>
              <w:jc w:val="center"/>
              <w:rPr>
                <w:rFonts w:hint="eastAsia"/>
                <w:vertAlign w:val="baseline"/>
                <w:lang w:val="en-US" w:eastAsia="zh-CN"/>
              </w:rPr>
            </w:pPr>
          </w:p>
        </w:tc>
        <w:tc>
          <w:tcPr>
            <w:tcW w:w="1170" w:type="dxa"/>
            <w:vMerge w:val="continue"/>
            <w:vAlign w:val="center"/>
          </w:tcPr>
          <w:p w14:paraId="099AACA7">
            <w:pPr>
              <w:jc w:val="center"/>
              <w:rPr>
                <w:rFonts w:hint="default" w:eastAsiaTheme="minorEastAsia"/>
                <w:vertAlign w:val="baseline"/>
                <w:lang w:val="en-US" w:eastAsia="zh-CN"/>
              </w:rPr>
            </w:pPr>
          </w:p>
        </w:tc>
        <w:tc>
          <w:tcPr>
            <w:tcW w:w="990" w:type="dxa"/>
            <w:vAlign w:val="center"/>
          </w:tcPr>
          <w:p w14:paraId="1E52377E">
            <w:pPr>
              <w:jc w:val="center"/>
              <w:rPr>
                <w:rFonts w:hint="default" w:eastAsiaTheme="minorEastAsia"/>
                <w:vertAlign w:val="baseline"/>
                <w:lang w:val="en-US" w:eastAsia="zh-CN"/>
              </w:rPr>
            </w:pPr>
          </w:p>
        </w:tc>
        <w:tc>
          <w:tcPr>
            <w:tcW w:w="900" w:type="dxa"/>
            <w:vAlign w:val="center"/>
          </w:tcPr>
          <w:p w14:paraId="1E18447E">
            <w:pPr>
              <w:jc w:val="center"/>
              <w:rPr>
                <w:rFonts w:hint="default" w:eastAsiaTheme="minorEastAsia"/>
                <w:vertAlign w:val="baseline"/>
                <w:lang w:val="en-US" w:eastAsia="zh-CN"/>
              </w:rPr>
            </w:pPr>
          </w:p>
        </w:tc>
      </w:tr>
      <w:tr w14:paraId="4B7C2D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555" w:type="dxa"/>
            <w:vAlign w:val="center"/>
          </w:tcPr>
          <w:p w14:paraId="7D9BC6F1">
            <w:pPr>
              <w:jc w:val="center"/>
              <w:rPr>
                <w:rFonts w:hint="default"/>
                <w:vertAlign w:val="baseline"/>
                <w:lang w:val="en-US" w:eastAsia="zh-CN"/>
              </w:rPr>
            </w:pPr>
            <w:r>
              <w:rPr>
                <w:rFonts w:hint="eastAsia"/>
                <w:vertAlign w:val="baseline"/>
                <w:lang w:val="en-US" w:eastAsia="zh-CN"/>
              </w:rPr>
              <w:t>11</w:t>
            </w:r>
          </w:p>
        </w:tc>
        <w:tc>
          <w:tcPr>
            <w:tcW w:w="1935" w:type="dxa"/>
            <w:shd w:val="clear" w:color="auto" w:fill="auto"/>
            <w:vAlign w:val="center"/>
          </w:tcPr>
          <w:p w14:paraId="361E7622">
            <w:pPr>
              <w:jc w:val="left"/>
              <w:rPr>
                <w:rFonts w:hint="eastAsia"/>
                <w:lang w:val="en-US" w:eastAsia="zh-CN"/>
              </w:rPr>
            </w:pPr>
          </w:p>
        </w:tc>
        <w:tc>
          <w:tcPr>
            <w:tcW w:w="2850" w:type="dxa"/>
            <w:shd w:val="clear" w:color="auto" w:fill="auto"/>
            <w:vAlign w:val="center"/>
          </w:tcPr>
          <w:p w14:paraId="7004AE56">
            <w:pPr>
              <w:jc w:val="left"/>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合计</w:t>
            </w:r>
          </w:p>
        </w:tc>
        <w:tc>
          <w:tcPr>
            <w:tcW w:w="540" w:type="dxa"/>
            <w:vAlign w:val="center"/>
          </w:tcPr>
          <w:p w14:paraId="74CE3B4E">
            <w:pPr>
              <w:jc w:val="center"/>
              <w:rPr>
                <w:rFonts w:hint="eastAsia"/>
                <w:vertAlign w:val="baseline"/>
                <w:lang w:val="en-US" w:eastAsia="zh-CN"/>
              </w:rPr>
            </w:pPr>
          </w:p>
        </w:tc>
        <w:tc>
          <w:tcPr>
            <w:tcW w:w="660" w:type="dxa"/>
            <w:vAlign w:val="center"/>
          </w:tcPr>
          <w:p w14:paraId="2F4BE32F">
            <w:pPr>
              <w:jc w:val="center"/>
              <w:rPr>
                <w:rFonts w:hint="eastAsia"/>
                <w:vertAlign w:val="baseline"/>
                <w:lang w:val="en-US" w:eastAsia="zh-CN"/>
              </w:rPr>
            </w:pPr>
          </w:p>
        </w:tc>
        <w:tc>
          <w:tcPr>
            <w:tcW w:w="1155" w:type="dxa"/>
            <w:vAlign w:val="center"/>
          </w:tcPr>
          <w:p w14:paraId="46594D4F">
            <w:pPr>
              <w:jc w:val="center"/>
              <w:rPr>
                <w:rFonts w:hint="eastAsia"/>
                <w:vertAlign w:val="baseline"/>
                <w:lang w:val="en-US" w:eastAsia="zh-CN"/>
              </w:rPr>
            </w:pPr>
          </w:p>
        </w:tc>
        <w:tc>
          <w:tcPr>
            <w:tcW w:w="1170" w:type="dxa"/>
            <w:vAlign w:val="center"/>
          </w:tcPr>
          <w:p w14:paraId="1FC687C7">
            <w:pPr>
              <w:jc w:val="center"/>
              <w:rPr>
                <w:rFonts w:hint="default" w:eastAsiaTheme="minorEastAsia"/>
                <w:vertAlign w:val="baseline"/>
                <w:lang w:val="en-US" w:eastAsia="zh-CN"/>
              </w:rPr>
            </w:pPr>
          </w:p>
        </w:tc>
        <w:tc>
          <w:tcPr>
            <w:tcW w:w="990" w:type="dxa"/>
            <w:vAlign w:val="center"/>
          </w:tcPr>
          <w:p w14:paraId="15FAC877">
            <w:pPr>
              <w:jc w:val="center"/>
              <w:rPr>
                <w:rFonts w:hint="default" w:eastAsiaTheme="minorEastAsia"/>
                <w:vertAlign w:val="baseline"/>
                <w:lang w:val="en-US" w:eastAsia="zh-CN"/>
              </w:rPr>
            </w:pPr>
          </w:p>
        </w:tc>
        <w:tc>
          <w:tcPr>
            <w:tcW w:w="900" w:type="dxa"/>
            <w:vAlign w:val="center"/>
          </w:tcPr>
          <w:p w14:paraId="29178BE9">
            <w:pPr>
              <w:jc w:val="center"/>
              <w:rPr>
                <w:rFonts w:hint="default" w:eastAsiaTheme="minorEastAsia"/>
                <w:vertAlign w:val="baseline"/>
                <w:lang w:val="en-US" w:eastAsia="zh-CN"/>
              </w:rPr>
            </w:pPr>
          </w:p>
        </w:tc>
      </w:tr>
    </w:tbl>
    <w:p w14:paraId="63BF4E5B">
      <w:pPr>
        <w:snapToGrid w:val="0"/>
        <w:jc w:val="left"/>
        <w:rPr>
          <w:rFonts w:hint="eastAsia" w:ascii="宋体" w:hAnsi="宋体" w:cs="宋体"/>
          <w:szCs w:val="21"/>
        </w:rPr>
      </w:pPr>
    </w:p>
    <w:p w14:paraId="7EC2AF6F">
      <w:pPr>
        <w:snapToGrid w:val="0"/>
        <w:jc w:val="left"/>
        <w:rPr>
          <w:rFonts w:ascii="宋体" w:hAnsi="宋体" w:cs="宋体"/>
          <w:szCs w:val="21"/>
        </w:rPr>
      </w:pPr>
      <w:r>
        <w:rPr>
          <w:rFonts w:hint="eastAsia" w:ascii="宋体" w:hAnsi="宋体" w:cs="宋体"/>
          <w:szCs w:val="21"/>
        </w:rPr>
        <w:t>注：1. 供应商需严格按照谈判文件的采购需求编写分项报价。</w:t>
      </w:r>
    </w:p>
    <w:p w14:paraId="654FA1F0">
      <w:pPr>
        <w:snapToGrid w:val="0"/>
        <w:ind w:firstLine="420" w:firstLineChars="200"/>
        <w:jc w:val="left"/>
        <w:rPr>
          <w:rFonts w:ascii="宋体" w:hAnsi="宋体" w:cs="宋体"/>
          <w:szCs w:val="21"/>
        </w:rPr>
      </w:pPr>
      <w:r>
        <w:rPr>
          <w:rFonts w:hint="eastAsia" w:ascii="宋体" w:hAnsi="宋体" w:cs="宋体"/>
          <w:szCs w:val="21"/>
        </w:rPr>
        <w:t>2. 供应商可根据实际情况自行扩展表格细项。</w:t>
      </w:r>
    </w:p>
    <w:p w14:paraId="50EC72C9">
      <w:pPr>
        <w:snapToGrid w:val="0"/>
        <w:jc w:val="left"/>
        <w:rPr>
          <w:rFonts w:ascii="宋体" w:hAnsi="宋体" w:cs="宋体"/>
          <w:szCs w:val="21"/>
        </w:rPr>
      </w:pPr>
    </w:p>
    <w:p w14:paraId="07EA9E1F">
      <w:pPr>
        <w:pStyle w:val="54"/>
        <w:adjustRightInd/>
        <w:snapToGrid/>
        <w:spacing w:after="0"/>
        <w:rPr>
          <w:rFonts w:ascii="宋体" w:hAnsi="宋体" w:cs="宋体"/>
          <w:sz w:val="21"/>
          <w:szCs w:val="21"/>
          <w:u w:val="single"/>
        </w:rPr>
      </w:pPr>
      <w:r>
        <w:rPr>
          <w:rFonts w:hint="eastAsia" w:ascii="宋体" w:hAnsi="宋体" w:cs="宋体"/>
          <w:sz w:val="21"/>
          <w:szCs w:val="21"/>
        </w:rPr>
        <w:t>供应商名称：</w:t>
      </w:r>
      <w:r>
        <w:rPr>
          <w:rFonts w:hint="eastAsia" w:ascii="宋体" w:hAnsi="宋体" w:cs="宋体"/>
          <w:sz w:val="21"/>
          <w:szCs w:val="21"/>
          <w:u w:val="single"/>
        </w:rPr>
        <w:t xml:space="preserve">            （公章） </w:t>
      </w:r>
    </w:p>
    <w:p w14:paraId="219D7C38">
      <w:pPr>
        <w:spacing w:line="360" w:lineRule="auto"/>
        <w:rPr>
          <w:rFonts w:ascii="宋体" w:hAnsi="宋体" w:cs="宋体"/>
          <w:szCs w:val="21"/>
          <w:u w:val="single"/>
        </w:rPr>
      </w:pPr>
      <w:r>
        <w:rPr>
          <w:rFonts w:ascii="宋体" w:hAnsi="宋体"/>
          <w:szCs w:val="21"/>
        </w:rPr>
        <w:t>法定代表人或其授权代表</w:t>
      </w:r>
      <w:r>
        <w:rPr>
          <w:rFonts w:hint="eastAsia" w:ascii="宋体" w:hAnsi="宋体" w:cs="宋体"/>
          <w:szCs w:val="21"/>
        </w:rPr>
        <w:t>：</w:t>
      </w:r>
      <w:r>
        <w:rPr>
          <w:rFonts w:hint="eastAsia" w:ascii="宋体" w:hAnsi="宋体" w:cs="宋体"/>
          <w:szCs w:val="21"/>
          <w:u w:val="single"/>
        </w:rPr>
        <w:t xml:space="preserve">              （签字或加盖人名章  ） </w:t>
      </w:r>
    </w:p>
    <w:p w14:paraId="60F618DA">
      <w:pPr>
        <w:pStyle w:val="54"/>
        <w:adjustRightInd/>
        <w:snapToGrid/>
        <w:spacing w:after="0"/>
        <w:rPr>
          <w:rFonts w:ascii="宋体" w:hAnsi="宋体" w:cs="宋体"/>
          <w:sz w:val="21"/>
          <w:szCs w:val="21"/>
          <w:u w:val="single"/>
        </w:rPr>
      </w:pPr>
      <w:r>
        <w:rPr>
          <w:rFonts w:hint="eastAsia" w:ascii="宋体" w:hAnsi="宋体" w:cs="宋体"/>
          <w:sz w:val="21"/>
          <w:szCs w:val="21"/>
        </w:rPr>
        <w:t>日期 ：</w:t>
      </w:r>
      <w:r>
        <w:rPr>
          <w:rFonts w:hint="eastAsia" w:ascii="宋体" w:hAnsi="宋体" w:cs="宋体"/>
          <w:sz w:val="21"/>
          <w:szCs w:val="21"/>
          <w:u w:val="single"/>
        </w:rPr>
        <w:t xml:space="preserve">                         </w:t>
      </w:r>
    </w:p>
    <w:p w14:paraId="1C3EF127">
      <w:pPr>
        <w:widowControl/>
        <w:spacing w:line="440" w:lineRule="exact"/>
        <w:jc w:val="right"/>
        <w:rPr>
          <w:rFonts w:ascii="宋体" w:hAnsi="宋体" w:cs="宋体"/>
          <w:b/>
          <w:bCs/>
          <w:sz w:val="24"/>
          <w:szCs w:val="24"/>
        </w:rPr>
      </w:pPr>
      <w:r>
        <w:rPr>
          <w:rFonts w:hint="eastAsia"/>
          <w:b/>
          <w:bCs/>
          <w:sz w:val="28"/>
          <w:szCs w:val="28"/>
          <w:lang w:val="zh-CN"/>
        </w:rPr>
        <w:br w:type="page"/>
      </w:r>
      <w:bookmarkEnd w:id="525"/>
      <w:bookmarkEnd w:id="526"/>
    </w:p>
    <w:p w14:paraId="0E5265FB">
      <w:pPr>
        <w:pStyle w:val="3"/>
        <w:spacing w:before="0" w:after="0"/>
        <w:rPr>
          <w:rFonts w:ascii="宋体" w:hAnsi="宋体" w:eastAsia="宋体" w:cs="宋体"/>
          <w:sz w:val="24"/>
          <w:szCs w:val="24"/>
        </w:rPr>
      </w:pPr>
      <w:r>
        <w:rPr>
          <w:rFonts w:hint="eastAsia" w:ascii="宋体" w:hAnsi="宋体" w:eastAsia="宋体" w:cs="宋体"/>
          <w:sz w:val="24"/>
          <w:szCs w:val="24"/>
        </w:rPr>
        <w:t>六、最终报价函</w:t>
      </w:r>
    </w:p>
    <w:tbl>
      <w:tblPr>
        <w:tblStyle w:val="27"/>
        <w:tblW w:w="827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946"/>
        <w:gridCol w:w="6329"/>
      </w:tblGrid>
      <w:tr w14:paraId="571A34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79" w:hRule="atLeast"/>
          <w:jc w:val="center"/>
        </w:trPr>
        <w:tc>
          <w:tcPr>
            <w:tcW w:w="1946" w:type="dxa"/>
            <w:vAlign w:val="center"/>
          </w:tcPr>
          <w:p w14:paraId="24F96BB5">
            <w:pPr>
              <w:widowControl/>
              <w:spacing w:line="440" w:lineRule="exact"/>
              <w:jc w:val="center"/>
              <w:rPr>
                <w:rFonts w:ascii="宋体" w:hAnsi="宋体" w:cs="宋体"/>
                <w:szCs w:val="21"/>
                <w:highlight w:val="none"/>
              </w:rPr>
            </w:pPr>
            <w:r>
              <w:rPr>
                <w:rFonts w:hint="eastAsia" w:ascii="宋体" w:hAnsi="宋体" w:cs="宋体"/>
                <w:szCs w:val="21"/>
                <w:highlight w:val="none"/>
              </w:rPr>
              <w:t>项目名称</w:t>
            </w:r>
          </w:p>
        </w:tc>
        <w:tc>
          <w:tcPr>
            <w:tcW w:w="6329" w:type="dxa"/>
            <w:vAlign w:val="center"/>
          </w:tcPr>
          <w:p w14:paraId="70BA7E74">
            <w:pPr>
              <w:widowControl/>
              <w:spacing w:line="440" w:lineRule="exact"/>
              <w:jc w:val="center"/>
              <w:rPr>
                <w:rFonts w:ascii="宋体" w:hAnsi="宋体" w:cs="宋体"/>
                <w:szCs w:val="21"/>
                <w:highlight w:val="none"/>
              </w:rPr>
            </w:pPr>
          </w:p>
        </w:tc>
      </w:tr>
      <w:tr w14:paraId="585C18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29" w:hRule="atLeast"/>
          <w:jc w:val="center"/>
        </w:trPr>
        <w:tc>
          <w:tcPr>
            <w:tcW w:w="1946" w:type="dxa"/>
            <w:vAlign w:val="center"/>
          </w:tcPr>
          <w:p w14:paraId="75EF7A43">
            <w:pPr>
              <w:widowControl/>
              <w:spacing w:line="440" w:lineRule="exact"/>
              <w:jc w:val="center"/>
              <w:rPr>
                <w:rFonts w:hint="eastAsia" w:ascii="宋体" w:hAnsi="宋体" w:cs="宋体"/>
                <w:szCs w:val="21"/>
                <w:highlight w:val="none"/>
              </w:rPr>
            </w:pPr>
            <w:r>
              <w:rPr>
                <w:rFonts w:hint="eastAsia" w:ascii="宋体" w:hAnsi="宋体" w:cs="宋体"/>
                <w:szCs w:val="21"/>
                <w:highlight w:val="none"/>
              </w:rPr>
              <w:t>项目编号</w:t>
            </w:r>
          </w:p>
        </w:tc>
        <w:tc>
          <w:tcPr>
            <w:tcW w:w="6329" w:type="dxa"/>
            <w:vAlign w:val="center"/>
          </w:tcPr>
          <w:p w14:paraId="65BA5D4D">
            <w:pPr>
              <w:widowControl/>
              <w:spacing w:line="440" w:lineRule="exact"/>
              <w:jc w:val="center"/>
              <w:rPr>
                <w:rFonts w:ascii="宋体" w:hAnsi="宋体" w:cs="宋体"/>
                <w:szCs w:val="21"/>
                <w:highlight w:val="none"/>
              </w:rPr>
            </w:pPr>
          </w:p>
        </w:tc>
      </w:tr>
      <w:tr w14:paraId="3AF19B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286" w:hRule="atLeast"/>
          <w:jc w:val="center"/>
        </w:trPr>
        <w:tc>
          <w:tcPr>
            <w:tcW w:w="1946" w:type="dxa"/>
            <w:vAlign w:val="center"/>
          </w:tcPr>
          <w:p w14:paraId="10683566">
            <w:pPr>
              <w:widowControl/>
              <w:spacing w:line="440" w:lineRule="exact"/>
              <w:jc w:val="center"/>
              <w:rPr>
                <w:rFonts w:ascii="宋体" w:hAnsi="宋体" w:cs="宋体"/>
                <w:szCs w:val="21"/>
                <w:highlight w:val="none"/>
              </w:rPr>
            </w:pPr>
            <w:r>
              <w:rPr>
                <w:rFonts w:hint="eastAsia" w:ascii="宋体" w:hAnsi="宋体" w:cs="宋体"/>
                <w:szCs w:val="21"/>
                <w:highlight w:val="none"/>
              </w:rPr>
              <w:t>响应文件总价</w:t>
            </w:r>
          </w:p>
        </w:tc>
        <w:tc>
          <w:tcPr>
            <w:tcW w:w="6329" w:type="dxa"/>
            <w:vAlign w:val="center"/>
          </w:tcPr>
          <w:p w14:paraId="7BF4B2AF">
            <w:pPr>
              <w:widowControl/>
              <w:spacing w:line="440" w:lineRule="exact"/>
              <w:jc w:val="center"/>
              <w:rPr>
                <w:rFonts w:ascii="宋体" w:hAnsi="宋体" w:cs="宋体"/>
                <w:szCs w:val="21"/>
                <w:highlight w:val="none"/>
              </w:rPr>
            </w:pPr>
            <w:r>
              <w:rPr>
                <w:rFonts w:hint="eastAsia" w:ascii="宋体" w:hAnsi="宋体" w:cs="宋体"/>
                <w:szCs w:val="21"/>
                <w:highlight w:val="none"/>
              </w:rPr>
              <w:t>人民币（小写金额）：                         元</w:t>
            </w:r>
          </w:p>
          <w:p w14:paraId="3A395F71">
            <w:pPr>
              <w:widowControl/>
              <w:spacing w:line="440" w:lineRule="exact"/>
              <w:jc w:val="center"/>
              <w:rPr>
                <w:rFonts w:ascii="宋体" w:hAnsi="宋体" w:cs="宋体"/>
                <w:szCs w:val="21"/>
                <w:highlight w:val="none"/>
              </w:rPr>
            </w:pPr>
            <w:r>
              <w:rPr>
                <w:rFonts w:hint="eastAsia" w:ascii="宋体" w:hAnsi="宋体" w:cs="宋体"/>
                <w:szCs w:val="21"/>
                <w:highlight w:val="none"/>
              </w:rPr>
              <w:t>人民币（大写金额）：                        整</w:t>
            </w:r>
          </w:p>
          <w:p w14:paraId="27C534DC">
            <w:pPr>
              <w:widowControl/>
              <w:spacing w:line="440" w:lineRule="exact"/>
              <w:jc w:val="center"/>
              <w:rPr>
                <w:rFonts w:ascii="宋体" w:hAnsi="宋体" w:cs="宋体"/>
                <w:szCs w:val="21"/>
                <w:highlight w:val="none"/>
              </w:rPr>
            </w:pPr>
            <w:r>
              <w:rPr>
                <w:rFonts w:hint="eastAsia" w:ascii="宋体" w:hAnsi="宋体" w:cs="宋体"/>
                <w:szCs w:val="21"/>
                <w:highlight w:val="none"/>
              </w:rPr>
              <w:t>注：如有不一致，以大写为准</w:t>
            </w:r>
          </w:p>
          <w:p w14:paraId="0E946E85">
            <w:pPr>
              <w:widowControl/>
              <w:spacing w:line="440" w:lineRule="exact"/>
              <w:jc w:val="both"/>
              <w:rPr>
                <w:rFonts w:ascii="宋体" w:hAnsi="宋体" w:cs="宋体"/>
                <w:szCs w:val="21"/>
                <w:highlight w:val="none"/>
              </w:rPr>
            </w:pPr>
          </w:p>
        </w:tc>
      </w:tr>
      <w:tr w14:paraId="10886F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61" w:hRule="atLeast"/>
          <w:jc w:val="center"/>
        </w:trPr>
        <w:tc>
          <w:tcPr>
            <w:tcW w:w="1946" w:type="dxa"/>
            <w:vAlign w:val="center"/>
          </w:tcPr>
          <w:p w14:paraId="6390E8AE">
            <w:pPr>
              <w:widowControl/>
              <w:spacing w:line="440" w:lineRule="exact"/>
              <w:jc w:val="center"/>
              <w:rPr>
                <w:rFonts w:ascii="宋体" w:hAnsi="宋体" w:cs="宋体"/>
                <w:szCs w:val="21"/>
                <w:highlight w:val="none"/>
              </w:rPr>
            </w:pPr>
            <w:r>
              <w:rPr>
                <w:rFonts w:hint="eastAsia" w:ascii="宋体" w:hAnsi="宋体" w:cs="宋体"/>
                <w:szCs w:val="21"/>
                <w:highlight w:val="none"/>
              </w:rPr>
              <w:t>服务期</w:t>
            </w:r>
          </w:p>
        </w:tc>
        <w:tc>
          <w:tcPr>
            <w:tcW w:w="6329" w:type="dxa"/>
            <w:vAlign w:val="center"/>
          </w:tcPr>
          <w:p w14:paraId="20C5C05F">
            <w:pPr>
              <w:widowControl/>
              <w:spacing w:line="440" w:lineRule="exact"/>
              <w:jc w:val="center"/>
              <w:rPr>
                <w:rFonts w:ascii="宋体" w:hAnsi="宋体" w:cs="宋体"/>
                <w:szCs w:val="21"/>
                <w:highlight w:val="none"/>
              </w:rPr>
            </w:pPr>
          </w:p>
        </w:tc>
      </w:tr>
      <w:tr w14:paraId="625554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61" w:hRule="atLeast"/>
          <w:jc w:val="center"/>
        </w:trPr>
        <w:tc>
          <w:tcPr>
            <w:tcW w:w="1946" w:type="dxa"/>
            <w:vAlign w:val="center"/>
          </w:tcPr>
          <w:p w14:paraId="6497796F">
            <w:pPr>
              <w:widowControl/>
              <w:spacing w:line="440" w:lineRule="exact"/>
              <w:jc w:val="center"/>
              <w:rPr>
                <w:rFonts w:ascii="宋体" w:hAnsi="宋体" w:cs="宋体"/>
                <w:szCs w:val="21"/>
                <w:highlight w:val="none"/>
              </w:rPr>
            </w:pPr>
            <w:r>
              <w:rPr>
                <w:rFonts w:hint="eastAsia" w:ascii="宋体" w:hAnsi="宋体" w:cs="宋体"/>
                <w:szCs w:val="21"/>
                <w:highlight w:val="none"/>
              </w:rPr>
              <w:t>服务地点</w:t>
            </w:r>
          </w:p>
        </w:tc>
        <w:tc>
          <w:tcPr>
            <w:tcW w:w="6329" w:type="dxa"/>
            <w:vAlign w:val="center"/>
          </w:tcPr>
          <w:p w14:paraId="7C06DBD8">
            <w:pPr>
              <w:widowControl/>
              <w:spacing w:line="440" w:lineRule="exact"/>
              <w:jc w:val="center"/>
              <w:rPr>
                <w:rFonts w:ascii="宋体" w:hAnsi="宋体" w:cs="宋体"/>
                <w:szCs w:val="21"/>
                <w:highlight w:val="none"/>
              </w:rPr>
            </w:pPr>
          </w:p>
        </w:tc>
      </w:tr>
      <w:tr w14:paraId="6CC13B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499" w:hRule="atLeast"/>
          <w:jc w:val="center"/>
        </w:trPr>
        <w:tc>
          <w:tcPr>
            <w:tcW w:w="1946" w:type="dxa"/>
            <w:vAlign w:val="center"/>
          </w:tcPr>
          <w:p w14:paraId="376624DB">
            <w:pPr>
              <w:widowControl/>
              <w:spacing w:line="440" w:lineRule="exact"/>
              <w:jc w:val="center"/>
              <w:rPr>
                <w:rFonts w:ascii="宋体" w:hAnsi="宋体" w:cs="宋体"/>
                <w:szCs w:val="21"/>
                <w:highlight w:val="none"/>
              </w:rPr>
            </w:pPr>
            <w:r>
              <w:rPr>
                <w:rFonts w:hint="eastAsia" w:ascii="宋体" w:hAnsi="宋体" w:cs="宋体"/>
                <w:szCs w:val="21"/>
                <w:highlight w:val="none"/>
              </w:rPr>
              <w:t>其他变化（如有）</w:t>
            </w:r>
          </w:p>
        </w:tc>
        <w:tc>
          <w:tcPr>
            <w:tcW w:w="6329" w:type="dxa"/>
            <w:vAlign w:val="center"/>
          </w:tcPr>
          <w:p w14:paraId="41638A13">
            <w:pPr>
              <w:widowControl/>
              <w:spacing w:line="440" w:lineRule="exact"/>
              <w:jc w:val="both"/>
              <w:rPr>
                <w:rFonts w:ascii="宋体" w:hAnsi="宋体" w:cs="宋体"/>
                <w:szCs w:val="21"/>
                <w:highlight w:val="none"/>
              </w:rPr>
            </w:pPr>
          </w:p>
          <w:p w14:paraId="49FADBCE">
            <w:pPr>
              <w:widowControl/>
              <w:spacing w:line="440" w:lineRule="exact"/>
              <w:jc w:val="center"/>
              <w:rPr>
                <w:rFonts w:ascii="宋体" w:hAnsi="宋体" w:cs="宋体"/>
                <w:szCs w:val="21"/>
                <w:highlight w:val="none"/>
              </w:rPr>
            </w:pPr>
          </w:p>
        </w:tc>
      </w:tr>
      <w:tr w14:paraId="2A39EA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7" w:hRule="atLeast"/>
          <w:jc w:val="center"/>
        </w:trPr>
        <w:tc>
          <w:tcPr>
            <w:tcW w:w="1946" w:type="dxa"/>
            <w:vAlign w:val="center"/>
          </w:tcPr>
          <w:p w14:paraId="61E649D3">
            <w:pPr>
              <w:widowControl/>
              <w:spacing w:line="440" w:lineRule="exact"/>
              <w:jc w:val="center"/>
              <w:rPr>
                <w:rFonts w:ascii="宋体" w:hAnsi="宋体" w:cs="宋体"/>
                <w:szCs w:val="21"/>
                <w:highlight w:val="none"/>
              </w:rPr>
            </w:pPr>
            <w:r>
              <w:rPr>
                <w:rFonts w:hint="eastAsia" w:ascii="宋体" w:hAnsi="宋体" w:cs="宋体"/>
                <w:szCs w:val="21"/>
                <w:highlight w:val="none"/>
              </w:rPr>
              <w:t>声明</w:t>
            </w:r>
          </w:p>
        </w:tc>
        <w:tc>
          <w:tcPr>
            <w:tcW w:w="6329" w:type="dxa"/>
            <w:vAlign w:val="center"/>
          </w:tcPr>
          <w:p w14:paraId="396777EF">
            <w:pPr>
              <w:widowControl/>
              <w:spacing w:line="440" w:lineRule="exact"/>
              <w:jc w:val="center"/>
              <w:rPr>
                <w:rFonts w:ascii="宋体" w:hAnsi="宋体" w:cs="宋体"/>
                <w:szCs w:val="21"/>
                <w:highlight w:val="none"/>
              </w:rPr>
            </w:pPr>
            <w:r>
              <w:rPr>
                <w:rFonts w:hint="eastAsia" w:ascii="宋体" w:hAnsi="宋体" w:cs="宋体"/>
                <w:szCs w:val="21"/>
                <w:highlight w:val="none"/>
              </w:rPr>
              <w:t>1、若本最后报价函与我方首次递交的报价函及报价函附录的内容有差异，以本最后报价函内容为准。</w:t>
            </w:r>
          </w:p>
          <w:p w14:paraId="200D070F">
            <w:pPr>
              <w:widowControl/>
              <w:spacing w:line="440" w:lineRule="exact"/>
              <w:jc w:val="center"/>
              <w:rPr>
                <w:rFonts w:ascii="宋体" w:hAnsi="宋体" w:cs="宋体"/>
                <w:szCs w:val="21"/>
                <w:highlight w:val="none"/>
              </w:rPr>
            </w:pPr>
            <w:r>
              <w:rPr>
                <w:rFonts w:hint="eastAsia" w:ascii="宋体" w:hAnsi="宋体" w:cs="宋体"/>
                <w:szCs w:val="21"/>
                <w:highlight w:val="none"/>
              </w:rPr>
              <w:t>2、若我方为成交供应商，我方承诺：如本最后报价函的报价与首次递交的报价函在报价有差异，我方在符合适用法律法规和相关政策的基础上，对首次响应文件中所列明各分析表中的各项单价和合价，按本最后报价函的总价与首次报价函总价的变化幅度进行调整；并在收到成交通知书后的3日内完成并提交给采购人。对采购人提出的审查意见在合同签订前修改完成。</w:t>
            </w:r>
          </w:p>
        </w:tc>
      </w:tr>
    </w:tbl>
    <w:p w14:paraId="1FC1B921">
      <w:pPr>
        <w:widowControl/>
        <w:spacing w:line="440" w:lineRule="exact"/>
        <w:jc w:val="right"/>
        <w:rPr>
          <w:rFonts w:ascii="宋体" w:hAnsi="宋体" w:cs="宋体"/>
          <w:szCs w:val="21"/>
          <w:highlight w:val="none"/>
        </w:rPr>
      </w:pPr>
      <w:r>
        <w:rPr>
          <w:rFonts w:hint="eastAsia" w:ascii="宋体" w:hAnsi="宋体" w:cs="宋体"/>
          <w:szCs w:val="21"/>
          <w:highlight w:val="none"/>
        </w:rPr>
        <w:t xml:space="preserve">供应商（公章）：                                              </w:t>
      </w:r>
    </w:p>
    <w:p w14:paraId="7F9B63A4">
      <w:pPr>
        <w:widowControl/>
        <w:spacing w:line="440" w:lineRule="exact"/>
        <w:jc w:val="right"/>
        <w:rPr>
          <w:rFonts w:ascii="宋体" w:hAnsi="宋体" w:cs="宋体"/>
          <w:szCs w:val="21"/>
          <w:highlight w:val="none"/>
        </w:rPr>
      </w:pPr>
      <w:r>
        <w:rPr>
          <w:rFonts w:hint="eastAsia" w:ascii="宋体" w:hAnsi="宋体" w:cs="宋体"/>
          <w:szCs w:val="21"/>
          <w:highlight w:val="none"/>
        </w:rPr>
        <w:t>法定代表人或其委托代理人：</w:t>
      </w:r>
      <w:r>
        <w:rPr>
          <w:rFonts w:hint="eastAsia" w:ascii="宋体" w:hAnsi="宋体" w:cs="宋体"/>
          <w:szCs w:val="21"/>
          <w:highlight w:val="none"/>
          <w:u w:val="single"/>
        </w:rPr>
        <w:t xml:space="preserve">        </w:t>
      </w:r>
      <w:r>
        <w:rPr>
          <w:rFonts w:hint="eastAsia" w:ascii="宋体" w:hAnsi="宋体" w:cs="宋体"/>
          <w:szCs w:val="21"/>
          <w:highlight w:val="none"/>
        </w:rPr>
        <w:t xml:space="preserve">(签字或盖法人印章)       </w:t>
      </w:r>
    </w:p>
    <w:p w14:paraId="16BA86CC">
      <w:pPr>
        <w:widowControl/>
        <w:spacing w:line="440" w:lineRule="exact"/>
        <w:jc w:val="right"/>
        <w:rPr>
          <w:rFonts w:ascii="宋体" w:hAnsi="宋体"/>
          <w:sz w:val="24"/>
          <w:szCs w:val="24"/>
          <w:highlight w:val="none"/>
        </w:rPr>
      </w:pPr>
      <w:r>
        <w:rPr>
          <w:rFonts w:hint="eastAsia" w:ascii="宋体" w:hAnsi="宋体" w:cs="宋体"/>
          <w:szCs w:val="21"/>
          <w:highlight w:val="none"/>
        </w:rPr>
        <w:t>日   期：</w:t>
      </w:r>
      <w:r>
        <w:rPr>
          <w:rFonts w:hint="eastAsia" w:ascii="宋体" w:hAnsi="宋体" w:cs="宋体"/>
          <w:szCs w:val="21"/>
          <w:highlight w:val="none"/>
          <w:u w:val="single"/>
        </w:rPr>
        <w:t xml:space="preserve">            </w:t>
      </w:r>
      <w:r>
        <w:rPr>
          <w:rFonts w:hint="eastAsia" w:ascii="宋体" w:hAnsi="宋体" w:cs="宋体"/>
          <w:szCs w:val="21"/>
          <w:highlight w:val="none"/>
        </w:rPr>
        <w:t>年</w:t>
      </w:r>
      <w:r>
        <w:rPr>
          <w:rFonts w:hint="eastAsia" w:ascii="宋体" w:hAnsi="宋体" w:cs="宋体"/>
          <w:szCs w:val="21"/>
          <w:highlight w:val="none"/>
          <w:u w:val="single"/>
        </w:rPr>
        <w:t xml:space="preserve">        </w:t>
      </w:r>
      <w:r>
        <w:rPr>
          <w:rFonts w:hint="eastAsia" w:ascii="宋体" w:hAnsi="宋体" w:cs="宋体"/>
          <w:szCs w:val="21"/>
          <w:highlight w:val="none"/>
        </w:rPr>
        <w:t>月</w:t>
      </w:r>
      <w:r>
        <w:rPr>
          <w:rFonts w:hint="eastAsia" w:ascii="宋体" w:hAnsi="宋体" w:cs="宋体"/>
          <w:szCs w:val="21"/>
          <w:highlight w:val="none"/>
          <w:u w:val="single"/>
        </w:rPr>
        <w:t xml:space="preserve">        </w:t>
      </w:r>
      <w:r>
        <w:rPr>
          <w:rFonts w:hint="eastAsia" w:ascii="宋体" w:hAnsi="宋体" w:cs="宋体"/>
          <w:szCs w:val="21"/>
          <w:highlight w:val="none"/>
        </w:rPr>
        <w:t>日</w:t>
      </w:r>
    </w:p>
    <w:p w14:paraId="147F4761">
      <w:pPr>
        <w:pStyle w:val="25"/>
        <w:rPr>
          <w:highlight w:val="none"/>
        </w:rPr>
      </w:pPr>
    </w:p>
    <w:p w14:paraId="11B97D09">
      <w:pPr>
        <w:spacing w:line="360" w:lineRule="auto"/>
        <w:rPr>
          <w:rFonts w:ascii="宋体" w:hAnsi="宋体"/>
          <w:b/>
          <w:sz w:val="24"/>
          <w:szCs w:val="24"/>
          <w:highlight w:val="none"/>
          <w:u w:val="double"/>
        </w:rPr>
      </w:pPr>
      <w:r>
        <w:rPr>
          <w:rFonts w:hint="eastAsia" w:ascii="宋体" w:hAnsi="宋体"/>
          <w:b/>
          <w:sz w:val="24"/>
          <w:szCs w:val="24"/>
          <w:highlight w:val="none"/>
          <w:u w:val="double"/>
        </w:rPr>
        <w:t>注：1、供应商的后一轮报价不得高于前一轮报价。</w:t>
      </w:r>
    </w:p>
    <w:p w14:paraId="1DF483F2">
      <w:pPr>
        <w:spacing w:line="360" w:lineRule="auto"/>
        <w:ind w:firstLine="472" w:firstLineChars="196"/>
        <w:jc w:val="left"/>
        <w:rPr>
          <w:rFonts w:ascii="宋体"/>
          <w:b/>
          <w:sz w:val="24"/>
          <w:szCs w:val="24"/>
          <w:highlight w:val="none"/>
        </w:rPr>
      </w:pPr>
      <w:r>
        <w:rPr>
          <w:rFonts w:hint="eastAsia" w:ascii="宋体" w:hAnsi="宋体"/>
          <w:b/>
          <w:sz w:val="24"/>
          <w:szCs w:val="24"/>
          <w:highlight w:val="none"/>
          <w:u w:val="double"/>
        </w:rPr>
        <w:t>2、各供应商单独备足此表，用于现场报价时填写，请供应商自行准备多份，用于后续报价。</w:t>
      </w:r>
    </w:p>
    <w:p w14:paraId="771BC450">
      <w:pPr>
        <w:widowControl/>
        <w:jc w:val="left"/>
        <w:rPr>
          <w:rFonts w:ascii="宋体" w:hAnsi="宋体" w:cs="Arial"/>
          <w:kern w:val="0"/>
          <w:sz w:val="28"/>
          <w:szCs w:val="28"/>
        </w:rPr>
      </w:pPr>
      <w:r>
        <w:rPr>
          <w:rFonts w:ascii="宋体" w:hAnsi="宋体" w:cs="Arial"/>
          <w:kern w:val="0"/>
          <w:sz w:val="28"/>
          <w:szCs w:val="28"/>
        </w:rPr>
        <w:br w:type="page"/>
      </w:r>
    </w:p>
    <w:p w14:paraId="483900D0">
      <w:pPr>
        <w:jc w:val="center"/>
        <w:rPr>
          <w:b/>
          <w:bCs/>
          <w:sz w:val="28"/>
          <w:szCs w:val="28"/>
          <w:lang w:val="zh-CN"/>
        </w:rPr>
      </w:pPr>
      <w:r>
        <w:rPr>
          <w:rFonts w:hint="eastAsia"/>
          <w:b/>
          <w:bCs/>
          <w:sz w:val="28"/>
          <w:szCs w:val="28"/>
        </w:rPr>
        <w:t>七、</w:t>
      </w:r>
      <w:r>
        <w:rPr>
          <w:rFonts w:hint="eastAsia"/>
          <w:b/>
          <w:bCs/>
          <w:sz w:val="28"/>
          <w:szCs w:val="28"/>
          <w:lang w:val="zh-CN"/>
        </w:rPr>
        <w:t>其他有关证明文件</w:t>
      </w:r>
      <w:bookmarkEnd w:id="501"/>
      <w:bookmarkEnd w:id="502"/>
      <w:bookmarkEnd w:id="503"/>
      <w:bookmarkEnd w:id="504"/>
    </w:p>
    <w:p w14:paraId="33AA1766">
      <w:pPr>
        <w:widowControl/>
        <w:shd w:val="clear" w:color="auto" w:fill="FFFFFF"/>
        <w:spacing w:line="600" w:lineRule="atLeast"/>
        <w:ind w:firstLine="560" w:firstLineChars="200"/>
        <w:rPr>
          <w:rFonts w:ascii="宋体" w:hAnsi="宋体" w:cs="Arial"/>
          <w:kern w:val="0"/>
          <w:sz w:val="28"/>
          <w:szCs w:val="28"/>
        </w:rPr>
      </w:pPr>
    </w:p>
    <w:p w14:paraId="10252359">
      <w:pPr>
        <w:widowControl/>
        <w:shd w:val="clear" w:color="auto" w:fill="FFFFFF"/>
        <w:spacing w:line="600" w:lineRule="atLeast"/>
        <w:ind w:firstLine="560" w:firstLineChars="200"/>
        <w:rPr>
          <w:rFonts w:ascii="宋体" w:hAnsi="宋体" w:cs="Arial"/>
          <w:kern w:val="0"/>
          <w:sz w:val="24"/>
          <w:szCs w:val="24"/>
        </w:rPr>
      </w:pPr>
      <w:r>
        <w:rPr>
          <w:rFonts w:hint="eastAsia" w:ascii="宋体" w:hAnsi="宋体" w:cs="Arial"/>
          <w:kern w:val="0"/>
          <w:sz w:val="28"/>
          <w:szCs w:val="28"/>
        </w:rPr>
        <w:t xml:space="preserve">     </w:t>
      </w:r>
      <w:r>
        <w:rPr>
          <w:rFonts w:hint="eastAsia" w:ascii="宋体" w:hAnsi="宋体" w:cs="Arial"/>
          <w:kern w:val="0"/>
          <w:sz w:val="24"/>
          <w:szCs w:val="24"/>
        </w:rPr>
        <w:t>投标人可自行制作格式，应尽可能多的提供可以证明本企业综合实力的相关材料</w:t>
      </w:r>
    </w:p>
    <w:p w14:paraId="48195082">
      <w:pPr>
        <w:widowControl/>
        <w:shd w:val="clear" w:color="auto" w:fill="FFFFFF"/>
        <w:spacing w:line="600" w:lineRule="atLeast"/>
        <w:ind w:firstLine="560" w:firstLineChars="200"/>
        <w:rPr>
          <w:rFonts w:ascii="宋体" w:hAnsi="宋体" w:cs="Arial"/>
          <w:kern w:val="0"/>
          <w:sz w:val="28"/>
          <w:szCs w:val="28"/>
        </w:rPr>
      </w:pPr>
    </w:p>
    <w:p w14:paraId="1E778BFF">
      <w:pPr>
        <w:widowControl/>
        <w:shd w:val="clear" w:color="auto" w:fill="FFFFFF"/>
        <w:spacing w:line="600" w:lineRule="atLeast"/>
        <w:ind w:firstLine="450" w:firstLineChars="150"/>
        <w:rPr>
          <w:rFonts w:ascii="仿宋_GB2312" w:hAnsi="Arial" w:eastAsia="仿宋_GB2312" w:cs="Arial"/>
          <w:kern w:val="0"/>
          <w:sz w:val="30"/>
          <w:szCs w:val="30"/>
        </w:rPr>
      </w:pPr>
    </w:p>
    <w:p w14:paraId="58A45F03">
      <w:pPr>
        <w:widowControl/>
        <w:shd w:val="clear" w:color="auto" w:fill="FFFFFF"/>
        <w:spacing w:line="600" w:lineRule="atLeast"/>
        <w:ind w:firstLine="450" w:firstLineChars="150"/>
        <w:rPr>
          <w:rFonts w:ascii="仿宋_GB2312" w:hAnsi="Arial" w:eastAsia="仿宋_GB2312" w:cs="Arial"/>
          <w:kern w:val="0"/>
          <w:sz w:val="30"/>
          <w:szCs w:val="30"/>
        </w:rPr>
      </w:pPr>
    </w:p>
    <w:p w14:paraId="08E7B08F"/>
    <w:p w14:paraId="02B1621C">
      <w:pPr>
        <w:widowControl/>
        <w:jc w:val="left"/>
      </w:pPr>
      <w:r>
        <w:br w:type="page"/>
      </w:r>
    </w:p>
    <w:p w14:paraId="1113BD18">
      <w:pPr>
        <w:jc w:val="center"/>
        <w:rPr>
          <w:b/>
          <w:bCs/>
          <w:sz w:val="28"/>
          <w:szCs w:val="28"/>
          <w:lang w:val="zh-CN"/>
        </w:rPr>
      </w:pPr>
      <w:r>
        <w:rPr>
          <w:rFonts w:hint="eastAsia"/>
          <w:b/>
          <w:bCs/>
          <w:sz w:val="28"/>
          <w:szCs w:val="28"/>
        </w:rPr>
        <w:t>八、</w:t>
      </w:r>
      <w:r>
        <w:rPr>
          <w:rFonts w:hint="eastAsia"/>
          <w:b/>
          <w:bCs/>
          <w:sz w:val="28"/>
          <w:szCs w:val="28"/>
          <w:lang w:val="zh-CN"/>
        </w:rPr>
        <w:t>中小企业声明函</w:t>
      </w:r>
    </w:p>
    <w:p w14:paraId="775D9B90">
      <w:pPr>
        <w:jc w:val="center"/>
        <w:rPr>
          <w:rFonts w:ascii="宋体" w:hAnsi="宋体" w:cs="Arial"/>
          <w:kern w:val="0"/>
          <w:sz w:val="24"/>
          <w:szCs w:val="24"/>
        </w:rPr>
      </w:pPr>
      <w:r>
        <w:rPr>
          <w:rFonts w:hint="eastAsia" w:ascii="宋体" w:hAnsi="宋体" w:cs="Arial"/>
          <w:kern w:val="0"/>
          <w:sz w:val="24"/>
          <w:szCs w:val="24"/>
        </w:rPr>
        <w:t>（注：本项目不采用）</w:t>
      </w:r>
    </w:p>
    <w:p w14:paraId="63DD2EF5">
      <w:pPr>
        <w:jc w:val="center"/>
        <w:rPr>
          <w:rFonts w:ascii="宋体" w:hAnsi="宋体" w:cs="Arial"/>
          <w:kern w:val="0"/>
          <w:sz w:val="24"/>
          <w:szCs w:val="24"/>
        </w:rPr>
      </w:pPr>
    </w:p>
    <w:p w14:paraId="5D81440C">
      <w:pPr>
        <w:jc w:val="center"/>
        <w:rPr>
          <w:rFonts w:ascii="宋体" w:hAnsi="宋体" w:cs="Arial"/>
          <w:kern w:val="0"/>
          <w:sz w:val="24"/>
          <w:szCs w:val="24"/>
        </w:rPr>
      </w:pPr>
    </w:p>
    <w:p w14:paraId="01E6209F">
      <w:pPr>
        <w:jc w:val="center"/>
        <w:rPr>
          <w:rFonts w:ascii="宋体" w:hAnsi="宋体" w:cs="Arial"/>
          <w:kern w:val="0"/>
          <w:sz w:val="24"/>
          <w:szCs w:val="24"/>
        </w:rPr>
      </w:pPr>
    </w:p>
    <w:p w14:paraId="6C06E2DF">
      <w:pPr>
        <w:pStyle w:val="13"/>
        <w:snapToGrid w:val="0"/>
        <w:spacing w:before="120" w:beforeLines="50"/>
        <w:rPr>
          <w:rFonts w:hAnsi="宋体" w:cs="Arial"/>
          <w:kern w:val="0"/>
          <w:sz w:val="24"/>
          <w:szCs w:val="24"/>
        </w:rPr>
      </w:pPr>
      <w:r>
        <w:rPr>
          <w:rFonts w:hint="eastAsia" w:hAnsi="宋体" w:cs="Arial"/>
          <w:kern w:val="0"/>
          <w:sz w:val="24"/>
          <w:szCs w:val="24"/>
        </w:rPr>
        <w:t>本公司郑重声明，根据《政府采购促进中小企业发展暂行办法》（财库[2011]181号）的规定，本公司为______（请填写：中型、小型、微型）企业。即，本公司同时满足以下条件：</w:t>
      </w:r>
    </w:p>
    <w:p w14:paraId="04860A72">
      <w:pPr>
        <w:pStyle w:val="13"/>
        <w:snapToGrid w:val="0"/>
        <w:spacing w:before="120" w:beforeLines="50"/>
        <w:rPr>
          <w:rFonts w:hAnsi="宋体" w:cs="Arial"/>
          <w:kern w:val="0"/>
          <w:sz w:val="24"/>
          <w:szCs w:val="24"/>
        </w:rPr>
      </w:pPr>
      <w:r>
        <w:rPr>
          <w:rFonts w:hint="eastAsia" w:hAnsi="宋体" w:cs="Arial"/>
          <w:kern w:val="0"/>
          <w:sz w:val="24"/>
          <w:szCs w:val="24"/>
        </w:rPr>
        <w:t>1.根据《工业和信息化部、国家统计局、国家发展和改革委员会、财政部关于印发中小企业划型标准规定的通知》（工信部联企业[2011]300号）规定的划分标准，本公司为______（请填写：中型、小型、微型）企业。</w:t>
      </w:r>
    </w:p>
    <w:p w14:paraId="109DC4AF">
      <w:pPr>
        <w:pStyle w:val="13"/>
        <w:snapToGrid w:val="0"/>
        <w:spacing w:before="120" w:beforeLines="50"/>
        <w:rPr>
          <w:rFonts w:hAnsi="宋体" w:cs="Arial"/>
          <w:kern w:val="0"/>
          <w:sz w:val="24"/>
          <w:szCs w:val="24"/>
        </w:rPr>
      </w:pPr>
      <w:r>
        <w:rPr>
          <w:rFonts w:hint="eastAsia" w:hAnsi="宋体" w:cs="Arial"/>
          <w:kern w:val="0"/>
          <w:sz w:val="24"/>
          <w:szCs w:val="24"/>
        </w:rPr>
        <w:t>2.本公司参加______单位的______项目采购活动提供本企业制造的货物，并由本企业承担相关服务（包括但不限于安装、调试等）。</w:t>
      </w:r>
    </w:p>
    <w:p w14:paraId="6E89B863">
      <w:pPr>
        <w:pStyle w:val="13"/>
        <w:snapToGrid w:val="0"/>
        <w:spacing w:before="120" w:beforeLines="50"/>
        <w:rPr>
          <w:rFonts w:hAnsi="宋体" w:cs="Arial"/>
          <w:kern w:val="0"/>
          <w:sz w:val="24"/>
          <w:szCs w:val="24"/>
        </w:rPr>
      </w:pPr>
      <w:r>
        <w:rPr>
          <w:rFonts w:hint="eastAsia" w:hAnsi="宋体" w:cs="Arial"/>
          <w:kern w:val="0"/>
          <w:sz w:val="24"/>
          <w:szCs w:val="24"/>
        </w:rPr>
        <w:t>本公司对上述声明的真实性负责。如有虚假，将依法承担相应责任。</w:t>
      </w:r>
    </w:p>
    <w:p w14:paraId="5874C39F">
      <w:pPr>
        <w:pStyle w:val="13"/>
        <w:snapToGrid w:val="0"/>
        <w:spacing w:before="120" w:beforeLines="50"/>
        <w:rPr>
          <w:rFonts w:hAnsi="宋体" w:cs="Arial"/>
          <w:kern w:val="0"/>
          <w:sz w:val="24"/>
          <w:szCs w:val="24"/>
        </w:rPr>
      </w:pPr>
    </w:p>
    <w:p w14:paraId="4C16D563">
      <w:pPr>
        <w:pStyle w:val="13"/>
        <w:snapToGrid w:val="0"/>
        <w:spacing w:before="120" w:beforeLines="50"/>
        <w:rPr>
          <w:rFonts w:hAnsi="宋体" w:cs="Arial"/>
          <w:kern w:val="0"/>
          <w:sz w:val="24"/>
          <w:szCs w:val="24"/>
        </w:rPr>
      </w:pPr>
    </w:p>
    <w:p w14:paraId="5FFB3607">
      <w:pPr>
        <w:pStyle w:val="13"/>
        <w:snapToGrid w:val="0"/>
        <w:spacing w:before="120" w:beforeLines="50"/>
        <w:jc w:val="right"/>
        <w:rPr>
          <w:rFonts w:hAnsi="宋体" w:cs="Arial"/>
          <w:kern w:val="0"/>
          <w:sz w:val="24"/>
          <w:szCs w:val="24"/>
        </w:rPr>
      </w:pPr>
    </w:p>
    <w:p w14:paraId="1BB0AB21">
      <w:pPr>
        <w:pStyle w:val="13"/>
        <w:snapToGrid w:val="0"/>
        <w:spacing w:before="120" w:beforeLines="50"/>
        <w:jc w:val="right"/>
        <w:rPr>
          <w:rFonts w:hAnsi="宋体" w:cs="Arial"/>
          <w:kern w:val="0"/>
          <w:sz w:val="24"/>
          <w:szCs w:val="24"/>
        </w:rPr>
      </w:pPr>
    </w:p>
    <w:p w14:paraId="7B5118C6">
      <w:pPr>
        <w:pStyle w:val="13"/>
        <w:snapToGrid w:val="0"/>
        <w:spacing w:before="120" w:beforeLines="50"/>
        <w:jc w:val="right"/>
        <w:rPr>
          <w:rFonts w:hAnsi="宋体" w:cs="Arial"/>
          <w:kern w:val="0"/>
          <w:sz w:val="24"/>
          <w:szCs w:val="24"/>
        </w:rPr>
      </w:pPr>
    </w:p>
    <w:p w14:paraId="61A65D10">
      <w:pPr>
        <w:pStyle w:val="13"/>
        <w:snapToGrid w:val="0"/>
        <w:spacing w:before="120" w:beforeLines="50"/>
        <w:jc w:val="right"/>
        <w:rPr>
          <w:rFonts w:hAnsi="宋体" w:cs="Arial"/>
          <w:kern w:val="0"/>
          <w:sz w:val="24"/>
          <w:szCs w:val="24"/>
        </w:rPr>
      </w:pPr>
    </w:p>
    <w:p w14:paraId="3EC5ADE5">
      <w:pPr>
        <w:pStyle w:val="13"/>
        <w:snapToGrid w:val="0"/>
        <w:spacing w:before="120" w:beforeLines="50"/>
        <w:jc w:val="right"/>
        <w:rPr>
          <w:rFonts w:hAnsi="宋体" w:cs="Arial"/>
          <w:kern w:val="0"/>
          <w:sz w:val="24"/>
          <w:szCs w:val="24"/>
        </w:rPr>
      </w:pPr>
    </w:p>
    <w:p w14:paraId="6F02F495">
      <w:pPr>
        <w:pStyle w:val="13"/>
        <w:snapToGrid w:val="0"/>
        <w:spacing w:before="120" w:beforeLines="50"/>
        <w:jc w:val="right"/>
        <w:rPr>
          <w:rFonts w:hAnsi="宋体" w:cs="Arial"/>
          <w:kern w:val="0"/>
          <w:sz w:val="24"/>
          <w:szCs w:val="24"/>
        </w:rPr>
      </w:pPr>
      <w:r>
        <w:rPr>
          <w:rFonts w:hint="eastAsia" w:hAnsi="宋体" w:cs="Arial"/>
          <w:kern w:val="0"/>
          <w:sz w:val="24"/>
          <w:szCs w:val="24"/>
        </w:rPr>
        <w:t>企业名称（盖章）：　</w:t>
      </w:r>
    </w:p>
    <w:p w14:paraId="4EB82B8D">
      <w:pPr>
        <w:widowControl/>
        <w:ind w:right="1440"/>
        <w:jc w:val="right"/>
        <w:rPr>
          <w:rFonts w:ascii="宋体" w:hAnsi="宋体" w:cs="Arial"/>
          <w:kern w:val="0"/>
          <w:sz w:val="24"/>
          <w:szCs w:val="24"/>
        </w:rPr>
      </w:pPr>
      <w:r>
        <w:rPr>
          <w:rFonts w:hint="eastAsia" w:ascii="宋体" w:hAnsi="宋体" w:cs="Arial"/>
          <w:kern w:val="0"/>
          <w:sz w:val="24"/>
          <w:szCs w:val="24"/>
        </w:rPr>
        <w:t>日期：</w:t>
      </w:r>
    </w:p>
    <w:p w14:paraId="47F203B6">
      <w:pPr>
        <w:widowControl/>
        <w:jc w:val="left"/>
        <w:rPr>
          <w:rFonts w:ascii="宋体" w:hAnsi="宋体" w:cs="Arial"/>
          <w:kern w:val="0"/>
          <w:sz w:val="24"/>
          <w:szCs w:val="24"/>
        </w:rPr>
      </w:pPr>
      <w:r>
        <w:rPr>
          <w:rFonts w:ascii="宋体" w:hAnsi="宋体" w:cs="Arial"/>
          <w:kern w:val="0"/>
          <w:sz w:val="24"/>
          <w:szCs w:val="24"/>
        </w:rPr>
        <w:br w:type="page"/>
      </w:r>
    </w:p>
    <w:p w14:paraId="7E06AB63">
      <w:pPr>
        <w:jc w:val="center"/>
        <w:rPr>
          <w:b/>
          <w:bCs/>
          <w:sz w:val="28"/>
          <w:szCs w:val="28"/>
          <w:lang w:val="zh-CN"/>
        </w:rPr>
      </w:pPr>
      <w:r>
        <w:rPr>
          <w:rFonts w:hint="eastAsia"/>
          <w:b/>
          <w:bCs/>
          <w:sz w:val="28"/>
          <w:szCs w:val="28"/>
        </w:rPr>
        <w:t>九、</w:t>
      </w:r>
      <w:r>
        <w:rPr>
          <w:rFonts w:hint="eastAsia"/>
          <w:b/>
          <w:bCs/>
          <w:sz w:val="28"/>
          <w:szCs w:val="28"/>
          <w:lang w:val="zh-CN"/>
        </w:rPr>
        <w:t>监狱企业证明</w:t>
      </w:r>
    </w:p>
    <w:p w14:paraId="5F299C23">
      <w:pPr>
        <w:pStyle w:val="13"/>
        <w:snapToGrid w:val="0"/>
        <w:spacing w:before="120" w:beforeLines="50"/>
        <w:jc w:val="center"/>
        <w:rPr>
          <w:rFonts w:hAnsi="宋体" w:cs="Arial"/>
          <w:kern w:val="0"/>
          <w:sz w:val="24"/>
          <w:szCs w:val="24"/>
        </w:rPr>
      </w:pPr>
      <w:r>
        <w:rPr>
          <w:rFonts w:hint="eastAsia" w:hAnsi="宋体" w:cs="Arial"/>
          <w:kern w:val="0"/>
          <w:sz w:val="24"/>
          <w:szCs w:val="24"/>
        </w:rPr>
        <w:t>（注：本项目不采用）</w:t>
      </w:r>
    </w:p>
    <w:p w14:paraId="37324004">
      <w:pPr>
        <w:pStyle w:val="13"/>
        <w:snapToGrid w:val="0"/>
        <w:spacing w:before="120" w:beforeLines="50"/>
        <w:rPr>
          <w:rFonts w:hAnsi="宋体" w:cs="Arial"/>
          <w:kern w:val="0"/>
          <w:sz w:val="24"/>
          <w:szCs w:val="24"/>
        </w:rPr>
      </w:pPr>
    </w:p>
    <w:p w14:paraId="1D7DE5FB">
      <w:pPr>
        <w:pStyle w:val="13"/>
        <w:snapToGrid w:val="0"/>
        <w:spacing w:before="120" w:beforeLines="50"/>
        <w:rPr>
          <w:rFonts w:hAnsi="宋体" w:cs="Arial"/>
          <w:kern w:val="0"/>
          <w:sz w:val="24"/>
          <w:szCs w:val="24"/>
        </w:rPr>
      </w:pPr>
    </w:p>
    <w:p w14:paraId="12D49064">
      <w:pPr>
        <w:pStyle w:val="13"/>
        <w:snapToGrid w:val="0"/>
        <w:spacing w:before="120" w:beforeLines="50"/>
        <w:rPr>
          <w:rFonts w:hAnsi="宋体" w:cs="Arial"/>
          <w:kern w:val="0"/>
          <w:sz w:val="24"/>
          <w:szCs w:val="24"/>
        </w:rPr>
      </w:pPr>
      <w:r>
        <w:rPr>
          <w:rFonts w:hint="eastAsia" w:hAnsi="宋体" w:cs="Arial"/>
          <w:kern w:val="0"/>
          <w:sz w:val="24"/>
          <w:szCs w:val="24"/>
        </w:rPr>
        <w:t>省级以上监狱管理局、戒毒管理局（含新疆生产建设兵团）出具的属于监狱企业的证明文件。</w:t>
      </w:r>
    </w:p>
    <w:p w14:paraId="6AF1C9EE">
      <w:pPr>
        <w:widowControl/>
        <w:jc w:val="left"/>
        <w:rPr>
          <w:rFonts w:ascii="宋体" w:hAnsi="宋体" w:cs="Arial"/>
          <w:kern w:val="0"/>
          <w:sz w:val="24"/>
          <w:szCs w:val="24"/>
        </w:rPr>
      </w:pPr>
      <w:r>
        <w:rPr>
          <w:rFonts w:hAnsi="宋体" w:cs="Arial"/>
          <w:kern w:val="0"/>
          <w:sz w:val="24"/>
          <w:szCs w:val="24"/>
        </w:rPr>
        <w:br w:type="page"/>
      </w:r>
    </w:p>
    <w:p w14:paraId="0E920228">
      <w:pPr>
        <w:jc w:val="center"/>
        <w:rPr>
          <w:b/>
          <w:bCs/>
          <w:sz w:val="28"/>
          <w:szCs w:val="28"/>
          <w:lang w:val="zh-CN"/>
        </w:rPr>
      </w:pPr>
      <w:r>
        <w:rPr>
          <w:rFonts w:hint="eastAsia"/>
          <w:b/>
          <w:bCs/>
          <w:sz w:val="28"/>
          <w:szCs w:val="28"/>
        </w:rPr>
        <w:t>十、</w:t>
      </w:r>
      <w:r>
        <w:rPr>
          <w:rFonts w:hint="eastAsia"/>
          <w:b/>
          <w:bCs/>
          <w:sz w:val="28"/>
          <w:szCs w:val="28"/>
          <w:lang w:val="zh-CN"/>
        </w:rPr>
        <w:t>残疾人福利性单位声明函</w:t>
      </w:r>
    </w:p>
    <w:p w14:paraId="54E409E6">
      <w:pPr>
        <w:jc w:val="center"/>
        <w:rPr>
          <w:rFonts w:ascii="宋体" w:hAnsi="宋体" w:cs="宋体"/>
          <w:sz w:val="24"/>
        </w:rPr>
      </w:pPr>
      <w:r>
        <w:rPr>
          <w:rFonts w:hint="eastAsia" w:ascii="宋体" w:hAnsi="宋体" w:cs="宋体"/>
          <w:sz w:val="24"/>
        </w:rPr>
        <w:t>（注：本项目不采用）</w:t>
      </w:r>
    </w:p>
    <w:p w14:paraId="453ACBA4">
      <w:pPr>
        <w:rPr>
          <w:rFonts w:ascii="宋体" w:hAnsi="宋体" w:cs="宋体"/>
          <w:sz w:val="24"/>
        </w:rPr>
      </w:pPr>
    </w:p>
    <w:p w14:paraId="6FD36615">
      <w:pPr>
        <w:rPr>
          <w:rFonts w:ascii="宋体" w:hAnsi="宋体" w:cs="Arial"/>
          <w:kern w:val="0"/>
          <w:sz w:val="24"/>
          <w:szCs w:val="24"/>
        </w:rPr>
      </w:pPr>
    </w:p>
    <w:p w14:paraId="17002702">
      <w:pPr>
        <w:rPr>
          <w:rFonts w:ascii="宋体" w:hAnsi="宋体" w:cs="Arial"/>
          <w:kern w:val="0"/>
          <w:sz w:val="24"/>
          <w:szCs w:val="24"/>
        </w:rPr>
      </w:pPr>
    </w:p>
    <w:p w14:paraId="16B7080F">
      <w:pPr>
        <w:rPr>
          <w:rFonts w:ascii="宋体" w:hAnsi="宋体" w:cs="Arial"/>
          <w:kern w:val="0"/>
          <w:sz w:val="24"/>
          <w:szCs w:val="24"/>
        </w:rPr>
      </w:pPr>
      <w:r>
        <w:rPr>
          <w:rFonts w:hint="eastAsia" w:ascii="宋体" w:hAnsi="宋体" w:cs="Arial"/>
          <w:kern w:val="0"/>
          <w:sz w:val="24"/>
          <w:szCs w:val="24"/>
        </w:rPr>
        <w:t>本单位郑重声明，根据《财政部 民政部 中国残疾人联合会关于促进残疾人就业政府采购政策的通知》（财库〔2017〕141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14:paraId="0A594BA2">
      <w:pPr>
        <w:rPr>
          <w:rFonts w:ascii="宋体" w:hAnsi="宋体" w:cs="Arial"/>
          <w:kern w:val="0"/>
          <w:sz w:val="24"/>
          <w:szCs w:val="24"/>
        </w:rPr>
      </w:pPr>
    </w:p>
    <w:p w14:paraId="1CAD07C3">
      <w:pPr>
        <w:rPr>
          <w:rFonts w:ascii="宋体" w:hAnsi="宋体" w:cs="Arial"/>
          <w:kern w:val="0"/>
          <w:sz w:val="24"/>
          <w:szCs w:val="24"/>
        </w:rPr>
      </w:pPr>
      <w:r>
        <w:rPr>
          <w:rFonts w:hint="eastAsia" w:ascii="宋体" w:hAnsi="宋体" w:cs="Arial"/>
          <w:kern w:val="0"/>
          <w:sz w:val="24"/>
          <w:szCs w:val="24"/>
        </w:rPr>
        <w:t>本单位对上述声明的真实性负责。如有虚假，将依法承担相应责任。</w:t>
      </w:r>
    </w:p>
    <w:p w14:paraId="75C28426">
      <w:pPr>
        <w:rPr>
          <w:rFonts w:ascii="宋体" w:hAnsi="宋体" w:cs="Arial"/>
          <w:kern w:val="0"/>
          <w:sz w:val="24"/>
          <w:szCs w:val="24"/>
        </w:rPr>
      </w:pPr>
    </w:p>
    <w:p w14:paraId="3FF552FC">
      <w:pPr>
        <w:rPr>
          <w:rFonts w:ascii="宋体" w:hAnsi="宋体" w:cs="Arial"/>
          <w:kern w:val="0"/>
          <w:sz w:val="24"/>
          <w:szCs w:val="24"/>
        </w:rPr>
      </w:pPr>
      <w:r>
        <w:rPr>
          <w:rFonts w:hint="eastAsia" w:ascii="宋体" w:hAnsi="宋体" w:cs="Arial"/>
          <w:kern w:val="0"/>
          <w:sz w:val="24"/>
          <w:szCs w:val="24"/>
        </w:rPr>
        <w:t xml:space="preserve"> </w:t>
      </w:r>
    </w:p>
    <w:p w14:paraId="05BF3871">
      <w:pPr>
        <w:rPr>
          <w:rFonts w:ascii="宋体" w:hAnsi="宋体" w:cs="Arial"/>
          <w:kern w:val="0"/>
          <w:sz w:val="24"/>
          <w:szCs w:val="24"/>
        </w:rPr>
      </w:pPr>
    </w:p>
    <w:p w14:paraId="731FFBC6">
      <w:pPr>
        <w:rPr>
          <w:rFonts w:ascii="宋体" w:hAnsi="宋体" w:cs="Arial"/>
          <w:kern w:val="0"/>
          <w:sz w:val="24"/>
          <w:szCs w:val="24"/>
        </w:rPr>
      </w:pPr>
      <w:r>
        <w:rPr>
          <w:rFonts w:hint="eastAsia" w:ascii="宋体" w:hAnsi="宋体" w:cs="Arial"/>
          <w:kern w:val="0"/>
          <w:sz w:val="24"/>
          <w:szCs w:val="24"/>
        </w:rPr>
        <w:t xml:space="preserve"> </w:t>
      </w:r>
    </w:p>
    <w:p w14:paraId="61B6386A">
      <w:pPr>
        <w:rPr>
          <w:rFonts w:ascii="宋体" w:hAnsi="宋体" w:cs="Arial"/>
          <w:kern w:val="0"/>
          <w:sz w:val="24"/>
          <w:szCs w:val="24"/>
        </w:rPr>
      </w:pPr>
    </w:p>
    <w:p w14:paraId="183CB103">
      <w:pPr>
        <w:jc w:val="right"/>
        <w:rPr>
          <w:rFonts w:ascii="宋体" w:hAnsi="宋体" w:cs="Arial"/>
          <w:kern w:val="0"/>
          <w:sz w:val="24"/>
          <w:szCs w:val="24"/>
        </w:rPr>
      </w:pPr>
      <w:r>
        <w:rPr>
          <w:rFonts w:hint="eastAsia" w:ascii="宋体" w:hAnsi="宋体" w:cs="Arial"/>
          <w:kern w:val="0"/>
          <w:sz w:val="24"/>
          <w:szCs w:val="24"/>
        </w:rPr>
        <w:t>单位名称（盖章）：</w:t>
      </w:r>
    </w:p>
    <w:p w14:paraId="5684DEF9">
      <w:pPr>
        <w:jc w:val="right"/>
        <w:rPr>
          <w:rFonts w:ascii="宋体" w:hAnsi="宋体" w:cs="Arial"/>
          <w:kern w:val="0"/>
          <w:sz w:val="24"/>
          <w:szCs w:val="24"/>
        </w:rPr>
      </w:pPr>
    </w:p>
    <w:p w14:paraId="240235A8">
      <w:pPr>
        <w:jc w:val="right"/>
        <w:rPr>
          <w:rFonts w:ascii="宋体" w:hAnsi="宋体" w:cs="Arial"/>
          <w:kern w:val="0"/>
          <w:sz w:val="24"/>
          <w:szCs w:val="24"/>
        </w:rPr>
      </w:pPr>
      <w:r>
        <w:rPr>
          <w:rFonts w:hint="eastAsia" w:ascii="宋体" w:hAnsi="宋体" w:cs="Arial"/>
          <w:kern w:val="0"/>
          <w:sz w:val="24"/>
          <w:szCs w:val="24"/>
        </w:rPr>
        <w:t>日  期：</w:t>
      </w:r>
    </w:p>
    <w:p w14:paraId="4D1A5651">
      <w:pPr>
        <w:jc w:val="right"/>
        <w:rPr>
          <w:rFonts w:ascii="宋体" w:hAnsi="宋体" w:cs="Arial"/>
          <w:kern w:val="0"/>
          <w:sz w:val="24"/>
          <w:szCs w:val="24"/>
        </w:rPr>
      </w:pPr>
    </w:p>
    <w:p w14:paraId="070DEF78">
      <w:pPr>
        <w:pStyle w:val="13"/>
        <w:snapToGrid w:val="0"/>
        <w:spacing w:before="120" w:beforeLines="50"/>
        <w:rPr>
          <w:rFonts w:hAnsi="宋体" w:cs="Arial"/>
          <w:kern w:val="0"/>
          <w:sz w:val="24"/>
          <w:szCs w:val="24"/>
        </w:rPr>
      </w:pPr>
    </w:p>
    <w:sectPr>
      <w:footerReference r:id="rId6" w:type="default"/>
      <w:pgSz w:w="11907" w:h="16840"/>
      <w:pgMar w:top="1440" w:right="1247" w:bottom="1440" w:left="840" w:header="851" w:footer="992" w:gutter="0"/>
      <w:pgNumType w:start="1"/>
      <w:cols w:space="720" w:num="1"/>
      <w:docGrid w:linePitch="303"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0AC6E81C-D70F-4664-9C1F-DB71A53E36A4}"/>
  </w:font>
  <w:font w:name="黑体">
    <w:panose1 w:val="02010609060101010101"/>
    <w:charset w:val="86"/>
    <w:family w:val="auto"/>
    <w:pitch w:val="default"/>
    <w:sig w:usb0="800002BF" w:usb1="38CF7CFA" w:usb2="00000016" w:usb3="00000000" w:csb0="00040001" w:csb1="00000000"/>
    <w:embedRegular r:id="rId2" w:fontKey="{274B0948-8351-4A12-A725-4DFA2C4B894C}"/>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embedRegular r:id="rId3" w:fontKey="{07A94180-77F6-413B-AF75-9CE9B6E8FE77}"/>
  </w:font>
  <w:font w:name="楷体_GB2312">
    <w:altName w:val="楷体"/>
    <w:panose1 w:val="00000000000000000000"/>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等线 Light">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embedRegular r:id="rId4" w:fontKey="{59143D65-9CCF-436A-B53A-D33321DB7986}"/>
  </w:font>
  <w:font w:name="华文中宋">
    <w:panose1 w:val="02010600040101010101"/>
    <w:charset w:val="86"/>
    <w:family w:val="auto"/>
    <w:pitch w:val="default"/>
    <w:sig w:usb0="00000287" w:usb1="080F0000" w:usb2="00000000" w:usb3="00000000" w:csb0="0004009F" w:csb1="DFD70000"/>
    <w:embedRegular r:id="rId5" w:fontKey="{453E84DC-8448-4837-A067-1A4C09F40053}"/>
  </w:font>
  <w:font w:name="仿宋_GB2312">
    <w:altName w:val="仿宋"/>
    <w:panose1 w:val="00000000000000000000"/>
    <w:charset w:val="86"/>
    <w:family w:val="modern"/>
    <w:pitch w:val="default"/>
    <w:sig w:usb0="00000000" w:usb1="00000000" w:usb2="00000000" w:usb3="00000000" w:csb0="00040000" w:csb1="00000000"/>
    <w:embedRegular r:id="rId6" w:fontKey="{826479C9-BD0C-44A7-B047-3D33A4AF4209}"/>
  </w:font>
  <w:font w:name="TimesNewRomanPSMT">
    <w:altName w:val="宋体"/>
    <w:panose1 w:val="00000000000000000000"/>
    <w:charset w:val="00"/>
    <w:family w:val="roman"/>
    <w:pitch w:val="default"/>
    <w:sig w:usb0="00000000" w:usb1="00000000" w:usb2="00000010" w:usb3="00000000" w:csb0="00040001" w:csb1="00000000"/>
    <w:embedRegular r:id="rId7" w:fontKey="{50F6941E-4DD6-4560-873B-A04211912CE7}"/>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51597C">
    <w:pPr>
      <w:pStyle w:val="17"/>
      <w:ind w:right="360"/>
      <w:jc w:val="center"/>
      <w:rPr>
        <w:rFonts w:ascii="宋体"/>
        <w:sz w:val="21"/>
        <w:szCs w:val="21"/>
      </w:rPr>
    </w:pPr>
    <w:r>
      <w:rPr>
        <w:sz w:val="21"/>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67310" cy="153035"/>
              <wp:effectExtent l="0" t="0" r="0" b="0"/>
              <wp:wrapNone/>
              <wp:docPr id="868488027" name="文本框 2"/>
              <wp:cNvGraphicFramePr/>
              <a:graphic xmlns:a="http://schemas.openxmlformats.org/drawingml/2006/main">
                <a:graphicData uri="http://schemas.microsoft.com/office/word/2010/wordprocessingShape">
                  <wps:wsp>
                    <wps:cNvSpPr txBox="1">
                      <a:spLocks noChangeArrowheads="1"/>
                    </wps:cNvSpPr>
                    <wps:spPr bwMode="auto">
                      <a:xfrm>
                        <a:off x="0" y="0"/>
                        <a:ext cx="67310" cy="153035"/>
                      </a:xfrm>
                      <a:prstGeom prst="rect">
                        <a:avLst/>
                      </a:prstGeom>
                      <a:noFill/>
                      <a:ln>
                        <a:noFill/>
                      </a:ln>
                    </wps:spPr>
                    <wps:txbx>
                      <w:txbxContent>
                        <w:p w14:paraId="21840B9A">
                          <w:pPr>
                            <w:snapToGrid w:val="0"/>
                            <w:rPr>
                              <w:sz w:val="18"/>
                            </w:rPr>
                          </w:pPr>
                        </w:p>
                      </w:txbxContent>
                    </wps:txbx>
                    <wps:bodyPr rot="0" vert="horz" wrap="none" lIns="0" tIns="0" rIns="0" bIns="0" anchor="t" anchorCtr="0" upright="1">
                      <a:spAutoFit/>
                    </wps:bodyPr>
                  </wps:wsp>
                </a:graphicData>
              </a:graphic>
            </wp:anchor>
          </w:drawing>
        </mc:Choice>
        <mc:Fallback>
          <w:pict>
            <v:shape id="文本框 2" o:spid="_x0000_s1026" o:spt="202" type="#_x0000_t202" style="position:absolute;left:0pt;margin-top:0pt;height:12.05pt;width:5.3pt;mso-position-horizontal:center;mso-position-horizontal-relative:margin;mso-wrap-style:none;z-index:251659264;mso-width-relative:page;mso-height-relative:page;" filled="f" stroked="f" coordsize="21600,21600" o:gfxdata="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BnqzVF0AAAAAMBAAAPAAAAAAAAAAEAIAAAACIA&#10;AABkcnMvZG93bnJldi54bWxQSwECFAAUAAAACACHTuJAFyPmbhECAAAJBAAADgAAAAAAAAABACAA&#10;AAAfAQAAZHJzL2Uyb0RvYy54bWxQSwUGAAAAAAYABgBZAQAAogUAAAAA&#10;">
              <v:fill on="f" focussize="0,0"/>
              <v:stroke on="f"/>
              <v:imagedata o:title=""/>
              <o:lock v:ext="edit" aspectratio="f"/>
              <v:textbox inset="0mm,0mm,0mm,0mm" style="mso-fit-shape-to-text:t;">
                <w:txbxContent>
                  <w:p w14:paraId="21840B9A">
                    <w:pPr>
                      <w:snapToGrid w:val="0"/>
                      <w:rPr>
                        <w:sz w:val="18"/>
                      </w:rPr>
                    </w:pP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9389E6">
    <w:pPr>
      <w:pStyle w:val="17"/>
      <w:framePr w:wrap="around" w:vAnchor="text" w:hAnchor="margin" w:xAlign="right" w:y="1"/>
      <w:rPr>
        <w:rStyle w:val="30"/>
      </w:rPr>
    </w:pPr>
    <w:r>
      <w:fldChar w:fldCharType="begin"/>
    </w:r>
    <w:r>
      <w:rPr>
        <w:rStyle w:val="30"/>
      </w:rPr>
      <w:instrText xml:space="preserve">PAGE  </w:instrText>
    </w:r>
    <w:r>
      <w:fldChar w:fldCharType="separate"/>
    </w:r>
    <w:r>
      <w:rPr>
        <w:rStyle w:val="30"/>
      </w:rPr>
      <w:t>1</w:t>
    </w:r>
    <w:r>
      <w:fldChar w:fldCharType="end"/>
    </w:r>
  </w:p>
  <w:p w14:paraId="5D9EA95E">
    <w:pPr>
      <w:pStyle w:val="17"/>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700C45">
    <w:pPr>
      <w:pStyle w:val="17"/>
      <w:tabs>
        <w:tab w:val="center" w:pos="4910"/>
        <w:tab w:val="clear" w:pos="4153"/>
        <w:tab w:val="clear" w:pos="8306"/>
      </w:tabs>
      <w:jc w:val="both"/>
      <w:rPr>
        <w:rFonts w:ascii="宋体"/>
        <w:sz w:val="21"/>
        <w:szCs w:val="21"/>
      </w:rPr>
    </w:pPr>
    <w:r>
      <w:rPr>
        <w:sz w:val="21"/>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67310" cy="153035"/>
              <wp:effectExtent l="0" t="0" r="0" b="0"/>
              <wp:wrapNone/>
              <wp:docPr id="196872496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67310" cy="153035"/>
                      </a:xfrm>
                      <a:prstGeom prst="rect">
                        <a:avLst/>
                      </a:prstGeom>
                      <a:noFill/>
                      <a:ln>
                        <a:noFill/>
                      </a:ln>
                    </wps:spPr>
                    <wps:txbx>
                      <w:txbxContent>
                        <w:p w14:paraId="6601038D">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t>4</w:t>
                          </w:r>
                          <w:r>
                            <w:rPr>
                              <w:rFonts w:hint="eastAsia"/>
                              <w:sz w:val="18"/>
                            </w:rPr>
                            <w:fldChar w:fldCharType="end"/>
                          </w:r>
                        </w:p>
                      </w:txbxContent>
                    </wps:txbx>
                    <wps:bodyPr rot="0" vert="horz" wrap="none" lIns="0" tIns="0" rIns="0" bIns="0" anchor="t" anchorCtr="0" upright="1">
                      <a:spAutoFit/>
                    </wps:bodyPr>
                  </wps:wsp>
                </a:graphicData>
              </a:graphic>
            </wp:anchor>
          </w:drawing>
        </mc:Choice>
        <mc:Fallback>
          <w:pict>
            <v:shape id="文本框 1" o:spid="_x0000_s1026" o:spt="202" type="#_x0000_t202" style="position:absolute;left:0pt;margin-top:0pt;height:12.05pt;width:5.3pt;mso-position-horizontal:center;mso-position-horizontal-relative:margin;mso-wrap-style:none;z-index:251660288;mso-width-relative:page;mso-height-relative:page;" filled="f" stroked="f" coordsize="21600,21600" o:gfxdata="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GerNUXQAAAAAwEAAA8AAAAAAAAAAQAgAAAAIgAA&#10;AGRycy9kb3ducmV2LnhtbFBLAQIUABQAAAAIAIdO4kC4RAnpEAIAAAoEAAAOAAAAAAAAAAEAIAAA&#10;AB8BAABkcnMvZTJvRG9jLnhtbFBLBQYAAAAABgAGAFkBAAChBQAAAAA=&#10;">
              <v:fill on="f" focussize="0,0"/>
              <v:stroke on="f"/>
              <v:imagedata o:title=""/>
              <o:lock v:ext="edit" aspectratio="f"/>
              <v:textbox inset="0mm,0mm,0mm,0mm" style="mso-fit-shape-to-text:t;">
                <w:txbxContent>
                  <w:p w14:paraId="6601038D">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t>4</w:t>
                    </w:r>
                    <w:r>
                      <w:rPr>
                        <w:rFonts w:hint="eastAsia"/>
                        <w:sz w:val="1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32AE60">
    <w:pPr>
      <w:pStyle w:val="18"/>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660DA1D"/>
    <w:multiLevelType w:val="singleLevel"/>
    <w:tmpl w:val="9660DA1D"/>
    <w:lvl w:ilvl="0" w:tentative="0">
      <w:start w:val="1"/>
      <w:numFmt w:val="chineseCounting"/>
      <w:suff w:val="nothing"/>
      <w:lvlText w:val="%1、"/>
      <w:lvlJc w:val="left"/>
      <w:rPr>
        <w:rFonts w:hint="eastAsia"/>
      </w:rPr>
    </w:lvl>
  </w:abstractNum>
  <w:abstractNum w:abstractNumId="1">
    <w:nsid w:val="B27C4BC0"/>
    <w:multiLevelType w:val="singleLevel"/>
    <w:tmpl w:val="B27C4BC0"/>
    <w:lvl w:ilvl="0" w:tentative="0">
      <w:start w:val="5"/>
      <w:numFmt w:val="chineseCounting"/>
      <w:suff w:val="nothing"/>
      <w:lvlText w:val="%1、"/>
      <w:lvlJc w:val="left"/>
      <w:rPr>
        <w:rFonts w:hint="eastAsia"/>
      </w:rPr>
    </w:lvl>
  </w:abstractNum>
  <w:abstractNum w:abstractNumId="2">
    <w:nsid w:val="5AAB3475"/>
    <w:multiLevelType w:val="singleLevel"/>
    <w:tmpl w:val="5AAB3475"/>
    <w:lvl w:ilvl="0" w:tentative="0">
      <w:start w:val="1"/>
      <w:numFmt w:val="decimal"/>
      <w:lvlText w:val="%1."/>
      <w:lvlJc w:val="left"/>
      <w:pPr>
        <w:ind w:left="425" w:hanging="425"/>
      </w:pPr>
      <w:rPr>
        <w:rFonts w:hint="default"/>
      </w:rPr>
    </w:lvl>
  </w:abstractNum>
  <w:abstractNum w:abstractNumId="3">
    <w:nsid w:val="5AAB3487"/>
    <w:multiLevelType w:val="singleLevel"/>
    <w:tmpl w:val="5AAB3487"/>
    <w:lvl w:ilvl="0" w:tentative="0">
      <w:start w:val="1"/>
      <w:numFmt w:val="decimal"/>
      <w:lvlText w:val="%1)"/>
      <w:lvlJc w:val="left"/>
      <w:pPr>
        <w:ind w:left="425" w:hanging="425"/>
      </w:pPr>
      <w:rPr>
        <w:rFonts w:hint="default"/>
      </w:rPr>
    </w:lvl>
  </w:abstractNum>
  <w:abstractNum w:abstractNumId="4">
    <w:nsid w:val="75047303"/>
    <w:multiLevelType w:val="multilevel"/>
    <w:tmpl w:val="75047303"/>
    <w:lvl w:ilvl="0" w:tentative="0">
      <w:start w:val="1"/>
      <w:numFmt w:val="decimal"/>
      <w:lvlText w:val="%1"/>
      <w:lvlJc w:val="left"/>
      <w:pPr>
        <w:tabs>
          <w:tab w:val="left" w:pos="1077"/>
        </w:tabs>
        <w:ind w:left="1077" w:hanging="1077"/>
      </w:pPr>
      <w:rPr>
        <w:rFonts w:hint="eastAsia"/>
      </w:rPr>
    </w:lvl>
    <w:lvl w:ilvl="1" w:tentative="0">
      <w:start w:val="1"/>
      <w:numFmt w:val="decimal"/>
      <w:lvlText w:val="%1.%2"/>
      <w:lvlJc w:val="left"/>
      <w:pPr>
        <w:tabs>
          <w:tab w:val="left" w:pos="1077"/>
        </w:tabs>
        <w:ind w:left="1077" w:hanging="1077"/>
      </w:pPr>
      <w:rPr>
        <w:rFonts w:hint="eastAsia"/>
      </w:rPr>
    </w:lvl>
    <w:lvl w:ilvl="2" w:tentative="0">
      <w:start w:val="1"/>
      <w:numFmt w:val="decimal"/>
      <w:lvlText w:val="%1.%2.%3"/>
      <w:lvlJc w:val="left"/>
      <w:pPr>
        <w:tabs>
          <w:tab w:val="left" w:pos="1418"/>
        </w:tabs>
        <w:ind w:left="1418" w:hanging="567"/>
      </w:pPr>
      <w:rPr>
        <w:rFonts w:hint="eastAsia"/>
      </w:rPr>
    </w:lvl>
    <w:lvl w:ilvl="3" w:tentative="0">
      <w:start w:val="1"/>
      <w:numFmt w:val="decimal"/>
      <w:lvlText w:val="%1.%2.%3.%4"/>
      <w:lvlJc w:val="left"/>
      <w:pPr>
        <w:tabs>
          <w:tab w:val="left" w:pos="1984"/>
        </w:tabs>
        <w:ind w:left="1984" w:hanging="708"/>
      </w:pPr>
      <w:rPr>
        <w:rFonts w:hint="eastAsia"/>
      </w:rPr>
    </w:lvl>
    <w:lvl w:ilvl="4" w:tentative="0">
      <w:start w:val="1"/>
      <w:numFmt w:val="decimal"/>
      <w:lvlText w:val="%1.%2.%3.%4.%5"/>
      <w:lvlJc w:val="left"/>
      <w:pPr>
        <w:tabs>
          <w:tab w:val="left" w:pos="2551"/>
        </w:tabs>
        <w:ind w:left="2551" w:hanging="850"/>
      </w:pPr>
      <w:rPr>
        <w:rFonts w:hint="eastAsia"/>
      </w:rPr>
    </w:lvl>
    <w:lvl w:ilvl="5" w:tentative="0">
      <w:start w:val="1"/>
      <w:numFmt w:val="decimal"/>
      <w:lvlText w:val="%1.%2.%3.%4.%5.%6"/>
      <w:lvlJc w:val="left"/>
      <w:pPr>
        <w:tabs>
          <w:tab w:val="left" w:pos="3260"/>
        </w:tabs>
        <w:ind w:left="3260" w:hanging="1134"/>
      </w:pPr>
      <w:rPr>
        <w:rFonts w:hint="eastAsia"/>
      </w:rPr>
    </w:lvl>
    <w:lvl w:ilvl="6" w:tentative="0">
      <w:start w:val="1"/>
      <w:numFmt w:val="decimal"/>
      <w:lvlText w:val="%1.%2.%3.%4.%5.%6.%7"/>
      <w:lvlJc w:val="left"/>
      <w:pPr>
        <w:tabs>
          <w:tab w:val="left" w:pos="3827"/>
        </w:tabs>
        <w:ind w:left="3827" w:hanging="1276"/>
      </w:pPr>
      <w:rPr>
        <w:rFonts w:hint="eastAsia"/>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num w:numId="1">
    <w:abstractNumId w:val="4"/>
  </w:num>
  <w:num w:numId="2">
    <w:abstractNumId w:val="2"/>
  </w:num>
  <w:num w:numId="3">
    <w:abstractNumId w:val="3"/>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jU0ZWExMjM4YzBhYzNiZTZmZDc2OGE3N2YwMzFmMWIifQ=="/>
  </w:docVars>
  <w:rsids>
    <w:rsidRoot w:val="00386781"/>
    <w:rsid w:val="000121E0"/>
    <w:rsid w:val="000261AC"/>
    <w:rsid w:val="000633F2"/>
    <w:rsid w:val="000A19FA"/>
    <w:rsid w:val="000B17F9"/>
    <w:rsid w:val="000B5555"/>
    <w:rsid w:val="000E4EE4"/>
    <w:rsid w:val="00135F99"/>
    <w:rsid w:val="0014202F"/>
    <w:rsid w:val="0018027E"/>
    <w:rsid w:val="001E4A08"/>
    <w:rsid w:val="001E5FD7"/>
    <w:rsid w:val="00241FBE"/>
    <w:rsid w:val="00253430"/>
    <w:rsid w:val="0026260F"/>
    <w:rsid w:val="00274BE1"/>
    <w:rsid w:val="00276CDB"/>
    <w:rsid w:val="002965F5"/>
    <w:rsid w:val="002C1FC3"/>
    <w:rsid w:val="002C5565"/>
    <w:rsid w:val="002D5A9E"/>
    <w:rsid w:val="002D79C8"/>
    <w:rsid w:val="0030653B"/>
    <w:rsid w:val="00306CC0"/>
    <w:rsid w:val="00330501"/>
    <w:rsid w:val="00360783"/>
    <w:rsid w:val="00370C8D"/>
    <w:rsid w:val="00386781"/>
    <w:rsid w:val="00387F3B"/>
    <w:rsid w:val="003C73E8"/>
    <w:rsid w:val="003D5BB2"/>
    <w:rsid w:val="003E50B5"/>
    <w:rsid w:val="004054C9"/>
    <w:rsid w:val="0041635E"/>
    <w:rsid w:val="004215D1"/>
    <w:rsid w:val="0042335E"/>
    <w:rsid w:val="004433E3"/>
    <w:rsid w:val="00462605"/>
    <w:rsid w:val="00474E22"/>
    <w:rsid w:val="0049212B"/>
    <w:rsid w:val="004E2986"/>
    <w:rsid w:val="0054690D"/>
    <w:rsid w:val="005673AF"/>
    <w:rsid w:val="005A03C3"/>
    <w:rsid w:val="005A7566"/>
    <w:rsid w:val="005C3887"/>
    <w:rsid w:val="005C48B0"/>
    <w:rsid w:val="005C4B16"/>
    <w:rsid w:val="0062784C"/>
    <w:rsid w:val="00664C00"/>
    <w:rsid w:val="00695D61"/>
    <w:rsid w:val="006B3C34"/>
    <w:rsid w:val="006D21DC"/>
    <w:rsid w:val="006D3C7B"/>
    <w:rsid w:val="006E7998"/>
    <w:rsid w:val="00705AA0"/>
    <w:rsid w:val="00726759"/>
    <w:rsid w:val="0078489F"/>
    <w:rsid w:val="007848F8"/>
    <w:rsid w:val="007A5627"/>
    <w:rsid w:val="007B6B5A"/>
    <w:rsid w:val="007C717F"/>
    <w:rsid w:val="007D0950"/>
    <w:rsid w:val="0081017E"/>
    <w:rsid w:val="00825FF0"/>
    <w:rsid w:val="0087213C"/>
    <w:rsid w:val="008778E2"/>
    <w:rsid w:val="008824EE"/>
    <w:rsid w:val="0088250F"/>
    <w:rsid w:val="008837F6"/>
    <w:rsid w:val="008B190F"/>
    <w:rsid w:val="008D2F55"/>
    <w:rsid w:val="008E036B"/>
    <w:rsid w:val="00911BD7"/>
    <w:rsid w:val="00980E3D"/>
    <w:rsid w:val="00981A43"/>
    <w:rsid w:val="009D3E98"/>
    <w:rsid w:val="009F307F"/>
    <w:rsid w:val="009F3844"/>
    <w:rsid w:val="00A02CA1"/>
    <w:rsid w:val="00A156D8"/>
    <w:rsid w:val="00A17CFE"/>
    <w:rsid w:val="00A22684"/>
    <w:rsid w:val="00A41236"/>
    <w:rsid w:val="00A47C7D"/>
    <w:rsid w:val="00A552D8"/>
    <w:rsid w:val="00A7330B"/>
    <w:rsid w:val="00A779A8"/>
    <w:rsid w:val="00A92935"/>
    <w:rsid w:val="00AB5A9D"/>
    <w:rsid w:val="00AB73D9"/>
    <w:rsid w:val="00AB7C86"/>
    <w:rsid w:val="00AC1A81"/>
    <w:rsid w:val="00AD4D12"/>
    <w:rsid w:val="00AE0A56"/>
    <w:rsid w:val="00AE1F05"/>
    <w:rsid w:val="00B025EA"/>
    <w:rsid w:val="00B05807"/>
    <w:rsid w:val="00B31AAF"/>
    <w:rsid w:val="00B4686B"/>
    <w:rsid w:val="00B52B43"/>
    <w:rsid w:val="00BC39D8"/>
    <w:rsid w:val="00BF491C"/>
    <w:rsid w:val="00C23066"/>
    <w:rsid w:val="00C71E7B"/>
    <w:rsid w:val="00C75E6B"/>
    <w:rsid w:val="00C80307"/>
    <w:rsid w:val="00C864AE"/>
    <w:rsid w:val="00CE6B33"/>
    <w:rsid w:val="00D26DCB"/>
    <w:rsid w:val="00D62ECB"/>
    <w:rsid w:val="00D75BCB"/>
    <w:rsid w:val="00D91FEB"/>
    <w:rsid w:val="00D94D4C"/>
    <w:rsid w:val="00DD79F3"/>
    <w:rsid w:val="00DE3F8D"/>
    <w:rsid w:val="00DE5E53"/>
    <w:rsid w:val="00E05042"/>
    <w:rsid w:val="00E05E61"/>
    <w:rsid w:val="00E32931"/>
    <w:rsid w:val="00E43256"/>
    <w:rsid w:val="00E57A54"/>
    <w:rsid w:val="00E64E4F"/>
    <w:rsid w:val="00E91619"/>
    <w:rsid w:val="00E95125"/>
    <w:rsid w:val="00EC0B93"/>
    <w:rsid w:val="00ED6C4F"/>
    <w:rsid w:val="00F10905"/>
    <w:rsid w:val="00F56474"/>
    <w:rsid w:val="00F71FF9"/>
    <w:rsid w:val="00FC4A43"/>
    <w:rsid w:val="01FB14E1"/>
    <w:rsid w:val="04E9548B"/>
    <w:rsid w:val="04ED164A"/>
    <w:rsid w:val="058258AB"/>
    <w:rsid w:val="074315B5"/>
    <w:rsid w:val="0771130E"/>
    <w:rsid w:val="077239C9"/>
    <w:rsid w:val="09840E52"/>
    <w:rsid w:val="09AC0B57"/>
    <w:rsid w:val="09CC14ED"/>
    <w:rsid w:val="0A2F0DBE"/>
    <w:rsid w:val="0A951456"/>
    <w:rsid w:val="0B260413"/>
    <w:rsid w:val="0B771E1B"/>
    <w:rsid w:val="0B7C3653"/>
    <w:rsid w:val="0BC15732"/>
    <w:rsid w:val="0BC75F40"/>
    <w:rsid w:val="0BD765C3"/>
    <w:rsid w:val="0EF27B3C"/>
    <w:rsid w:val="0F0D6F4E"/>
    <w:rsid w:val="0FA0608F"/>
    <w:rsid w:val="10F34659"/>
    <w:rsid w:val="14DE1E67"/>
    <w:rsid w:val="15361F67"/>
    <w:rsid w:val="155847B5"/>
    <w:rsid w:val="16B20E03"/>
    <w:rsid w:val="17BC5001"/>
    <w:rsid w:val="17D75310"/>
    <w:rsid w:val="184C710C"/>
    <w:rsid w:val="19AB6A2A"/>
    <w:rsid w:val="1A554870"/>
    <w:rsid w:val="1B450413"/>
    <w:rsid w:val="1C5C23F3"/>
    <w:rsid w:val="1DFE2D37"/>
    <w:rsid w:val="1FB957FB"/>
    <w:rsid w:val="206574D4"/>
    <w:rsid w:val="21077D06"/>
    <w:rsid w:val="21D5451D"/>
    <w:rsid w:val="22A32DDD"/>
    <w:rsid w:val="24424BB7"/>
    <w:rsid w:val="25205A7B"/>
    <w:rsid w:val="254554E2"/>
    <w:rsid w:val="25A641D2"/>
    <w:rsid w:val="269329EE"/>
    <w:rsid w:val="26EE2542"/>
    <w:rsid w:val="27252608"/>
    <w:rsid w:val="278D11C3"/>
    <w:rsid w:val="28094EEC"/>
    <w:rsid w:val="28616F6B"/>
    <w:rsid w:val="288B24F6"/>
    <w:rsid w:val="29075B82"/>
    <w:rsid w:val="2ADE55AA"/>
    <w:rsid w:val="2CDB417E"/>
    <w:rsid w:val="2D957316"/>
    <w:rsid w:val="2E347483"/>
    <w:rsid w:val="323C5C78"/>
    <w:rsid w:val="33062754"/>
    <w:rsid w:val="334D6768"/>
    <w:rsid w:val="35E22F39"/>
    <w:rsid w:val="36B924EF"/>
    <w:rsid w:val="36F266EB"/>
    <w:rsid w:val="39FC4B61"/>
    <w:rsid w:val="3B1C6237"/>
    <w:rsid w:val="3D6E33D0"/>
    <w:rsid w:val="3DBA7F00"/>
    <w:rsid w:val="3F236DC8"/>
    <w:rsid w:val="40667082"/>
    <w:rsid w:val="42102788"/>
    <w:rsid w:val="427770B3"/>
    <w:rsid w:val="442567B2"/>
    <w:rsid w:val="44627A06"/>
    <w:rsid w:val="44C54A77"/>
    <w:rsid w:val="44E73E19"/>
    <w:rsid w:val="4569638F"/>
    <w:rsid w:val="4585575A"/>
    <w:rsid w:val="46BD1976"/>
    <w:rsid w:val="47B65015"/>
    <w:rsid w:val="48FE1B14"/>
    <w:rsid w:val="4D23093D"/>
    <w:rsid w:val="4DBB3E2C"/>
    <w:rsid w:val="5031572A"/>
    <w:rsid w:val="50316AFD"/>
    <w:rsid w:val="50C57353"/>
    <w:rsid w:val="50C92E85"/>
    <w:rsid w:val="517B0A1C"/>
    <w:rsid w:val="525A7C6A"/>
    <w:rsid w:val="52F56FB1"/>
    <w:rsid w:val="54492049"/>
    <w:rsid w:val="54E0475B"/>
    <w:rsid w:val="55CF171A"/>
    <w:rsid w:val="55DE4A09"/>
    <w:rsid w:val="578A1F3A"/>
    <w:rsid w:val="589C2257"/>
    <w:rsid w:val="589E00DF"/>
    <w:rsid w:val="58A36D24"/>
    <w:rsid w:val="59DA6F56"/>
    <w:rsid w:val="59EB0161"/>
    <w:rsid w:val="5AC71F19"/>
    <w:rsid w:val="5C7A051A"/>
    <w:rsid w:val="5C844386"/>
    <w:rsid w:val="5C8F1FA5"/>
    <w:rsid w:val="5CE12DC9"/>
    <w:rsid w:val="5CF05758"/>
    <w:rsid w:val="5E693B0B"/>
    <w:rsid w:val="5E7C6EC1"/>
    <w:rsid w:val="5F6E54EE"/>
    <w:rsid w:val="5FB24F46"/>
    <w:rsid w:val="62893F38"/>
    <w:rsid w:val="636C365E"/>
    <w:rsid w:val="63750F5E"/>
    <w:rsid w:val="63D90BCB"/>
    <w:rsid w:val="6477583D"/>
    <w:rsid w:val="65890FD7"/>
    <w:rsid w:val="66B746E1"/>
    <w:rsid w:val="680E02E4"/>
    <w:rsid w:val="68325CF8"/>
    <w:rsid w:val="68DE331F"/>
    <w:rsid w:val="68E27437"/>
    <w:rsid w:val="69C064B2"/>
    <w:rsid w:val="6A053B41"/>
    <w:rsid w:val="6A1D7880"/>
    <w:rsid w:val="6A3B19B4"/>
    <w:rsid w:val="6A9E79C3"/>
    <w:rsid w:val="6B29411E"/>
    <w:rsid w:val="72077373"/>
    <w:rsid w:val="724063E2"/>
    <w:rsid w:val="72E36108"/>
    <w:rsid w:val="73442EE9"/>
    <w:rsid w:val="737970D6"/>
    <w:rsid w:val="741301E7"/>
    <w:rsid w:val="75A9791D"/>
    <w:rsid w:val="75B017B8"/>
    <w:rsid w:val="76BF5179"/>
    <w:rsid w:val="77FA38ED"/>
    <w:rsid w:val="783E3D95"/>
    <w:rsid w:val="79933934"/>
    <w:rsid w:val="7A4F70AC"/>
    <w:rsid w:val="7B346072"/>
    <w:rsid w:val="7BA13981"/>
    <w:rsid w:val="7BFF5771"/>
    <w:rsid w:val="7C0D508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nhideWhenUsed="0" w:uiPriority="9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qFormat="1" w:unhideWhenUsed="0" w:uiPriority="0" w:semiHidden="0" w:name="Normal Indent"/>
    <w:lsdException w:uiPriority="99" w:name="footnote text"/>
    <w:lsdException w:uiPriority="99" w:name="annotation text"/>
    <w:lsdException w:qFormat="1" w:unhideWhenUsed="0" w:uiPriority="0"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qFormat="1" w:unhideWhenUsed="0" w:uiPriority="99" w:semiHidden="0"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99" w:semiHidden="0" w:name="Date"/>
    <w:lsdException w:qFormat="1" w:uiPriority="99" w:name="Body Text First Indent"/>
    <w:lsdException w:qFormat="1" w:unhideWhenUsed="0" w:uiPriority="0" w:semiHidden="0" w:name="Body Text First Indent 2"/>
    <w:lsdException w:uiPriority="99" w:name="Note Heading"/>
    <w:lsdException w:uiPriority="99" w:name="Body Text 2"/>
    <w:lsdException w:qFormat="1" w:unhideWhenUsed="0" w:uiPriority="0" w:semiHidden="0"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99" w:semiHidden="0" w:name="Plain Text"/>
    <w:lsdException w:uiPriority="99" w:name="E-mail Signature"/>
    <w:lsdException w:qFormat="1"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link w:val="42"/>
    <w:autoRedefine/>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34"/>
    <w:autoRedefine/>
    <w:qFormat/>
    <w:uiPriority w:val="0"/>
    <w:pPr>
      <w:keepNext/>
      <w:keepLines/>
      <w:spacing w:before="260" w:after="260" w:line="412" w:lineRule="auto"/>
      <w:ind w:firstLine="628"/>
      <w:jc w:val="center"/>
      <w:outlineLvl w:val="1"/>
    </w:pPr>
    <w:rPr>
      <w:rFonts w:ascii="Arial" w:hAnsi="Arial" w:eastAsia="黑体"/>
      <w:b/>
      <w:sz w:val="32"/>
    </w:rPr>
  </w:style>
  <w:style w:type="paragraph" w:styleId="4">
    <w:name w:val="heading 3"/>
    <w:basedOn w:val="1"/>
    <w:next w:val="1"/>
    <w:link w:val="44"/>
    <w:autoRedefine/>
    <w:qFormat/>
    <w:uiPriority w:val="99"/>
    <w:pPr>
      <w:keepNext/>
      <w:keepLines/>
      <w:spacing w:before="260" w:after="260" w:line="416" w:lineRule="auto"/>
      <w:outlineLvl w:val="2"/>
    </w:pPr>
    <w:rPr>
      <w:b/>
      <w:bCs/>
      <w:sz w:val="32"/>
      <w:szCs w:val="32"/>
    </w:rPr>
  </w:style>
  <w:style w:type="character" w:default="1" w:styleId="29">
    <w:name w:val="Default Paragraph Font"/>
    <w:semiHidden/>
    <w:unhideWhenUsed/>
    <w:qFormat/>
    <w:uiPriority w:val="1"/>
  </w:style>
  <w:style w:type="table" w:default="1" w:styleId="27">
    <w:name w:val="Normal Table"/>
    <w:semiHidden/>
    <w:unhideWhenUsed/>
    <w:qFormat/>
    <w:uiPriority w:val="99"/>
    <w:tblPr>
      <w:tblCellMar>
        <w:top w:w="0" w:type="dxa"/>
        <w:left w:w="108" w:type="dxa"/>
        <w:bottom w:w="0" w:type="dxa"/>
        <w:right w:w="108" w:type="dxa"/>
      </w:tblCellMar>
    </w:tblPr>
  </w:style>
  <w:style w:type="paragraph" w:styleId="5">
    <w:name w:val="toc 7"/>
    <w:basedOn w:val="1"/>
    <w:next w:val="1"/>
    <w:autoRedefine/>
    <w:unhideWhenUsed/>
    <w:qFormat/>
    <w:uiPriority w:val="39"/>
    <w:pPr>
      <w:ind w:left="2520" w:leftChars="1200"/>
    </w:pPr>
    <w:rPr>
      <w:rFonts w:asciiTheme="minorHAnsi" w:hAnsiTheme="minorHAnsi" w:eastAsiaTheme="minorEastAsia" w:cstheme="minorBidi"/>
      <w:szCs w:val="22"/>
      <w14:ligatures w14:val="standardContextual"/>
    </w:rPr>
  </w:style>
  <w:style w:type="paragraph" w:styleId="6">
    <w:name w:val="Normal Indent"/>
    <w:basedOn w:val="1"/>
    <w:qFormat/>
    <w:uiPriority w:val="0"/>
    <w:pPr>
      <w:ind w:firstLine="420"/>
    </w:pPr>
  </w:style>
  <w:style w:type="paragraph" w:styleId="7">
    <w:name w:val="Body Text 3"/>
    <w:basedOn w:val="1"/>
    <w:link w:val="36"/>
    <w:autoRedefine/>
    <w:qFormat/>
    <w:uiPriority w:val="0"/>
    <w:rPr>
      <w:rFonts w:ascii="黑体" w:eastAsia="黑体"/>
      <w:b/>
      <w:sz w:val="28"/>
    </w:rPr>
  </w:style>
  <w:style w:type="paragraph" w:styleId="8">
    <w:name w:val="Body Text"/>
    <w:basedOn w:val="1"/>
    <w:link w:val="38"/>
    <w:autoRedefine/>
    <w:unhideWhenUsed/>
    <w:qFormat/>
    <w:uiPriority w:val="99"/>
    <w:pPr>
      <w:spacing w:after="120"/>
    </w:pPr>
  </w:style>
  <w:style w:type="paragraph" w:styleId="9">
    <w:name w:val="Body Text Indent"/>
    <w:basedOn w:val="1"/>
    <w:next w:val="10"/>
    <w:qFormat/>
    <w:uiPriority w:val="0"/>
    <w:pPr>
      <w:spacing w:line="360" w:lineRule="auto"/>
    </w:pPr>
    <w:rPr>
      <w:rFonts w:ascii="宋体"/>
    </w:rPr>
  </w:style>
  <w:style w:type="paragraph" w:styleId="10">
    <w:name w:val="envelope return"/>
    <w:basedOn w:val="1"/>
    <w:qFormat/>
    <w:uiPriority w:val="99"/>
    <w:pPr>
      <w:snapToGrid w:val="0"/>
    </w:pPr>
    <w:rPr>
      <w:rFonts w:ascii="Arial" w:hAnsi="Arial"/>
    </w:rPr>
  </w:style>
  <w:style w:type="paragraph" w:styleId="11">
    <w:name w:val="toc 5"/>
    <w:basedOn w:val="1"/>
    <w:next w:val="1"/>
    <w:autoRedefine/>
    <w:unhideWhenUsed/>
    <w:qFormat/>
    <w:uiPriority w:val="39"/>
    <w:pPr>
      <w:ind w:left="1680" w:leftChars="800"/>
    </w:pPr>
    <w:rPr>
      <w:rFonts w:asciiTheme="minorHAnsi" w:hAnsiTheme="minorHAnsi" w:eastAsiaTheme="minorEastAsia" w:cstheme="minorBidi"/>
      <w:szCs w:val="22"/>
      <w14:ligatures w14:val="standardContextual"/>
    </w:rPr>
  </w:style>
  <w:style w:type="paragraph" w:styleId="12">
    <w:name w:val="toc 3"/>
    <w:basedOn w:val="1"/>
    <w:next w:val="1"/>
    <w:autoRedefine/>
    <w:unhideWhenUsed/>
    <w:qFormat/>
    <w:uiPriority w:val="39"/>
    <w:pPr>
      <w:ind w:left="840" w:leftChars="400"/>
    </w:pPr>
  </w:style>
  <w:style w:type="paragraph" w:styleId="13">
    <w:name w:val="Plain Text"/>
    <w:basedOn w:val="1"/>
    <w:link w:val="46"/>
    <w:autoRedefine/>
    <w:unhideWhenUsed/>
    <w:qFormat/>
    <w:uiPriority w:val="99"/>
    <w:rPr>
      <w:rFonts w:ascii="宋体" w:hAnsi="Courier New" w:cs="Courier New"/>
      <w:szCs w:val="21"/>
    </w:rPr>
  </w:style>
  <w:style w:type="paragraph" w:styleId="14">
    <w:name w:val="toc 8"/>
    <w:basedOn w:val="1"/>
    <w:next w:val="1"/>
    <w:autoRedefine/>
    <w:unhideWhenUsed/>
    <w:qFormat/>
    <w:uiPriority w:val="39"/>
    <w:pPr>
      <w:ind w:left="2940" w:leftChars="1400"/>
    </w:pPr>
    <w:rPr>
      <w:rFonts w:asciiTheme="minorHAnsi" w:hAnsiTheme="minorHAnsi" w:eastAsiaTheme="minorEastAsia" w:cstheme="minorBidi"/>
      <w:szCs w:val="22"/>
      <w14:ligatures w14:val="standardContextual"/>
    </w:rPr>
  </w:style>
  <w:style w:type="paragraph" w:styleId="15">
    <w:name w:val="Date"/>
    <w:basedOn w:val="1"/>
    <w:next w:val="1"/>
    <w:link w:val="45"/>
    <w:autoRedefine/>
    <w:qFormat/>
    <w:uiPriority w:val="99"/>
    <w:rPr>
      <w:rFonts w:ascii="Arial" w:hAnsi="Arial" w:eastAsia="楷体_GB2312"/>
      <w:sz w:val="28"/>
    </w:rPr>
  </w:style>
  <w:style w:type="paragraph" w:styleId="16">
    <w:name w:val="Balloon Text"/>
    <w:basedOn w:val="1"/>
    <w:link w:val="47"/>
    <w:autoRedefine/>
    <w:semiHidden/>
    <w:unhideWhenUsed/>
    <w:qFormat/>
    <w:uiPriority w:val="99"/>
    <w:rPr>
      <w:sz w:val="18"/>
      <w:szCs w:val="18"/>
    </w:rPr>
  </w:style>
  <w:style w:type="paragraph" w:styleId="17">
    <w:name w:val="footer"/>
    <w:basedOn w:val="1"/>
    <w:link w:val="37"/>
    <w:autoRedefine/>
    <w:qFormat/>
    <w:uiPriority w:val="0"/>
    <w:pPr>
      <w:tabs>
        <w:tab w:val="center" w:pos="4153"/>
        <w:tab w:val="right" w:pos="8306"/>
      </w:tabs>
      <w:snapToGrid w:val="0"/>
      <w:jc w:val="left"/>
    </w:pPr>
    <w:rPr>
      <w:sz w:val="18"/>
      <w:szCs w:val="18"/>
    </w:rPr>
  </w:style>
  <w:style w:type="paragraph" w:styleId="18">
    <w:name w:val="header"/>
    <w:basedOn w:val="1"/>
    <w:link w:val="35"/>
    <w:autoRedefine/>
    <w:qFormat/>
    <w:uiPriority w:val="0"/>
    <w:pPr>
      <w:pBdr>
        <w:bottom w:val="single" w:color="auto" w:sz="6" w:space="1"/>
      </w:pBdr>
      <w:tabs>
        <w:tab w:val="center" w:pos="4153"/>
        <w:tab w:val="right" w:pos="8306"/>
      </w:tabs>
      <w:snapToGrid w:val="0"/>
      <w:jc w:val="center"/>
    </w:pPr>
    <w:rPr>
      <w:sz w:val="18"/>
    </w:rPr>
  </w:style>
  <w:style w:type="paragraph" w:styleId="19">
    <w:name w:val="toc 1"/>
    <w:basedOn w:val="1"/>
    <w:next w:val="1"/>
    <w:autoRedefine/>
    <w:qFormat/>
    <w:uiPriority w:val="39"/>
  </w:style>
  <w:style w:type="paragraph" w:styleId="20">
    <w:name w:val="toc 4"/>
    <w:basedOn w:val="1"/>
    <w:next w:val="1"/>
    <w:autoRedefine/>
    <w:unhideWhenUsed/>
    <w:qFormat/>
    <w:uiPriority w:val="39"/>
    <w:pPr>
      <w:ind w:left="1260" w:leftChars="600"/>
    </w:pPr>
    <w:rPr>
      <w:rFonts w:asciiTheme="minorHAnsi" w:hAnsiTheme="minorHAnsi" w:eastAsiaTheme="minorEastAsia" w:cstheme="minorBidi"/>
      <w:szCs w:val="22"/>
      <w14:ligatures w14:val="standardContextual"/>
    </w:rPr>
  </w:style>
  <w:style w:type="paragraph" w:styleId="21">
    <w:name w:val="toc 6"/>
    <w:basedOn w:val="1"/>
    <w:next w:val="1"/>
    <w:autoRedefine/>
    <w:unhideWhenUsed/>
    <w:qFormat/>
    <w:uiPriority w:val="39"/>
    <w:pPr>
      <w:ind w:left="2100" w:leftChars="1000"/>
    </w:pPr>
    <w:rPr>
      <w:rFonts w:asciiTheme="minorHAnsi" w:hAnsiTheme="minorHAnsi" w:eastAsiaTheme="minorEastAsia" w:cstheme="minorBidi"/>
      <w:szCs w:val="22"/>
      <w14:ligatures w14:val="standardContextual"/>
    </w:rPr>
  </w:style>
  <w:style w:type="paragraph" w:styleId="22">
    <w:name w:val="toc 2"/>
    <w:basedOn w:val="1"/>
    <w:next w:val="1"/>
    <w:autoRedefine/>
    <w:qFormat/>
    <w:uiPriority w:val="39"/>
    <w:pPr>
      <w:ind w:left="420" w:leftChars="200"/>
    </w:pPr>
  </w:style>
  <w:style w:type="paragraph" w:styleId="23">
    <w:name w:val="toc 9"/>
    <w:basedOn w:val="1"/>
    <w:next w:val="1"/>
    <w:autoRedefine/>
    <w:unhideWhenUsed/>
    <w:qFormat/>
    <w:uiPriority w:val="39"/>
    <w:pPr>
      <w:ind w:left="3360" w:leftChars="1600"/>
    </w:pPr>
    <w:rPr>
      <w:rFonts w:asciiTheme="minorHAnsi" w:hAnsiTheme="minorHAnsi" w:eastAsiaTheme="minorEastAsia" w:cstheme="minorBidi"/>
      <w:szCs w:val="22"/>
      <w14:ligatures w14:val="standardContextual"/>
    </w:rPr>
  </w:style>
  <w:style w:type="paragraph" w:styleId="24">
    <w:name w:val="Normal (Web)"/>
    <w:basedOn w:val="1"/>
    <w:autoRedefine/>
    <w:unhideWhenUsed/>
    <w:qFormat/>
    <w:uiPriority w:val="0"/>
    <w:pPr>
      <w:widowControl/>
      <w:spacing w:before="100" w:beforeAutospacing="1" w:after="100" w:afterAutospacing="1"/>
      <w:jc w:val="left"/>
    </w:pPr>
    <w:rPr>
      <w:rFonts w:ascii="宋体" w:hAnsi="宋体" w:cs="宋体"/>
      <w:kern w:val="0"/>
      <w:sz w:val="24"/>
      <w:szCs w:val="24"/>
    </w:rPr>
  </w:style>
  <w:style w:type="paragraph" w:styleId="25">
    <w:name w:val="Body Text First Indent"/>
    <w:basedOn w:val="8"/>
    <w:next w:val="1"/>
    <w:link w:val="40"/>
    <w:autoRedefine/>
    <w:semiHidden/>
    <w:unhideWhenUsed/>
    <w:qFormat/>
    <w:uiPriority w:val="99"/>
    <w:pPr>
      <w:ind w:firstLine="420" w:firstLineChars="100"/>
    </w:pPr>
  </w:style>
  <w:style w:type="paragraph" w:styleId="26">
    <w:name w:val="Body Text First Indent 2"/>
    <w:basedOn w:val="9"/>
    <w:next w:val="25"/>
    <w:qFormat/>
    <w:uiPriority w:val="0"/>
    <w:pPr>
      <w:spacing w:after="120" w:line="240" w:lineRule="auto"/>
      <w:ind w:left="420" w:leftChars="200" w:firstLine="200" w:firstLineChars="200"/>
      <w:jc w:val="left"/>
    </w:pPr>
    <w:rPr>
      <w:rFonts w:hAnsi="宋体"/>
      <w:szCs w:val="24"/>
    </w:rPr>
  </w:style>
  <w:style w:type="table" w:styleId="28">
    <w:name w:val="Table Grid"/>
    <w:basedOn w:val="27"/>
    <w:autoRedefine/>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30">
    <w:name w:val="page number"/>
    <w:basedOn w:val="29"/>
    <w:autoRedefine/>
    <w:qFormat/>
    <w:uiPriority w:val="0"/>
    <w:rPr>
      <w:rFonts w:ascii="Times New Roman" w:hAnsi="Times New Roman"/>
    </w:rPr>
  </w:style>
  <w:style w:type="character" w:styleId="31">
    <w:name w:val="Hyperlink"/>
    <w:basedOn w:val="29"/>
    <w:autoRedefine/>
    <w:unhideWhenUsed/>
    <w:qFormat/>
    <w:uiPriority w:val="99"/>
    <w:rPr>
      <w:color w:val="0563C1" w:themeColor="hyperlink"/>
      <w:u w:val="single"/>
      <w14:textFill>
        <w14:solidFill>
          <w14:schemeClr w14:val="hlink"/>
        </w14:solidFill>
      </w14:textFill>
    </w:rPr>
  </w:style>
  <w:style w:type="paragraph" w:customStyle="1" w:styleId="32">
    <w:name w:val="style4"/>
    <w:basedOn w:val="1"/>
    <w:next w:val="33"/>
    <w:qFormat/>
    <w:uiPriority w:val="0"/>
    <w:pPr>
      <w:widowControl/>
      <w:spacing w:before="280" w:after="280"/>
    </w:pPr>
    <w:rPr>
      <w:rFonts w:ascii="宋体"/>
      <w:sz w:val="18"/>
    </w:rPr>
  </w:style>
  <w:style w:type="paragraph" w:customStyle="1" w:styleId="33">
    <w:name w:val="2"/>
    <w:next w:val="1"/>
    <w:qFormat/>
    <w:uiPriority w:val="0"/>
    <w:pPr>
      <w:widowControl w:val="0"/>
      <w:jc w:val="both"/>
    </w:pPr>
    <w:rPr>
      <w:rFonts w:ascii="Calibri" w:hAnsi="Calibri" w:eastAsia="宋体" w:cs="Times New Roman"/>
      <w:sz w:val="21"/>
      <w:szCs w:val="22"/>
      <w:lang w:val="en-US" w:eastAsia="zh-CN" w:bidi="ar-SA"/>
    </w:rPr>
  </w:style>
  <w:style w:type="character" w:customStyle="1" w:styleId="34">
    <w:name w:val="标题 2 Char"/>
    <w:basedOn w:val="29"/>
    <w:link w:val="3"/>
    <w:autoRedefine/>
    <w:qFormat/>
    <w:uiPriority w:val="0"/>
    <w:rPr>
      <w:rFonts w:ascii="Arial" w:hAnsi="Arial" w:eastAsia="黑体" w:cs="Times New Roman"/>
      <w:b/>
      <w:sz w:val="32"/>
      <w:szCs w:val="20"/>
    </w:rPr>
  </w:style>
  <w:style w:type="character" w:customStyle="1" w:styleId="35">
    <w:name w:val="页眉 Char"/>
    <w:basedOn w:val="29"/>
    <w:link w:val="18"/>
    <w:autoRedefine/>
    <w:qFormat/>
    <w:uiPriority w:val="0"/>
    <w:rPr>
      <w:rFonts w:ascii="Times New Roman" w:hAnsi="Times New Roman" w:eastAsia="宋体" w:cs="Times New Roman"/>
      <w:sz w:val="18"/>
      <w:szCs w:val="20"/>
    </w:rPr>
  </w:style>
  <w:style w:type="character" w:customStyle="1" w:styleId="36">
    <w:name w:val="正文文本 3 Char"/>
    <w:basedOn w:val="29"/>
    <w:link w:val="7"/>
    <w:autoRedefine/>
    <w:qFormat/>
    <w:uiPriority w:val="0"/>
    <w:rPr>
      <w:rFonts w:ascii="黑体" w:hAnsi="Times New Roman" w:eastAsia="黑体" w:cs="Times New Roman"/>
      <w:b/>
      <w:sz w:val="28"/>
      <w:szCs w:val="20"/>
    </w:rPr>
  </w:style>
  <w:style w:type="character" w:customStyle="1" w:styleId="37">
    <w:name w:val="页脚 Char"/>
    <w:basedOn w:val="29"/>
    <w:link w:val="17"/>
    <w:autoRedefine/>
    <w:qFormat/>
    <w:uiPriority w:val="0"/>
    <w:rPr>
      <w:rFonts w:ascii="Times New Roman" w:hAnsi="Times New Roman" w:eastAsia="宋体" w:cs="Times New Roman"/>
      <w:sz w:val="18"/>
      <w:szCs w:val="18"/>
    </w:rPr>
  </w:style>
  <w:style w:type="character" w:customStyle="1" w:styleId="38">
    <w:name w:val="正文文本 Char"/>
    <w:basedOn w:val="29"/>
    <w:link w:val="8"/>
    <w:autoRedefine/>
    <w:qFormat/>
    <w:uiPriority w:val="99"/>
    <w:rPr>
      <w:rFonts w:ascii="Times New Roman" w:hAnsi="Times New Roman" w:eastAsia="宋体" w:cs="Times New Roman"/>
      <w:szCs w:val="20"/>
    </w:rPr>
  </w:style>
  <w:style w:type="paragraph" w:customStyle="1" w:styleId="39">
    <w:name w:val="BodyText"/>
    <w:basedOn w:val="1"/>
    <w:autoRedefine/>
    <w:qFormat/>
    <w:uiPriority w:val="0"/>
    <w:pPr>
      <w:jc w:val="left"/>
      <w:textAlignment w:val="baseline"/>
    </w:pPr>
    <w:rPr>
      <w:rFonts w:ascii="Arial" w:hAnsi="Arial" w:eastAsia="黑体"/>
      <w:b/>
      <w:sz w:val="32"/>
    </w:rPr>
  </w:style>
  <w:style w:type="character" w:customStyle="1" w:styleId="40">
    <w:name w:val="正文首行缩进 Char"/>
    <w:basedOn w:val="38"/>
    <w:link w:val="25"/>
    <w:autoRedefine/>
    <w:semiHidden/>
    <w:qFormat/>
    <w:uiPriority w:val="99"/>
    <w:rPr>
      <w:rFonts w:ascii="Times New Roman" w:hAnsi="Times New Roman" w:eastAsia="宋体" w:cs="Times New Roman"/>
      <w:szCs w:val="20"/>
    </w:rPr>
  </w:style>
  <w:style w:type="character" w:customStyle="1" w:styleId="41">
    <w:name w:val="未处理的提及1"/>
    <w:basedOn w:val="29"/>
    <w:autoRedefine/>
    <w:semiHidden/>
    <w:unhideWhenUsed/>
    <w:qFormat/>
    <w:uiPriority w:val="99"/>
    <w:rPr>
      <w:color w:val="605E5C"/>
      <w:shd w:val="clear" w:color="auto" w:fill="E1DFDD"/>
    </w:rPr>
  </w:style>
  <w:style w:type="character" w:customStyle="1" w:styleId="42">
    <w:name w:val="标题 1 Char"/>
    <w:basedOn w:val="29"/>
    <w:link w:val="2"/>
    <w:autoRedefine/>
    <w:qFormat/>
    <w:uiPriority w:val="9"/>
    <w:rPr>
      <w:rFonts w:ascii="Times New Roman" w:hAnsi="Times New Roman" w:eastAsia="宋体" w:cs="Times New Roman"/>
      <w:b/>
      <w:bCs/>
      <w:kern w:val="44"/>
      <w:sz w:val="44"/>
      <w:szCs w:val="44"/>
    </w:rPr>
  </w:style>
  <w:style w:type="paragraph" w:customStyle="1" w:styleId="43">
    <w:name w:val="TOC 标题1"/>
    <w:basedOn w:val="2"/>
    <w:next w:val="1"/>
    <w:autoRedefine/>
    <w:unhideWhenUsed/>
    <w:qFormat/>
    <w:uiPriority w:val="39"/>
    <w:pPr>
      <w:widowControl/>
      <w:spacing w:before="240" w:after="0" w:line="259" w:lineRule="auto"/>
      <w:jc w:val="left"/>
      <w:outlineLvl w:val="9"/>
    </w:pPr>
    <w:rPr>
      <w:rFonts w:asciiTheme="majorHAnsi" w:hAnsiTheme="majorHAnsi" w:eastAsiaTheme="majorEastAsia" w:cstheme="majorBidi"/>
      <w:b w:val="0"/>
      <w:bCs w:val="0"/>
      <w:color w:val="2F5597" w:themeColor="accent1" w:themeShade="BF"/>
      <w:kern w:val="0"/>
      <w:sz w:val="32"/>
      <w:szCs w:val="32"/>
    </w:rPr>
  </w:style>
  <w:style w:type="character" w:customStyle="1" w:styleId="44">
    <w:name w:val="标题 3 Char"/>
    <w:basedOn w:val="29"/>
    <w:link w:val="4"/>
    <w:autoRedefine/>
    <w:qFormat/>
    <w:uiPriority w:val="99"/>
    <w:rPr>
      <w:rFonts w:ascii="Times New Roman" w:hAnsi="Times New Roman" w:eastAsia="宋体" w:cs="Times New Roman"/>
      <w:b/>
      <w:bCs/>
      <w:sz w:val="32"/>
      <w:szCs w:val="32"/>
    </w:rPr>
  </w:style>
  <w:style w:type="character" w:customStyle="1" w:styleId="45">
    <w:name w:val="日期 Char"/>
    <w:basedOn w:val="29"/>
    <w:link w:val="15"/>
    <w:autoRedefine/>
    <w:qFormat/>
    <w:uiPriority w:val="99"/>
    <w:rPr>
      <w:rFonts w:ascii="Arial" w:hAnsi="Arial" w:eastAsia="楷体_GB2312" w:cs="Times New Roman"/>
      <w:sz w:val="28"/>
      <w:szCs w:val="20"/>
    </w:rPr>
  </w:style>
  <w:style w:type="character" w:customStyle="1" w:styleId="46">
    <w:name w:val="纯文本 Char"/>
    <w:basedOn w:val="29"/>
    <w:link w:val="13"/>
    <w:autoRedefine/>
    <w:qFormat/>
    <w:uiPriority w:val="99"/>
    <w:rPr>
      <w:rFonts w:ascii="宋体" w:hAnsi="Courier New" w:eastAsia="宋体" w:cs="Courier New"/>
      <w:szCs w:val="21"/>
    </w:rPr>
  </w:style>
  <w:style w:type="character" w:customStyle="1" w:styleId="47">
    <w:name w:val="批注框文本 Char"/>
    <w:basedOn w:val="29"/>
    <w:link w:val="16"/>
    <w:autoRedefine/>
    <w:semiHidden/>
    <w:qFormat/>
    <w:uiPriority w:val="99"/>
    <w:rPr>
      <w:rFonts w:ascii="Times New Roman" w:hAnsi="Times New Roman" w:eastAsia="宋体" w:cs="Times New Roman"/>
      <w:kern w:val="2"/>
      <w:sz w:val="18"/>
      <w:szCs w:val="18"/>
    </w:rPr>
  </w:style>
  <w:style w:type="paragraph" w:customStyle="1" w:styleId="48">
    <w:name w:val="Table Text"/>
    <w:basedOn w:val="1"/>
    <w:semiHidden/>
    <w:qFormat/>
    <w:uiPriority w:val="0"/>
    <w:rPr>
      <w:rFonts w:ascii="Arial" w:hAnsi="Arial" w:eastAsia="Arial" w:cs="Arial"/>
      <w:szCs w:val="21"/>
      <w:lang w:eastAsia="en-US"/>
    </w:rPr>
  </w:style>
  <w:style w:type="table" w:customStyle="1" w:styleId="49">
    <w:name w:val="Table Normal"/>
    <w:semiHidden/>
    <w:unhideWhenUsed/>
    <w:qFormat/>
    <w:uiPriority w:val="0"/>
    <w:tblPr>
      <w:tblCellMar>
        <w:top w:w="0" w:type="dxa"/>
        <w:left w:w="0" w:type="dxa"/>
        <w:bottom w:w="0" w:type="dxa"/>
        <w:right w:w="0" w:type="dxa"/>
      </w:tblCellMar>
    </w:tblPr>
  </w:style>
  <w:style w:type="character" w:customStyle="1" w:styleId="50">
    <w:name w:val="font41"/>
    <w:basedOn w:val="29"/>
    <w:qFormat/>
    <w:uiPriority w:val="0"/>
    <w:rPr>
      <w:rFonts w:hint="eastAsia" w:ascii="仿宋" w:hAnsi="仿宋" w:eastAsia="仿宋" w:cs="仿宋"/>
      <w:color w:val="000000"/>
      <w:sz w:val="24"/>
      <w:szCs w:val="24"/>
      <w:u w:val="none"/>
    </w:rPr>
  </w:style>
  <w:style w:type="character" w:customStyle="1" w:styleId="51">
    <w:name w:val="font91"/>
    <w:basedOn w:val="29"/>
    <w:qFormat/>
    <w:uiPriority w:val="0"/>
    <w:rPr>
      <w:rFonts w:hint="eastAsia" w:ascii="仿宋" w:hAnsi="仿宋" w:eastAsia="仿宋" w:cs="仿宋"/>
      <w:color w:val="000000"/>
      <w:sz w:val="21"/>
      <w:szCs w:val="21"/>
      <w:u w:val="none"/>
    </w:rPr>
  </w:style>
  <w:style w:type="paragraph" w:styleId="52">
    <w:name w:val="List Paragraph"/>
    <w:basedOn w:val="1"/>
    <w:unhideWhenUsed/>
    <w:qFormat/>
    <w:uiPriority w:val="34"/>
    <w:pPr>
      <w:ind w:firstLine="420" w:firstLineChars="200"/>
    </w:pPr>
  </w:style>
  <w:style w:type="paragraph" w:customStyle="1" w:styleId="53">
    <w:name w:val="正文缩进1"/>
    <w:basedOn w:val="1"/>
    <w:qFormat/>
    <w:uiPriority w:val="0"/>
    <w:pPr>
      <w:spacing w:line="360" w:lineRule="auto"/>
      <w:ind w:firstLine="420"/>
    </w:pPr>
  </w:style>
  <w:style w:type="paragraph" w:customStyle="1" w:styleId="54">
    <w:name w:val="图文"/>
    <w:basedOn w:val="1"/>
    <w:qFormat/>
    <w:uiPriority w:val="0"/>
    <w:pPr>
      <w:adjustRightInd w:val="0"/>
      <w:snapToGrid w:val="0"/>
      <w:spacing w:after="50" w:line="360" w:lineRule="auto"/>
    </w:pPr>
    <w:rPr>
      <w:sz w:val="24"/>
    </w:rPr>
  </w:style>
  <w:style w:type="paragraph" w:customStyle="1" w:styleId="55">
    <w:name w:val="Body Text First Indent 21"/>
    <w:basedOn w:val="56"/>
    <w:qFormat/>
    <w:uiPriority w:val="0"/>
    <w:pPr>
      <w:ind w:left="420" w:firstLine="420" w:firstLineChars="200"/>
    </w:pPr>
  </w:style>
  <w:style w:type="paragraph" w:customStyle="1" w:styleId="56">
    <w:name w:val="Body Text Indent1"/>
    <w:basedOn w:val="1"/>
    <w:next w:val="57"/>
    <w:qFormat/>
    <w:uiPriority w:val="0"/>
    <w:pPr>
      <w:ind w:firstLine="630"/>
    </w:pPr>
    <w:rPr>
      <w:sz w:val="32"/>
      <w:szCs w:val="20"/>
    </w:rPr>
  </w:style>
  <w:style w:type="paragraph" w:customStyle="1" w:styleId="57">
    <w:name w:val="envelope return1"/>
    <w:basedOn w:val="1"/>
    <w:qFormat/>
    <w:uiPriority w:val="0"/>
    <w:pPr>
      <w:snapToGrid w:val="0"/>
    </w:pPr>
    <w:rPr>
      <w:rFonts w:ascii="Arial" w:hAnsi="Arial"/>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33</Pages>
  <Words>8155</Words>
  <Characters>8896</Characters>
  <Lines>108</Lines>
  <Paragraphs>30</Paragraphs>
  <TotalTime>6</TotalTime>
  <ScaleCrop>false</ScaleCrop>
  <LinksUpToDate>false</LinksUpToDate>
  <CharactersWithSpaces>9068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2023-11-22T01:51:00Z</dcterms:created>
  <dc:creator>HP</dc:creator>
  <cp:lastModifiedBy>隐约</cp:lastModifiedBy>
  <cp:lastPrinted>2026-09-11T09:03:00Z</cp:lastPrinted>
  <dcterms:modified xsi:type="dcterms:W3CDTF">2026-10-12T07:54:04Z</dcterms:modified>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5AAB5C775FD443BB9870B77830334C66_13</vt:lpwstr>
  </property>
  <property fmtid="{D5CDD505-2E9C-101B-9397-08002B2CF9AE}" pid="4" name="KSOTemplateDocerSaveRecord">
    <vt:lpwstr>eyJoZGlkIjoiMDE1YTE0MTJiNWNmOGFjZDZjMGQxMDEzYTk1OWE0MjEiLCJ1c2VySWQiOiIyNDE2OTYzMzcifQ==</vt:lpwstr>
  </property>
</Properties>
</file>