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887F3">
      <w:pPr>
        <w:tabs>
          <w:tab w:val="left" w:pos="420"/>
        </w:tabs>
        <w:spacing w:before="360" w:beforeLines="150" w:line="1700" w:lineRule="exact"/>
        <w:jc w:val="center"/>
        <w:rPr>
          <w:rFonts w:ascii="宋体" w:hAnsi="宋体"/>
          <w:b/>
          <w:bCs/>
          <w:color w:val="000000" w:themeColor="text1"/>
          <w:sz w:val="52"/>
          <w:szCs w:val="52"/>
          <w:highlight w:val="none"/>
          <w14:textFill>
            <w14:solidFill>
              <w14:schemeClr w14:val="tx1"/>
            </w14:solidFill>
          </w14:textFill>
        </w:rPr>
      </w:pPr>
      <w:r>
        <w:rPr>
          <w:rFonts w:hint="eastAsia" w:ascii="宋体" w:hAnsi="宋体"/>
          <w:b/>
          <w:bCs/>
          <w:color w:val="000000" w:themeColor="text1"/>
          <w:sz w:val="52"/>
          <w:szCs w:val="52"/>
          <w:highlight w:val="none"/>
          <w14:textFill>
            <w14:solidFill>
              <w14:schemeClr w14:val="tx1"/>
            </w14:solidFill>
          </w14:textFill>
        </w:rPr>
        <w:t>竞争性谈判文件</w:t>
      </w:r>
    </w:p>
    <w:p w14:paraId="6E3D870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b/>
          <w:bCs/>
          <w:color w:val="000000" w:themeColor="text1"/>
          <w:sz w:val="28"/>
          <w:szCs w:val="24"/>
          <w:highlight w:val="none"/>
          <w14:textFill>
            <w14:solidFill>
              <w14:schemeClr w14:val="tx1"/>
            </w14:solidFill>
          </w14:textFill>
        </w:rPr>
      </w:pPr>
    </w:p>
    <w:p w14:paraId="5BA1D98C">
      <w:pPr>
        <w:pStyle w:val="33"/>
        <w:rPr>
          <w:rFonts w:hint="eastAsia"/>
          <w:b/>
          <w:bCs/>
          <w:color w:val="000000" w:themeColor="text1"/>
          <w:sz w:val="28"/>
          <w:szCs w:val="24"/>
          <w:highlight w:val="none"/>
          <w14:textFill>
            <w14:solidFill>
              <w14:schemeClr w14:val="tx1"/>
            </w14:solidFill>
          </w14:textFill>
        </w:rPr>
      </w:pPr>
    </w:p>
    <w:p w14:paraId="18353BDA">
      <w:pPr>
        <w:pStyle w:val="33"/>
        <w:rPr>
          <w:rFonts w:hint="eastAsia"/>
          <w:b/>
          <w:bCs/>
          <w:color w:val="000000" w:themeColor="text1"/>
          <w:sz w:val="28"/>
          <w:szCs w:val="24"/>
          <w:highlight w:val="none"/>
          <w14:textFill>
            <w14:solidFill>
              <w14:schemeClr w14:val="tx1"/>
            </w14:solidFill>
          </w14:textFill>
        </w:rPr>
      </w:pPr>
    </w:p>
    <w:p w14:paraId="591DF04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b/>
          <w:bCs/>
          <w:color w:val="000000" w:themeColor="text1"/>
          <w:sz w:val="28"/>
          <w:szCs w:val="24"/>
          <w:highlight w:val="none"/>
          <w14:textFill>
            <w14:solidFill>
              <w14:schemeClr w14:val="tx1"/>
            </w14:solidFill>
          </w14:textFill>
        </w:rPr>
      </w:pPr>
      <w:r>
        <w:rPr>
          <w:rFonts w:hint="eastAsia"/>
          <w:b/>
          <w:bCs/>
          <w:color w:val="000000" w:themeColor="text1"/>
          <w:sz w:val="28"/>
          <w:szCs w:val="24"/>
          <w:highlight w:val="none"/>
          <w14:textFill>
            <w14:solidFill>
              <w14:schemeClr w14:val="tx1"/>
            </w14:solidFill>
          </w14:textFill>
        </w:rPr>
        <w:t>（货物类）</w:t>
      </w:r>
    </w:p>
    <w:p w14:paraId="3564A8A7">
      <w:pPr>
        <w:pStyle w:val="33"/>
        <w:ind w:firstLine="0"/>
        <w:rPr>
          <w:rFonts w:ascii="仿宋_GB2312" w:eastAsia="仿宋_GB2312"/>
          <w:color w:val="000000" w:themeColor="text1"/>
          <w:sz w:val="28"/>
          <w:szCs w:val="28"/>
          <w:highlight w:val="none"/>
          <w14:textFill>
            <w14:solidFill>
              <w14:schemeClr w14:val="tx1"/>
            </w14:solidFill>
          </w14:textFill>
        </w:rPr>
      </w:pPr>
    </w:p>
    <w:p w14:paraId="55363536">
      <w:pPr>
        <w:tabs>
          <w:tab w:val="left" w:pos="315"/>
          <w:tab w:val="left" w:pos="8820"/>
        </w:tabs>
        <w:spacing w:before="240" w:beforeLines="100" w:after="120" w:afterLines="50" w:line="500" w:lineRule="exact"/>
        <w:ind w:right="267" w:rightChars="127"/>
        <w:jc w:val="center"/>
        <w:rPr>
          <w:rFonts w:ascii="仿宋_GB2312" w:eastAsia="仿宋_GB2312"/>
          <w:color w:val="000000" w:themeColor="text1"/>
          <w:sz w:val="44"/>
          <w:highlight w:val="none"/>
          <w14:textFill>
            <w14:solidFill>
              <w14:schemeClr w14:val="tx1"/>
            </w14:solidFill>
          </w14:textFill>
        </w:rPr>
      </w:pPr>
    </w:p>
    <w:p w14:paraId="423F494C">
      <w:pPr>
        <w:tabs>
          <w:tab w:val="left" w:pos="2410"/>
        </w:tabs>
        <w:autoSpaceDE w:val="0"/>
        <w:autoSpaceDN w:val="0"/>
        <w:adjustRightInd w:val="0"/>
        <w:snapToGrid w:val="0"/>
        <w:spacing w:line="360" w:lineRule="auto"/>
        <w:jc w:val="left"/>
        <w:rPr>
          <w:rFonts w:ascii="宋体" w:hAnsi="DotumChe" w:cs="宋体"/>
          <w:b/>
          <w:color w:val="000000" w:themeColor="text1"/>
          <w:spacing w:val="20"/>
          <w:kern w:val="0"/>
          <w:sz w:val="32"/>
          <w:szCs w:val="32"/>
          <w:highlight w:val="none"/>
          <w14:textFill>
            <w14:solidFill>
              <w14:schemeClr w14:val="tx1"/>
            </w14:solidFill>
          </w14:textFill>
        </w:rPr>
      </w:pPr>
    </w:p>
    <w:p w14:paraId="6298C4A4">
      <w:pPr>
        <w:pStyle w:val="33"/>
        <w:rPr>
          <w:color w:val="000000" w:themeColor="text1"/>
          <w:highlight w:val="none"/>
          <w14:textFill>
            <w14:solidFill>
              <w14:schemeClr w14:val="tx1"/>
            </w14:solidFill>
          </w14:textFill>
        </w:rPr>
      </w:pPr>
    </w:p>
    <w:p w14:paraId="034C167E">
      <w:pPr>
        <w:tabs>
          <w:tab w:val="left" w:pos="2410"/>
        </w:tabs>
        <w:autoSpaceDE w:val="0"/>
        <w:autoSpaceDN w:val="0"/>
        <w:adjustRightInd w:val="0"/>
        <w:snapToGrid w:val="0"/>
        <w:spacing w:line="600" w:lineRule="exact"/>
        <w:ind w:left="1050" w:leftChars="500"/>
        <w:jc w:val="left"/>
        <w:rPr>
          <w:rFonts w:hint="eastAsia" w:ascii="宋体" w:hAnsi="DotumChe" w:cs="宋体"/>
          <w:b/>
          <w:color w:val="000000" w:themeColor="text1"/>
          <w:spacing w:val="11"/>
          <w:kern w:val="0"/>
          <w:sz w:val="28"/>
          <w:szCs w:val="28"/>
          <w:highlight w:val="none"/>
          <w14:textFill>
            <w14:solidFill>
              <w14:schemeClr w14:val="tx1"/>
            </w14:solidFill>
          </w14:textFill>
        </w:rPr>
      </w:pPr>
    </w:p>
    <w:p w14:paraId="6BD5212F">
      <w:pPr>
        <w:tabs>
          <w:tab w:val="left" w:pos="2410"/>
        </w:tabs>
        <w:autoSpaceDE w:val="0"/>
        <w:autoSpaceDN w:val="0"/>
        <w:adjustRightInd w:val="0"/>
        <w:snapToGrid w:val="0"/>
        <w:spacing w:line="600" w:lineRule="exact"/>
        <w:jc w:val="left"/>
        <w:rPr>
          <w:rFonts w:hint="eastAsia" w:ascii="宋体" w:hAnsi="DotumChe" w:cs="宋体"/>
          <w:b/>
          <w:color w:val="000000" w:themeColor="text1"/>
          <w:spacing w:val="11"/>
          <w:kern w:val="0"/>
          <w:sz w:val="28"/>
          <w:szCs w:val="28"/>
          <w:highlight w:val="none"/>
          <w14:textFill>
            <w14:solidFill>
              <w14:schemeClr w14:val="tx1"/>
            </w14:solidFill>
          </w14:textFill>
        </w:rPr>
      </w:pPr>
    </w:p>
    <w:p w14:paraId="205E9EDF">
      <w:pPr>
        <w:tabs>
          <w:tab w:val="left" w:pos="2410"/>
        </w:tabs>
        <w:autoSpaceDE w:val="0"/>
        <w:autoSpaceDN w:val="0"/>
        <w:adjustRightInd w:val="0"/>
        <w:snapToGrid w:val="0"/>
        <w:spacing w:line="600" w:lineRule="exact"/>
        <w:ind w:left="1050" w:leftChars="500"/>
        <w:jc w:val="left"/>
        <w:rPr>
          <w:rFonts w:hint="eastAsia" w:ascii="宋体" w:hAnsi="DotumChe" w:cs="宋体"/>
          <w:b/>
          <w:color w:val="000000" w:themeColor="text1"/>
          <w:spacing w:val="11"/>
          <w:kern w:val="0"/>
          <w:sz w:val="28"/>
          <w:szCs w:val="28"/>
          <w:highlight w:val="none"/>
          <w14:textFill>
            <w14:solidFill>
              <w14:schemeClr w14:val="tx1"/>
            </w14:solidFill>
          </w14:textFill>
        </w:rPr>
      </w:pPr>
    </w:p>
    <w:p w14:paraId="5A6387D9">
      <w:pPr>
        <w:tabs>
          <w:tab w:val="left" w:pos="2410"/>
        </w:tabs>
        <w:autoSpaceDE w:val="0"/>
        <w:autoSpaceDN w:val="0"/>
        <w:adjustRightInd w:val="0"/>
        <w:snapToGrid w:val="0"/>
        <w:spacing w:line="600" w:lineRule="exact"/>
        <w:ind w:left="1050" w:leftChars="500"/>
        <w:jc w:val="left"/>
        <w:rPr>
          <w:rFonts w:hint="default" w:ascii="宋体" w:hAnsi="DotumChe" w:eastAsia="宋体" w:cs="宋体"/>
          <w:b/>
          <w:color w:val="000000" w:themeColor="text1"/>
          <w:spacing w:val="11"/>
          <w:kern w:val="0"/>
          <w:sz w:val="28"/>
          <w:szCs w:val="28"/>
          <w:highlight w:val="none"/>
          <w:lang w:val="en-US" w:eastAsia="zh-CN"/>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项目名称：</w:t>
      </w:r>
      <w:r>
        <w:rPr>
          <w:rFonts w:hint="eastAsia" w:ascii="宋体" w:hAnsi="DotumChe" w:cs="宋体"/>
          <w:b/>
          <w:color w:val="000000" w:themeColor="text1"/>
          <w:spacing w:val="11"/>
          <w:kern w:val="0"/>
          <w:sz w:val="28"/>
          <w:szCs w:val="28"/>
          <w:highlight w:val="none"/>
          <w:lang w:eastAsia="zh-CN"/>
          <w14:textFill>
            <w14:solidFill>
              <w14:schemeClr w14:val="tx1"/>
            </w14:solidFill>
          </w14:textFill>
        </w:rPr>
        <w:t>六安市叶集区人民医院（六安市第六人民医院）医共体硬件设备采购项目</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(二次）</w:t>
      </w:r>
    </w:p>
    <w:p w14:paraId="2F36A02B">
      <w:pPr>
        <w:tabs>
          <w:tab w:val="left" w:pos="2410"/>
        </w:tabs>
        <w:autoSpaceDE w:val="0"/>
        <w:autoSpaceDN w:val="0"/>
        <w:adjustRightInd w:val="0"/>
        <w:snapToGrid w:val="0"/>
        <w:spacing w:line="600" w:lineRule="exact"/>
        <w:ind w:left="1050" w:leftChars="500"/>
        <w:jc w:val="left"/>
        <w:rPr>
          <w:rFonts w:hint="default" w:ascii="宋体" w:hAnsi="DotumChe" w:eastAsia="宋体" w:cs="宋体"/>
          <w:b/>
          <w:color w:val="000000" w:themeColor="text1"/>
          <w:spacing w:val="11"/>
          <w:kern w:val="0"/>
          <w:sz w:val="28"/>
          <w:szCs w:val="28"/>
          <w:highlight w:val="none"/>
          <w:lang w:val="en-US" w:eastAsia="zh-CN"/>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项目编号：</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AHTF-2026056H</w:t>
      </w:r>
    </w:p>
    <w:p w14:paraId="2A936758">
      <w:pPr>
        <w:tabs>
          <w:tab w:val="left" w:pos="2410"/>
        </w:tabs>
        <w:autoSpaceDE w:val="0"/>
        <w:autoSpaceDN w:val="0"/>
        <w:adjustRightInd w:val="0"/>
        <w:snapToGrid w:val="0"/>
        <w:spacing w:line="600" w:lineRule="exact"/>
        <w:ind w:left="1050" w:leftChars="500"/>
        <w:jc w:val="left"/>
        <w:rPr>
          <w:rFonts w:hint="eastAsia" w:ascii="宋体" w:hAnsi="DotumChe" w:eastAsia="宋体" w:cs="宋体"/>
          <w:b/>
          <w:color w:val="000000" w:themeColor="text1"/>
          <w:spacing w:val="11"/>
          <w:kern w:val="0"/>
          <w:sz w:val="28"/>
          <w:szCs w:val="28"/>
          <w:highlight w:val="none"/>
          <w:lang w:eastAsia="zh-CN"/>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采 购 人：</w:t>
      </w:r>
      <w:r>
        <w:rPr>
          <w:rFonts w:hint="eastAsia" w:ascii="宋体" w:hAnsi="DotumChe" w:cs="宋体"/>
          <w:b/>
          <w:color w:val="000000" w:themeColor="text1"/>
          <w:spacing w:val="11"/>
          <w:kern w:val="0"/>
          <w:sz w:val="28"/>
          <w:szCs w:val="28"/>
          <w:highlight w:val="none"/>
          <w:lang w:eastAsia="zh-CN"/>
          <w14:textFill>
            <w14:solidFill>
              <w14:schemeClr w14:val="tx1"/>
            </w14:solidFill>
          </w14:textFill>
        </w:rPr>
        <w:t>六安市叶集区人民医院(六安市第六人民医院)</w:t>
      </w:r>
    </w:p>
    <w:p w14:paraId="0B265053">
      <w:pPr>
        <w:tabs>
          <w:tab w:val="left" w:pos="2410"/>
        </w:tabs>
        <w:autoSpaceDE w:val="0"/>
        <w:autoSpaceDN w:val="0"/>
        <w:adjustRightInd w:val="0"/>
        <w:snapToGrid w:val="0"/>
        <w:spacing w:line="600" w:lineRule="exact"/>
        <w:ind w:left="1050" w:leftChars="500"/>
        <w:jc w:val="left"/>
        <w:rPr>
          <w:rFonts w:ascii="宋体" w:hAnsi="DotumChe" w:cs="宋体"/>
          <w:b/>
          <w:color w:val="000000" w:themeColor="text1"/>
          <w:spacing w:val="11"/>
          <w:kern w:val="0"/>
          <w:sz w:val="28"/>
          <w:szCs w:val="28"/>
          <w:highlight w:val="none"/>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采购代理机构：</w:t>
      </w:r>
      <w:r>
        <w:rPr>
          <w:rFonts w:hint="eastAsia" w:ascii="宋体" w:hAnsi="DotumChe" w:eastAsia="宋体" w:cs="宋体"/>
          <w:b/>
          <w:color w:val="000000" w:themeColor="text1"/>
          <w:spacing w:val="11"/>
          <w:kern w:val="0"/>
          <w:sz w:val="28"/>
          <w:szCs w:val="28"/>
          <w:highlight w:val="none"/>
          <w14:textFill>
            <w14:solidFill>
              <w14:schemeClr w14:val="tx1"/>
            </w14:solidFill>
          </w14:textFill>
        </w:rPr>
        <w:t>安徽</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同方</w:t>
      </w:r>
      <w:r>
        <w:rPr>
          <w:rFonts w:hint="eastAsia" w:ascii="宋体" w:hAnsi="DotumChe" w:eastAsia="宋体" w:cs="宋体"/>
          <w:b/>
          <w:color w:val="000000" w:themeColor="text1"/>
          <w:spacing w:val="11"/>
          <w:kern w:val="0"/>
          <w:sz w:val="28"/>
          <w:szCs w:val="28"/>
          <w:highlight w:val="none"/>
          <w14:textFill>
            <w14:solidFill>
              <w14:schemeClr w14:val="tx1"/>
            </w14:solidFill>
          </w14:textFill>
        </w:rPr>
        <w:t>工程</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咨询</w:t>
      </w:r>
      <w:r>
        <w:rPr>
          <w:rFonts w:hint="eastAsia" w:ascii="宋体" w:hAnsi="DotumChe" w:eastAsia="宋体" w:cs="宋体"/>
          <w:b/>
          <w:color w:val="000000" w:themeColor="text1"/>
          <w:spacing w:val="11"/>
          <w:kern w:val="0"/>
          <w:sz w:val="28"/>
          <w:szCs w:val="28"/>
          <w:highlight w:val="none"/>
          <w14:textFill>
            <w14:solidFill>
              <w14:schemeClr w14:val="tx1"/>
            </w14:solidFill>
          </w14:textFill>
        </w:rPr>
        <w:t>有限公司</w:t>
      </w:r>
      <w:r>
        <w:rPr>
          <w:rFonts w:ascii="宋体" w:hAnsi="DotumChe" w:cs="宋体"/>
          <w:b/>
          <w:color w:val="000000" w:themeColor="text1"/>
          <w:spacing w:val="11"/>
          <w:kern w:val="0"/>
          <w:sz w:val="28"/>
          <w:szCs w:val="28"/>
          <w:highlight w:val="none"/>
          <w14:textFill>
            <w14:solidFill>
              <w14:schemeClr w14:val="tx1"/>
            </w14:solidFill>
          </w14:textFill>
        </w:rPr>
        <w:t xml:space="preserve"> </w:t>
      </w:r>
    </w:p>
    <w:p w14:paraId="19313E27">
      <w:pPr>
        <w:tabs>
          <w:tab w:val="left" w:pos="2410"/>
        </w:tabs>
        <w:autoSpaceDE w:val="0"/>
        <w:autoSpaceDN w:val="0"/>
        <w:adjustRightInd w:val="0"/>
        <w:snapToGrid w:val="0"/>
        <w:spacing w:line="600" w:lineRule="exact"/>
        <w:ind w:left="1050" w:leftChars="500"/>
        <w:jc w:val="left"/>
        <w:rPr>
          <w:rFonts w:ascii="宋体" w:hAnsi="DotumChe" w:cs="宋体"/>
          <w:b/>
          <w:color w:val="000000" w:themeColor="text1"/>
          <w:spacing w:val="11"/>
          <w:kern w:val="0"/>
          <w:sz w:val="28"/>
          <w:szCs w:val="28"/>
          <w:highlight w:val="none"/>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采购时间：</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2026年9月</w:t>
      </w:r>
      <w:r>
        <w:rPr>
          <w:rFonts w:ascii="宋体" w:hAnsi="DotumChe" w:cs="宋体"/>
          <w:b/>
          <w:color w:val="000000" w:themeColor="text1"/>
          <w:spacing w:val="11"/>
          <w:kern w:val="0"/>
          <w:sz w:val="28"/>
          <w:szCs w:val="28"/>
          <w:highlight w:val="none"/>
          <w14:textFill>
            <w14:solidFill>
              <w14:schemeClr w14:val="tx1"/>
            </w14:solidFill>
          </w14:textFill>
        </w:rPr>
        <w:t xml:space="preserve"> </w:t>
      </w:r>
    </w:p>
    <w:p w14:paraId="2A4253AF">
      <w:pPr>
        <w:rPr>
          <w:rFonts w:hint="eastAsia" w:ascii="宋体" w:hAnsi="宋体" w:cs="宋体"/>
          <w:b/>
          <w:color w:val="000000" w:themeColor="text1"/>
          <w:sz w:val="36"/>
          <w:szCs w:val="36"/>
          <w:highlight w:val="none"/>
          <w14:textFill>
            <w14:solidFill>
              <w14:schemeClr w14:val="tx1"/>
            </w14:solidFill>
          </w14:textFill>
        </w:rPr>
      </w:pPr>
    </w:p>
    <w:p w14:paraId="55951719">
      <w:pPr>
        <w:jc w:val="center"/>
        <w:rPr>
          <w:rFonts w:ascii="宋体" w:hAnsi="宋体" w:cs="宋体"/>
          <w:color w:val="000000" w:themeColor="text1"/>
          <w:sz w:val="36"/>
          <w:szCs w:val="36"/>
          <w:highlight w:val="none"/>
          <w14:textFill>
            <w14:solidFill>
              <w14:schemeClr w14:val="tx1"/>
            </w14:solidFill>
          </w14:textFill>
        </w:rPr>
      </w:pPr>
      <w:r>
        <w:rPr>
          <w:rFonts w:hint="eastAsia" w:ascii="宋体" w:hAnsi="宋体" w:cs="宋体"/>
          <w:b/>
          <w:color w:val="000000" w:themeColor="text1"/>
          <w:sz w:val="36"/>
          <w:szCs w:val="36"/>
          <w:highlight w:val="none"/>
          <w14:textFill>
            <w14:solidFill>
              <w14:schemeClr w14:val="tx1"/>
            </w14:solidFill>
          </w14:textFill>
        </w:rPr>
        <w:t>目  录</w:t>
      </w:r>
    </w:p>
    <w:p w14:paraId="0516087F">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fldChar w:fldCharType="begin"/>
      </w:r>
      <w:r>
        <w:rPr>
          <w:rFonts w:hint="eastAsia" w:ascii="宋体" w:hAnsi="宋体" w:eastAsia="宋体" w:cs="宋体"/>
          <w:color w:val="000000" w:themeColor="text1"/>
          <w:sz w:val="24"/>
          <w:szCs w:val="24"/>
          <w:highlight w:val="none"/>
          <w14:textFill>
            <w14:solidFill>
              <w14:schemeClr w14:val="tx1"/>
            </w14:solidFill>
          </w14:textFill>
        </w:rPr>
        <w:instrText xml:space="preserve"> TOC \o "1-3" \h \z </w:instrText>
      </w:r>
      <w:r>
        <w:rPr>
          <w:rFonts w:hint="eastAsia" w:ascii="宋体" w:hAnsi="宋体" w:eastAsia="宋体" w:cs="宋体"/>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_Toc13779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竞争性谈判公告</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PAGEREF _Toc13779 \h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p>
    <w:p w14:paraId="09434C28">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_Toc16403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一、供应商须知</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p>
    <w:p w14:paraId="2C1BF079">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_Toc13399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二、采购合同</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5</w:t>
      </w:r>
    </w:p>
    <w:p w14:paraId="454BB9D2">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_Toc20887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三、采购需求</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6</w:t>
      </w:r>
    </w:p>
    <w:p w14:paraId="1EBBCFA3">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_Toc27329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lang w:eastAsia="zh-CN"/>
          <w14:textFill>
            <w14:solidFill>
              <w14:schemeClr w14:val="tx1"/>
            </w14:solidFill>
          </w14:textFill>
        </w:rPr>
        <w:t>四、</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评审方法</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9</w:t>
      </w:r>
    </w:p>
    <w:p w14:paraId="0F9D18D0">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_Toc17782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lang w:eastAsia="zh-CN"/>
          <w14:textFill>
            <w14:solidFill>
              <w14:schemeClr w14:val="tx1"/>
            </w14:solidFill>
          </w14:textFill>
        </w:rPr>
        <w:t>五</w:t>
      </w:r>
      <w:r>
        <w:rPr>
          <w:rFonts w:hint="eastAsia" w:ascii="宋体" w:hAnsi="宋体" w:eastAsia="宋体" w:cs="宋体"/>
          <w:b/>
          <w:bCs/>
          <w:color w:val="000000" w:themeColor="text1"/>
          <w:sz w:val="24"/>
          <w:szCs w:val="24"/>
          <w:highlight w:val="none"/>
          <w14:textFill>
            <w14:solidFill>
              <w14:schemeClr w14:val="tx1"/>
            </w14:solidFill>
          </w14:textFill>
        </w:rPr>
        <w:t>、响应文件格式</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1</w:t>
      </w:r>
    </w:p>
    <w:p w14:paraId="49F21508">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14:textFill>
            <w14:solidFill>
              <w14:schemeClr w14:val="tx1"/>
            </w14:solidFill>
          </w14:textFill>
        </w:rPr>
      </w:pPr>
    </w:p>
    <w:p w14:paraId="338ACA2D">
      <w:pPr>
        <w:pStyle w:val="27"/>
        <w:keepNext w:val="0"/>
        <w:keepLines w:val="0"/>
        <w:pageBreakBefore w:val="0"/>
        <w:widowControl w:val="0"/>
        <w:tabs>
          <w:tab w:val="right" w:leader="dot" w:pos="8778"/>
        </w:tabs>
        <w:kinsoku/>
        <w:wordWrap/>
        <w:overflowPunct/>
        <w:topLinePunct w:val="0"/>
        <w:autoSpaceDE/>
        <w:autoSpaceDN/>
        <w:bidi w:val="0"/>
        <w:adjustRightInd/>
        <w:snapToGrid/>
        <w:spacing w:line="440" w:lineRule="exact"/>
        <w:ind w:left="0" w:leftChars="0" w:firstLine="0" w:firstLineChars="0"/>
        <w:textAlignment w:val="auto"/>
        <w:rPr>
          <w:rFonts w:ascii="宋体" w:hAnsi="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fldChar w:fldCharType="end"/>
      </w:r>
    </w:p>
    <w:p w14:paraId="64A8E531">
      <w:pPr>
        <w:pStyle w:val="67"/>
        <w:ind w:firstLine="2923" w:firstLineChars="1040"/>
        <w:rPr>
          <w:color w:val="000000" w:themeColor="text1"/>
          <w:sz w:val="28"/>
          <w:szCs w:val="28"/>
          <w:highlight w:val="none"/>
          <w14:textFill>
            <w14:solidFill>
              <w14:schemeClr w14:val="tx1"/>
            </w14:solidFill>
          </w14:textFill>
        </w:rPr>
      </w:pPr>
      <w:bookmarkStart w:id="0" w:name="_Toc216158623"/>
      <w:bookmarkStart w:id="1" w:name="_Toc363199264"/>
      <w:r>
        <w:rPr>
          <w:rFonts w:hint="eastAsia"/>
          <w:color w:val="000000" w:themeColor="text1"/>
          <w:sz w:val="28"/>
          <w:szCs w:val="28"/>
          <w:highlight w:val="none"/>
          <w14:textFill>
            <w14:solidFill>
              <w14:schemeClr w14:val="tx1"/>
            </w14:solidFill>
          </w14:textFill>
        </w:rPr>
        <w:br w:type="page"/>
      </w:r>
    </w:p>
    <w:p w14:paraId="49015C27">
      <w:pPr>
        <w:pStyle w:val="3"/>
        <w:pageBreakBefore w:val="0"/>
        <w:kinsoku/>
        <w:wordWrap/>
        <w:overflowPunct/>
        <w:topLinePunct w:val="0"/>
        <w:autoSpaceDE/>
        <w:autoSpaceDN/>
        <w:bidi w:val="0"/>
        <w:snapToGrid/>
        <w:spacing w:before="0" w:after="0" w:line="360" w:lineRule="auto"/>
        <w:jc w:val="center"/>
        <w:rPr>
          <w:rFonts w:hint="eastAsia" w:ascii="黑体" w:hAnsi="黑体" w:eastAsia="黑体" w:cs="黑体"/>
          <w:b/>
          <w:bCs w:val="0"/>
          <w:color w:val="000000" w:themeColor="text1"/>
          <w:sz w:val="44"/>
          <w:szCs w:val="44"/>
          <w:highlight w:val="none"/>
          <w14:textFill>
            <w14:solidFill>
              <w14:schemeClr w14:val="tx1"/>
            </w14:solidFill>
          </w14:textFill>
        </w:rPr>
      </w:pPr>
      <w:bookmarkStart w:id="2" w:name="_Toc30186"/>
      <w:bookmarkStart w:id="3" w:name="_Toc13779"/>
      <w:r>
        <w:rPr>
          <w:rFonts w:hint="eastAsia" w:ascii="黑体" w:hAnsi="黑体" w:cs="黑体"/>
          <w:b/>
          <w:bCs w:val="0"/>
          <w:color w:val="000000" w:themeColor="text1"/>
          <w:sz w:val="44"/>
          <w:szCs w:val="44"/>
          <w:highlight w:val="none"/>
          <w:lang w:eastAsia="zh-CN"/>
          <w14:textFill>
            <w14:solidFill>
              <w14:schemeClr w14:val="tx1"/>
            </w14:solidFill>
          </w14:textFill>
        </w:rPr>
        <w:t>六安市叶集区人民医院（六安市第六人民医院）医共体硬件设备采购项目(二次）</w:t>
      </w:r>
      <w:r>
        <w:rPr>
          <w:rFonts w:hint="eastAsia" w:ascii="黑体" w:hAnsi="黑体" w:eastAsia="黑体" w:cs="黑体"/>
          <w:b/>
          <w:bCs w:val="0"/>
          <w:color w:val="000000" w:themeColor="text1"/>
          <w:sz w:val="44"/>
          <w:szCs w:val="44"/>
          <w:highlight w:val="none"/>
          <w14:textFill>
            <w14:solidFill>
              <w14:schemeClr w14:val="tx1"/>
            </w14:solidFill>
          </w14:textFill>
        </w:rPr>
        <w:t>竞争性谈判公告</w:t>
      </w:r>
      <w:bookmarkEnd w:id="2"/>
      <w:bookmarkEnd w:id="3"/>
    </w:p>
    <w:p w14:paraId="0213EDB2">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项目概况：</w:t>
      </w:r>
      <w:r>
        <w:rPr>
          <w:rFonts w:hint="eastAsia" w:ascii="仿宋" w:hAnsi="仿宋" w:eastAsia="仿宋" w:cs="仿宋"/>
          <w:color w:val="000000" w:themeColor="text1"/>
          <w:sz w:val="28"/>
          <w:szCs w:val="28"/>
          <w:highlight w:val="none"/>
          <w:u w:val="none"/>
          <w:lang w:eastAsia="zh-CN"/>
          <w14:textFill>
            <w14:solidFill>
              <w14:schemeClr w14:val="tx1"/>
            </w14:solidFill>
          </w14:textFill>
        </w:rPr>
        <w:t>六安市叶集区人民医院（六安市第六人民医院）医共体硬件设备采购项目(二次）</w:t>
      </w:r>
      <w:r>
        <w:rPr>
          <w:rFonts w:hint="eastAsia" w:ascii="仿宋" w:hAnsi="仿宋" w:eastAsia="仿宋" w:cs="仿宋"/>
          <w:color w:val="000000" w:themeColor="text1"/>
          <w:sz w:val="28"/>
          <w:szCs w:val="28"/>
          <w:highlight w:val="none"/>
          <w:u w:val="none"/>
          <w14:textFill>
            <w14:solidFill>
              <w14:schemeClr w14:val="tx1"/>
            </w14:solidFill>
          </w14:textFill>
        </w:rPr>
        <w:t>（</w:t>
      </w:r>
      <w:r>
        <w:rPr>
          <w:rFonts w:hint="eastAsia" w:ascii="仿宋" w:hAnsi="仿宋" w:eastAsia="仿宋" w:cs="仿宋"/>
          <w:color w:val="000000" w:themeColor="text1"/>
          <w:sz w:val="28"/>
          <w:szCs w:val="28"/>
          <w:highlight w:val="none"/>
          <w:u w:val="none"/>
          <w:lang w:eastAsia="zh-CN"/>
          <w14:textFill>
            <w14:solidFill>
              <w14:schemeClr w14:val="tx1"/>
            </w14:solidFill>
          </w14:textFill>
        </w:rPr>
        <w:t>项目编号：AHTF-2026056H</w:t>
      </w:r>
      <w:r>
        <w:rPr>
          <w:rFonts w:hint="eastAsia" w:ascii="仿宋" w:hAnsi="仿宋" w:eastAsia="仿宋" w:cs="仿宋"/>
          <w:color w:val="000000" w:themeColor="text1"/>
          <w:sz w:val="28"/>
          <w:szCs w:val="28"/>
          <w:highlight w:val="none"/>
          <w:u w:val="none"/>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的潜在供应商应在六安市叶集区人民医院（六安市第六人民医院）（http://www.lasdlrmyy.cn/index.html）官网</w:t>
      </w:r>
      <w:r>
        <w:rPr>
          <w:rFonts w:hint="eastAsia" w:ascii="仿宋" w:hAnsi="仿宋" w:eastAsia="仿宋" w:cs="仿宋"/>
          <w:color w:val="000000" w:themeColor="text1"/>
          <w:sz w:val="28"/>
          <w:szCs w:val="28"/>
          <w:highlight w:val="none"/>
          <w:u w:val="none"/>
          <w14:textFill>
            <w14:solidFill>
              <w14:schemeClr w14:val="tx1"/>
            </w14:solidFill>
          </w14:textFill>
        </w:rPr>
        <w:t>获取采购文件，并于 2026年</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u w:val="none"/>
          <w14:textFill>
            <w14:solidFill>
              <w14:schemeClr w14:val="tx1"/>
            </w14:solidFill>
          </w14:textFill>
        </w:rPr>
        <w:t>月</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21</w:t>
      </w:r>
      <w:r>
        <w:rPr>
          <w:rFonts w:hint="eastAsia" w:ascii="仿宋" w:hAnsi="仿宋" w:eastAsia="仿宋" w:cs="仿宋"/>
          <w:color w:val="000000" w:themeColor="text1"/>
          <w:sz w:val="28"/>
          <w:szCs w:val="28"/>
          <w:highlight w:val="none"/>
          <w:u w:val="none"/>
          <w14:textFill>
            <w14:solidFill>
              <w14:schemeClr w14:val="tx1"/>
            </w14:solidFill>
          </w14:textFill>
        </w:rPr>
        <w:t>日</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15</w:t>
      </w:r>
      <w:r>
        <w:rPr>
          <w:rFonts w:hint="eastAsia" w:ascii="仿宋" w:hAnsi="仿宋" w:eastAsia="仿宋" w:cs="仿宋"/>
          <w:color w:val="000000" w:themeColor="text1"/>
          <w:sz w:val="28"/>
          <w:szCs w:val="28"/>
          <w:highlight w:val="none"/>
          <w:u w:val="none"/>
          <w14:textFill>
            <w14:solidFill>
              <w14:schemeClr w14:val="tx1"/>
            </w14:solidFill>
          </w14:textFill>
        </w:rPr>
        <w:t xml:space="preserve"> 时00分</w:t>
      </w:r>
      <w:r>
        <w:rPr>
          <w:rFonts w:hint="eastAsia" w:ascii="仿宋" w:hAnsi="仿宋" w:eastAsia="仿宋" w:cs="仿宋"/>
          <w:color w:val="000000" w:themeColor="text1"/>
          <w:sz w:val="28"/>
          <w:szCs w:val="28"/>
          <w:highlight w:val="none"/>
          <w14:textFill>
            <w14:solidFill>
              <w14:schemeClr w14:val="tx1"/>
            </w14:solidFill>
          </w14:textFill>
        </w:rPr>
        <w:t>（北京时间）前</w:t>
      </w:r>
      <w:r>
        <w:rPr>
          <w:rFonts w:hint="eastAsia" w:ascii="仿宋" w:hAnsi="仿宋" w:eastAsia="仿宋" w:cs="仿宋"/>
          <w:color w:val="000000" w:themeColor="text1"/>
          <w:sz w:val="28"/>
          <w:szCs w:val="28"/>
          <w:highlight w:val="none"/>
          <w:lang w:val="en-US" w:eastAsia="zh-CN"/>
          <w14:textFill>
            <w14:solidFill>
              <w14:schemeClr w14:val="tx1"/>
            </w14:solidFill>
          </w14:textFill>
        </w:rPr>
        <w:t>现场递交</w:t>
      </w:r>
      <w:r>
        <w:rPr>
          <w:rFonts w:hint="eastAsia" w:ascii="仿宋" w:hAnsi="仿宋" w:eastAsia="仿宋" w:cs="仿宋"/>
          <w:color w:val="000000" w:themeColor="text1"/>
          <w:sz w:val="28"/>
          <w:szCs w:val="28"/>
          <w:highlight w:val="none"/>
          <w14:textFill>
            <w14:solidFill>
              <w14:schemeClr w14:val="tx1"/>
            </w14:solidFill>
          </w14:textFill>
        </w:rPr>
        <w:t>响应文件。</w:t>
      </w:r>
    </w:p>
    <w:p w14:paraId="7DBE911C">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4" w:name="_Toc32104"/>
      <w:bookmarkStart w:id="5" w:name="_Toc35393798"/>
      <w:bookmarkStart w:id="6" w:name="_Toc28359089"/>
      <w:bookmarkStart w:id="7" w:name="_Toc28359012"/>
      <w:bookmarkStart w:id="8" w:name="_Toc25634"/>
      <w:bookmarkStart w:id="9" w:name="_Toc35393629"/>
      <w:r>
        <w:rPr>
          <w:rFonts w:hint="eastAsia" w:ascii="黑体" w:hAnsi="黑体" w:cs="黑体"/>
          <w:b w:val="0"/>
          <w:bCs/>
          <w:color w:val="000000" w:themeColor="text1"/>
          <w:sz w:val="28"/>
          <w:szCs w:val="28"/>
          <w:highlight w:val="none"/>
          <w14:textFill>
            <w14:solidFill>
              <w14:schemeClr w14:val="tx1"/>
            </w14:solidFill>
          </w14:textFill>
        </w:rPr>
        <w:t>一、项目基本情况</w:t>
      </w:r>
      <w:bookmarkEnd w:id="4"/>
      <w:bookmarkEnd w:id="5"/>
      <w:bookmarkEnd w:id="6"/>
      <w:bookmarkEnd w:id="7"/>
      <w:bookmarkEnd w:id="8"/>
      <w:bookmarkEnd w:id="9"/>
    </w:p>
    <w:p w14:paraId="400D8D2A">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1、项目编号：</w:t>
      </w:r>
      <w:r>
        <w:rPr>
          <w:rFonts w:hint="eastAsia" w:ascii="仿宋" w:hAnsi="仿宋" w:eastAsia="仿宋" w:cs="仿宋"/>
          <w:color w:val="000000" w:themeColor="text1"/>
          <w:sz w:val="28"/>
          <w:szCs w:val="28"/>
          <w:highlight w:val="none"/>
          <w:lang w:eastAsia="zh-CN"/>
          <w14:textFill>
            <w14:solidFill>
              <w14:schemeClr w14:val="tx1"/>
            </w14:solidFill>
          </w14:textFill>
        </w:rPr>
        <w:t>AHTF-2026056H</w:t>
      </w:r>
      <w:r>
        <w:rPr>
          <w:rFonts w:hint="eastAsia" w:ascii="仿宋" w:hAnsi="仿宋" w:eastAsia="仿宋" w:cs="仿宋"/>
          <w:color w:val="000000" w:themeColor="text1"/>
          <w:sz w:val="28"/>
          <w:szCs w:val="28"/>
          <w:highlight w:val="none"/>
          <w14:textFill>
            <w14:solidFill>
              <w14:schemeClr w14:val="tx1"/>
            </w14:solidFill>
          </w14:textFill>
        </w:rPr>
        <w:t xml:space="preserve"> </w:t>
      </w:r>
    </w:p>
    <w:p w14:paraId="37A7C7AC">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2、项目名称：</w:t>
      </w:r>
      <w:r>
        <w:rPr>
          <w:rFonts w:hint="eastAsia" w:ascii="仿宋" w:hAnsi="仿宋" w:eastAsia="仿宋" w:cs="仿宋"/>
          <w:color w:val="000000" w:themeColor="text1"/>
          <w:sz w:val="28"/>
          <w:szCs w:val="28"/>
          <w:highlight w:val="none"/>
          <w:lang w:eastAsia="zh-CN"/>
          <w14:textFill>
            <w14:solidFill>
              <w14:schemeClr w14:val="tx1"/>
            </w14:solidFill>
          </w14:textFill>
        </w:rPr>
        <w:t>六安市叶集区人民医院（六安市第六人民医院）医共体硬件设备采购项目(二次）</w:t>
      </w:r>
    </w:p>
    <w:p w14:paraId="4C73DFDD">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3、项目类型：货物类</w:t>
      </w:r>
    </w:p>
    <w:p w14:paraId="3D0342B2">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4、采购方式：竞争性谈判</w:t>
      </w:r>
    </w:p>
    <w:p w14:paraId="72B23EA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5、预算金额：</w:t>
      </w:r>
      <w:r>
        <w:rPr>
          <w:rFonts w:hint="eastAsia" w:ascii="仿宋" w:hAnsi="仿宋" w:eastAsia="仿宋" w:cs="仿宋"/>
          <w:color w:val="000000" w:themeColor="text1"/>
          <w:sz w:val="28"/>
          <w:szCs w:val="28"/>
          <w:highlight w:val="none"/>
          <w:lang w:val="en-US" w:eastAsia="zh-CN"/>
          <w14:textFill>
            <w14:solidFill>
              <w14:schemeClr w14:val="tx1"/>
            </w14:solidFill>
          </w14:textFill>
        </w:rPr>
        <w:t>16.80万</w:t>
      </w:r>
      <w:r>
        <w:rPr>
          <w:rFonts w:hint="eastAsia" w:ascii="仿宋" w:hAnsi="仿宋" w:eastAsia="仿宋" w:cs="仿宋"/>
          <w:color w:val="000000" w:themeColor="text1"/>
          <w:sz w:val="28"/>
          <w:szCs w:val="28"/>
          <w:highlight w:val="none"/>
          <w14:textFill>
            <w14:solidFill>
              <w14:schemeClr w14:val="tx1"/>
            </w14:solidFill>
          </w14:textFill>
        </w:rPr>
        <w:t>元</w:t>
      </w:r>
    </w:p>
    <w:p w14:paraId="708E06B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6、最高限价：</w:t>
      </w:r>
      <w:r>
        <w:rPr>
          <w:rFonts w:hint="eastAsia" w:ascii="仿宋" w:hAnsi="仿宋" w:eastAsia="仿宋" w:cs="仿宋"/>
          <w:color w:val="000000" w:themeColor="text1"/>
          <w:sz w:val="28"/>
          <w:szCs w:val="28"/>
          <w:highlight w:val="none"/>
          <w:lang w:val="en-US" w:eastAsia="zh-CN"/>
          <w14:textFill>
            <w14:solidFill>
              <w14:schemeClr w14:val="tx1"/>
            </w14:solidFill>
          </w14:textFill>
        </w:rPr>
        <w:t>16.80万</w:t>
      </w:r>
      <w:r>
        <w:rPr>
          <w:rFonts w:hint="eastAsia" w:ascii="仿宋" w:hAnsi="仿宋" w:eastAsia="仿宋" w:cs="仿宋"/>
          <w:color w:val="000000" w:themeColor="text1"/>
          <w:sz w:val="28"/>
          <w:szCs w:val="28"/>
          <w:highlight w:val="none"/>
          <w14:textFill>
            <w14:solidFill>
              <w14:schemeClr w14:val="tx1"/>
            </w14:solidFill>
          </w14:textFill>
        </w:rPr>
        <w:t>元</w:t>
      </w:r>
    </w:p>
    <w:p w14:paraId="32C02361">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 w:hAnsi="仿宋" w:eastAsia="仿宋" w:cs="仿宋"/>
          <w:color w:val="000000" w:themeColor="text1"/>
          <w:sz w:val="28"/>
          <w:szCs w:val="28"/>
          <w:highlight w:val="none"/>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7、采购需求：本次采购为医共体硬件设备采购</w:t>
      </w:r>
      <w:r>
        <w:rPr>
          <w:rFonts w:hint="eastAsia" w:ascii="仿宋" w:hAnsi="仿宋" w:eastAsia="仿宋" w:cs="仿宋"/>
          <w:color w:val="000000" w:themeColor="text1"/>
          <w:sz w:val="28"/>
          <w:szCs w:val="28"/>
          <w:highlight w:val="none"/>
          <w:lang w:eastAsia="zh-CN"/>
          <w14:textFill>
            <w14:solidFill>
              <w14:schemeClr w14:val="tx1"/>
            </w14:solidFill>
          </w14:textFill>
        </w:rPr>
        <w:t>，包含台式计算机、笔记本电脑、激光打印机</w:t>
      </w:r>
      <w:r>
        <w:rPr>
          <w:rFonts w:hint="eastAsia" w:ascii="仿宋" w:hAnsi="仿宋" w:eastAsia="仿宋" w:cs="仿宋"/>
          <w:color w:val="000000" w:themeColor="text1"/>
          <w:sz w:val="28"/>
          <w:szCs w:val="28"/>
          <w:highlight w:val="none"/>
          <w:lang w:val="en-US" w:eastAsia="zh-CN"/>
          <w14:textFill>
            <w14:solidFill>
              <w14:schemeClr w14:val="tx1"/>
            </w14:solidFill>
          </w14:textFill>
        </w:rPr>
        <w:t>等，</w:t>
      </w:r>
      <w:r>
        <w:rPr>
          <w:rFonts w:hint="eastAsia" w:ascii="仿宋" w:hAnsi="仿宋" w:eastAsia="仿宋" w:cs="仿宋"/>
          <w:color w:val="000000" w:themeColor="text1"/>
          <w:sz w:val="28"/>
          <w:szCs w:val="28"/>
          <w:highlight w:val="none"/>
          <w14:textFill>
            <w14:solidFill>
              <w14:schemeClr w14:val="tx1"/>
            </w14:solidFill>
          </w14:textFill>
        </w:rPr>
        <w:t>具体详见采购文件。</w:t>
      </w:r>
    </w:p>
    <w:p w14:paraId="1D86B6E9">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sz w:val="28"/>
          <w:szCs w:val="28"/>
          <w:highlight w:val="yellow"/>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8、合同履行期限：合同签订后</w:t>
      </w:r>
      <w:r>
        <w:rPr>
          <w:rFonts w:hint="eastAsia" w:ascii="仿宋" w:hAnsi="仿宋" w:eastAsia="仿宋" w:cs="仿宋"/>
          <w:color w:val="000000" w:themeColor="text1"/>
          <w:sz w:val="28"/>
          <w:szCs w:val="28"/>
          <w:highlight w:val="none"/>
          <w:lang w:val="en-US" w:eastAsia="zh-CN"/>
          <w14:textFill>
            <w14:solidFill>
              <w14:schemeClr w14:val="tx1"/>
            </w14:solidFill>
          </w14:textFill>
        </w:rPr>
        <w:t>7</w:t>
      </w:r>
      <w:r>
        <w:rPr>
          <w:rFonts w:hint="eastAsia" w:ascii="仿宋" w:hAnsi="仿宋" w:eastAsia="仿宋" w:cs="仿宋"/>
          <w:color w:val="000000" w:themeColor="text1"/>
          <w:sz w:val="28"/>
          <w:szCs w:val="28"/>
          <w:highlight w:val="none"/>
          <w14:textFill>
            <w14:solidFill>
              <w14:schemeClr w14:val="tx1"/>
            </w14:solidFill>
          </w14:textFill>
        </w:rPr>
        <w:t>个</w:t>
      </w:r>
      <w:r>
        <w:rPr>
          <w:rFonts w:hint="eastAsia" w:ascii="仿宋" w:hAnsi="仿宋" w:eastAsia="仿宋" w:cs="仿宋"/>
          <w:color w:val="000000" w:themeColor="text1"/>
          <w:sz w:val="28"/>
          <w:szCs w:val="28"/>
          <w:highlight w:val="none"/>
          <w:lang w:val="en-US" w:eastAsia="zh-CN"/>
          <w14:textFill>
            <w14:solidFill>
              <w14:schemeClr w14:val="tx1"/>
            </w14:solidFill>
          </w14:textFill>
        </w:rPr>
        <w:t>工作日</w:t>
      </w:r>
      <w:r>
        <w:rPr>
          <w:rFonts w:hint="eastAsia" w:ascii="仿宋" w:hAnsi="仿宋" w:eastAsia="仿宋" w:cs="仿宋"/>
          <w:color w:val="000000" w:themeColor="text1"/>
          <w:sz w:val="28"/>
          <w:szCs w:val="28"/>
          <w:highlight w:val="none"/>
          <w14:textFill>
            <w14:solidFill>
              <w14:schemeClr w14:val="tx1"/>
            </w14:solidFill>
          </w14:textFill>
        </w:rPr>
        <w:t>内供货并安装调试完毕</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47822DAF">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宋体" w:hAnsi="宋体" w:cs="宋体"/>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9、是否接受联合体：本项目不接受联合体。</w:t>
      </w:r>
    </w:p>
    <w:p w14:paraId="679E1F25">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10" w:name="_Toc5548"/>
      <w:bookmarkStart w:id="11" w:name="_Toc35393799"/>
      <w:bookmarkStart w:id="12" w:name="_Toc28359013"/>
      <w:bookmarkStart w:id="13" w:name="_Toc8072"/>
      <w:bookmarkStart w:id="14" w:name="_Toc35393630"/>
      <w:bookmarkStart w:id="15" w:name="_Toc28359090"/>
      <w:r>
        <w:rPr>
          <w:rFonts w:hint="eastAsia" w:ascii="黑体" w:hAnsi="黑体" w:cs="黑体"/>
          <w:b w:val="0"/>
          <w:bCs/>
          <w:color w:val="000000" w:themeColor="text1"/>
          <w:sz w:val="28"/>
          <w:szCs w:val="28"/>
          <w:highlight w:val="none"/>
          <w14:textFill>
            <w14:solidFill>
              <w14:schemeClr w14:val="tx1"/>
            </w14:solidFill>
          </w14:textFill>
        </w:rPr>
        <w:t>二、申请人的资格要求</w:t>
      </w:r>
      <w:bookmarkEnd w:id="10"/>
      <w:bookmarkEnd w:id="11"/>
      <w:bookmarkEnd w:id="12"/>
      <w:bookmarkEnd w:id="13"/>
      <w:bookmarkEnd w:id="14"/>
      <w:bookmarkEnd w:id="15"/>
    </w:p>
    <w:p w14:paraId="1CA0591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bookmarkStart w:id="16" w:name="_Toc28359091"/>
      <w:bookmarkStart w:id="17" w:name="_Toc28359014"/>
      <w:r>
        <w:rPr>
          <w:rFonts w:hint="eastAsia" w:ascii="仿宋" w:hAnsi="仿宋" w:eastAsia="仿宋" w:cs="仿宋"/>
          <w:color w:val="000000" w:themeColor="text1"/>
          <w:sz w:val="28"/>
          <w:szCs w:val="28"/>
          <w:highlight w:val="none"/>
          <w14:textFill>
            <w14:solidFill>
              <w14:schemeClr w14:val="tx1"/>
            </w14:solidFill>
          </w14:textFill>
        </w:rPr>
        <w:t>1、满足《中华人民共和国政府采购法》第二十二条规定；</w:t>
      </w:r>
    </w:p>
    <w:p w14:paraId="1E7AA35E">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2、落实政府采购政策需满足的资格要求</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无；</w:t>
      </w:r>
    </w:p>
    <w:p w14:paraId="411E284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3、本项目的特定资格要求：无。</w:t>
      </w:r>
    </w:p>
    <w:bookmarkEnd w:id="16"/>
    <w:bookmarkEnd w:id="17"/>
    <w:p w14:paraId="0F858166">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18" w:name="_Toc15371"/>
      <w:bookmarkStart w:id="19" w:name="_Toc35393631"/>
      <w:bookmarkStart w:id="20" w:name="_Toc35393800"/>
      <w:bookmarkStart w:id="21" w:name="_Toc15899"/>
      <w:r>
        <w:rPr>
          <w:rFonts w:hint="eastAsia" w:ascii="黑体" w:hAnsi="黑体" w:cs="黑体"/>
          <w:b w:val="0"/>
          <w:bCs/>
          <w:color w:val="000000" w:themeColor="text1"/>
          <w:sz w:val="28"/>
          <w:szCs w:val="28"/>
          <w:highlight w:val="none"/>
          <w14:textFill>
            <w14:solidFill>
              <w14:schemeClr w14:val="tx1"/>
            </w14:solidFill>
          </w14:textFill>
        </w:rPr>
        <w:t>三、获取采购文件</w:t>
      </w:r>
      <w:bookmarkEnd w:id="18"/>
      <w:bookmarkEnd w:id="19"/>
      <w:bookmarkEnd w:id="20"/>
      <w:bookmarkEnd w:id="21"/>
    </w:p>
    <w:p w14:paraId="29471461">
      <w:pPr>
        <w:pageBreakBefore w:val="0"/>
        <w:kinsoku/>
        <w:wordWrap/>
        <w:overflowPunct/>
        <w:topLinePunct w:val="0"/>
        <w:autoSpaceDE/>
        <w:autoSpaceDN/>
        <w:bidi w:val="0"/>
        <w:adjustRightInd/>
        <w:snapToGrid/>
        <w:spacing w:line="360" w:lineRule="auto"/>
        <w:ind w:left="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bookmarkStart w:id="22" w:name="_Toc28359092"/>
      <w:bookmarkStart w:id="23" w:name="_Toc35393801"/>
      <w:bookmarkStart w:id="24" w:name="_Toc35393632"/>
      <w:bookmarkStart w:id="25" w:name="_Toc1753"/>
      <w:bookmarkStart w:id="26" w:name="_Toc28359015"/>
      <w:bookmarkStart w:id="27" w:name="_Toc13207"/>
      <w:r>
        <w:rPr>
          <w:rFonts w:hint="eastAsia" w:ascii="仿宋" w:hAnsi="仿宋" w:eastAsia="仿宋" w:cs="仿宋"/>
          <w:color w:val="000000" w:themeColor="text1"/>
          <w:sz w:val="28"/>
          <w:szCs w:val="28"/>
          <w:highlight w:val="none"/>
          <w14:textFill>
            <w14:solidFill>
              <w14:schemeClr w14:val="tx1"/>
            </w14:solidFill>
          </w14:textFill>
        </w:rPr>
        <w:t>1、时间：</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2026</w:t>
      </w:r>
      <w:r>
        <w:rPr>
          <w:rFonts w:hint="eastAsia" w:ascii="仿宋" w:hAnsi="仿宋" w:eastAsia="仿宋" w:cs="仿宋"/>
          <w:bCs/>
          <w:color w:val="000000" w:themeColor="text1"/>
          <w:sz w:val="28"/>
          <w:szCs w:val="28"/>
          <w:highlight w:val="none"/>
          <w:u w:val="none"/>
          <w14:textFill>
            <w14:solidFill>
              <w14:schemeClr w14:val="tx1"/>
            </w14:solidFill>
          </w14:textFill>
        </w:rPr>
        <w:t>年</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9</w:t>
      </w:r>
      <w:r>
        <w:rPr>
          <w:rFonts w:hint="eastAsia" w:ascii="仿宋" w:hAnsi="仿宋" w:eastAsia="仿宋" w:cs="仿宋"/>
          <w:bCs/>
          <w:color w:val="000000" w:themeColor="text1"/>
          <w:sz w:val="28"/>
          <w:szCs w:val="28"/>
          <w:highlight w:val="none"/>
          <w:u w:val="none"/>
          <w14:textFill>
            <w14:solidFill>
              <w14:schemeClr w14:val="tx1"/>
            </w14:solidFill>
          </w14:textFill>
        </w:rPr>
        <w:t>月</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17</w:t>
      </w:r>
      <w:r>
        <w:rPr>
          <w:rFonts w:hint="eastAsia" w:ascii="仿宋" w:hAnsi="仿宋" w:eastAsia="仿宋" w:cs="仿宋"/>
          <w:bCs/>
          <w:color w:val="000000" w:themeColor="text1"/>
          <w:sz w:val="28"/>
          <w:szCs w:val="28"/>
          <w:highlight w:val="none"/>
          <w:u w:val="none"/>
          <w14:textFill>
            <w14:solidFill>
              <w14:schemeClr w14:val="tx1"/>
            </w14:solidFill>
          </w14:textFill>
        </w:rPr>
        <w:t>日至</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2026</w:t>
      </w:r>
      <w:r>
        <w:rPr>
          <w:rFonts w:hint="eastAsia" w:ascii="仿宋" w:hAnsi="仿宋" w:eastAsia="仿宋" w:cs="仿宋"/>
          <w:bCs/>
          <w:color w:val="000000" w:themeColor="text1"/>
          <w:sz w:val="28"/>
          <w:szCs w:val="28"/>
          <w:highlight w:val="none"/>
          <w:u w:val="none"/>
          <w14:textFill>
            <w14:solidFill>
              <w14:schemeClr w14:val="tx1"/>
            </w14:solidFill>
          </w14:textFill>
        </w:rPr>
        <w:t>年</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9</w:t>
      </w:r>
      <w:r>
        <w:rPr>
          <w:rFonts w:hint="eastAsia" w:ascii="仿宋" w:hAnsi="仿宋" w:eastAsia="仿宋" w:cs="仿宋"/>
          <w:bCs/>
          <w:color w:val="000000" w:themeColor="text1"/>
          <w:sz w:val="28"/>
          <w:szCs w:val="28"/>
          <w:highlight w:val="none"/>
          <w:u w:val="none"/>
          <w14:textFill>
            <w14:solidFill>
              <w14:schemeClr w14:val="tx1"/>
            </w14:solidFill>
          </w14:textFill>
        </w:rPr>
        <w:t>月</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21</w:t>
      </w:r>
      <w:r>
        <w:rPr>
          <w:rFonts w:hint="eastAsia" w:ascii="仿宋" w:hAnsi="仿宋" w:eastAsia="仿宋" w:cs="仿宋"/>
          <w:bCs/>
          <w:color w:val="000000" w:themeColor="text1"/>
          <w:sz w:val="28"/>
          <w:szCs w:val="28"/>
          <w:highlight w:val="none"/>
          <w:u w:val="none"/>
          <w14:textFill>
            <w14:solidFill>
              <w14:schemeClr w14:val="tx1"/>
            </w14:solidFill>
          </w14:textFill>
        </w:rPr>
        <w:t>日</w:t>
      </w:r>
      <w:r>
        <w:rPr>
          <w:rFonts w:hint="eastAsia" w:ascii="仿宋" w:hAnsi="仿宋" w:eastAsia="仿宋" w:cs="仿宋"/>
          <w:color w:val="000000" w:themeColor="text1"/>
          <w:sz w:val="28"/>
          <w:szCs w:val="28"/>
          <w:highlight w:val="none"/>
          <w14:textFill>
            <w14:solidFill>
              <w14:schemeClr w14:val="tx1"/>
            </w14:solidFill>
          </w14:textFill>
        </w:rPr>
        <w:t>（北京时间）</w:t>
      </w:r>
    </w:p>
    <w:p w14:paraId="4DCAEB48">
      <w:pPr>
        <w:pageBreakBefore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2、地点：六安市叶集区人民医院（六安市第六人民医院）（http://www.lasdlrmyy.cn/index.html）官网</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6B9814A0">
      <w:pPr>
        <w:pageBreakBefore w:val="0"/>
        <w:kinsoku/>
        <w:wordWrap/>
        <w:overflowPunct/>
        <w:topLinePunct w:val="0"/>
        <w:autoSpaceDE/>
        <w:autoSpaceDN/>
        <w:bidi w:val="0"/>
        <w:adjustRightInd/>
        <w:snapToGrid/>
        <w:spacing w:line="360" w:lineRule="auto"/>
        <w:ind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3、获取方式：有意向参与本项目的供应商，应在响应截止时间前自行在</w:t>
      </w:r>
      <w:r>
        <w:rPr>
          <w:rFonts w:hint="eastAsia" w:ascii="仿宋" w:hAnsi="仿宋" w:eastAsia="仿宋" w:cs="仿宋"/>
          <w:color w:val="000000" w:themeColor="text1"/>
          <w:sz w:val="28"/>
          <w:szCs w:val="28"/>
          <w:highlight w:val="none"/>
          <w:lang w:val="en-US" w:eastAsia="zh-CN"/>
          <w14:textFill>
            <w14:solidFill>
              <w14:schemeClr w14:val="tx1"/>
            </w14:solidFill>
          </w14:textFill>
        </w:rPr>
        <w:t>本院官网</w:t>
      </w:r>
      <w:r>
        <w:rPr>
          <w:rFonts w:hint="eastAsia" w:ascii="仿宋" w:hAnsi="仿宋" w:eastAsia="仿宋" w:cs="仿宋"/>
          <w:color w:val="000000" w:themeColor="text1"/>
          <w:sz w:val="28"/>
          <w:szCs w:val="28"/>
          <w:highlight w:val="none"/>
          <w14:textFill>
            <w14:solidFill>
              <w14:schemeClr w14:val="tx1"/>
            </w14:solidFill>
          </w14:textFill>
        </w:rPr>
        <w:t>下载采购文件、补充公告和澄清文件等资料。</w:t>
      </w:r>
    </w:p>
    <w:p w14:paraId="50C22C15">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hint="eastAsia" w:ascii="黑体" w:hAnsi="黑体" w:eastAsia="黑体" w:cs="黑体"/>
          <w:b w:val="0"/>
          <w:bCs/>
          <w:color w:val="000000" w:themeColor="text1"/>
          <w:sz w:val="28"/>
          <w:szCs w:val="28"/>
          <w:highlight w:val="none"/>
          <w:lang w:eastAsia="zh-CN"/>
          <w14:textFill>
            <w14:solidFill>
              <w14:schemeClr w14:val="tx1"/>
            </w14:solidFill>
          </w14:textFill>
        </w:rPr>
      </w:pPr>
      <w:r>
        <w:rPr>
          <w:rFonts w:hint="eastAsia" w:ascii="黑体" w:hAnsi="黑体" w:cs="黑体"/>
          <w:b w:val="0"/>
          <w:bCs/>
          <w:color w:val="000000" w:themeColor="text1"/>
          <w:sz w:val="28"/>
          <w:szCs w:val="28"/>
          <w:highlight w:val="none"/>
          <w14:textFill>
            <w14:solidFill>
              <w14:schemeClr w14:val="tx1"/>
            </w14:solidFill>
          </w14:textFill>
        </w:rPr>
        <w:t>四、响应文件</w:t>
      </w:r>
      <w:bookmarkEnd w:id="22"/>
      <w:bookmarkEnd w:id="23"/>
      <w:bookmarkEnd w:id="24"/>
      <w:bookmarkEnd w:id="25"/>
      <w:bookmarkEnd w:id="26"/>
      <w:bookmarkEnd w:id="27"/>
      <w:r>
        <w:rPr>
          <w:rFonts w:hint="eastAsia" w:ascii="黑体" w:hAnsi="黑体" w:cs="黑体"/>
          <w:b w:val="0"/>
          <w:bCs/>
          <w:color w:val="000000" w:themeColor="text1"/>
          <w:sz w:val="28"/>
          <w:szCs w:val="28"/>
          <w:highlight w:val="none"/>
          <w:lang w:val="en-US" w:eastAsia="zh-CN"/>
          <w14:textFill>
            <w14:solidFill>
              <w14:schemeClr w14:val="tx1"/>
            </w14:solidFill>
          </w14:textFill>
        </w:rPr>
        <w:t>递交</w:t>
      </w:r>
    </w:p>
    <w:p w14:paraId="2153AA9E">
      <w:pPr>
        <w:pageBreakBefore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 w:hAnsi="仿宋" w:eastAsia="仿宋" w:cs="仿宋"/>
          <w:bCs/>
          <w:color w:val="000000" w:themeColor="text1"/>
          <w:sz w:val="28"/>
          <w:szCs w:val="28"/>
          <w:highlight w:val="none"/>
          <w14:textFill>
            <w14:solidFill>
              <w14:schemeClr w14:val="tx1"/>
            </w14:solidFill>
          </w14:textFill>
        </w:rPr>
      </w:pPr>
      <w:bookmarkStart w:id="28" w:name="_Toc35393633"/>
      <w:bookmarkStart w:id="29" w:name="_Toc35393802"/>
      <w:bookmarkStart w:id="30" w:name="_Toc28359016"/>
      <w:bookmarkStart w:id="31" w:name="_Toc31128"/>
      <w:bookmarkStart w:id="32" w:name="_Toc2653"/>
      <w:bookmarkStart w:id="33" w:name="_Toc28359093"/>
      <w:r>
        <w:rPr>
          <w:rFonts w:hint="eastAsia" w:ascii="仿宋" w:hAnsi="仿宋" w:eastAsia="仿宋" w:cs="仿宋"/>
          <w:color w:val="000000" w:themeColor="text1"/>
          <w:sz w:val="28"/>
          <w:szCs w:val="28"/>
          <w:highlight w:val="none"/>
          <w14:textFill>
            <w14:solidFill>
              <w14:schemeClr w14:val="tx1"/>
            </w14:solidFill>
          </w14:textFill>
        </w:rPr>
        <w:t>1、截止时间：2026年</w:t>
      </w:r>
      <w:r>
        <w:rPr>
          <w:rFonts w:hint="eastAsia" w:ascii="仿宋" w:hAnsi="仿宋" w:eastAsia="仿宋" w:cs="仿宋"/>
          <w:color w:val="000000" w:themeColor="text1"/>
          <w:sz w:val="28"/>
          <w:szCs w:val="28"/>
          <w:highlight w:val="non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lang w:val="en-US" w:eastAsia="zh-CN"/>
          <w14:textFill>
            <w14:solidFill>
              <w14:schemeClr w14:val="tx1"/>
            </w14:solidFill>
          </w14:textFill>
        </w:rPr>
        <w:t>21</w:t>
      </w:r>
      <w:r>
        <w:rPr>
          <w:rFonts w:hint="eastAsia" w:ascii="仿宋" w:hAnsi="仿宋" w:eastAsia="仿宋" w:cs="仿宋"/>
          <w:color w:val="000000" w:themeColor="text1"/>
          <w:sz w:val="28"/>
          <w:szCs w:val="28"/>
          <w:highlight w:val="none"/>
          <w14:textFill>
            <w14:solidFill>
              <w14:schemeClr w14:val="tx1"/>
            </w14:solidFill>
          </w14:textFill>
        </w:rPr>
        <w:t>日</w:t>
      </w:r>
      <w:r>
        <w:rPr>
          <w:rFonts w:hint="eastAsia" w:ascii="仿宋" w:hAnsi="仿宋" w:eastAsia="仿宋" w:cs="仿宋"/>
          <w:color w:val="000000" w:themeColor="text1"/>
          <w:sz w:val="28"/>
          <w:szCs w:val="28"/>
          <w:highlight w:val="none"/>
          <w:lang w:val="en-US" w:eastAsia="zh-CN"/>
          <w14:textFill>
            <w14:solidFill>
              <w14:schemeClr w14:val="tx1"/>
            </w14:solidFill>
          </w14:textFill>
        </w:rPr>
        <w:t>15</w:t>
      </w:r>
      <w:r>
        <w:rPr>
          <w:rFonts w:hint="eastAsia" w:ascii="仿宋" w:hAnsi="仿宋" w:eastAsia="仿宋" w:cs="仿宋"/>
          <w:color w:val="000000" w:themeColor="text1"/>
          <w:sz w:val="28"/>
          <w:szCs w:val="28"/>
          <w:highlight w:val="none"/>
          <w14:textFill>
            <w14:solidFill>
              <w14:schemeClr w14:val="tx1"/>
            </w14:solidFill>
          </w14:textFill>
        </w:rPr>
        <w:t xml:space="preserve"> 时00分</w:t>
      </w:r>
      <w:r>
        <w:rPr>
          <w:rFonts w:hint="eastAsia" w:ascii="仿宋" w:hAnsi="仿宋" w:eastAsia="仿宋" w:cs="仿宋"/>
          <w:bCs/>
          <w:color w:val="000000" w:themeColor="text1"/>
          <w:sz w:val="28"/>
          <w:szCs w:val="28"/>
          <w:highlight w:val="none"/>
          <w14:textFill>
            <w14:solidFill>
              <w14:schemeClr w14:val="tx1"/>
            </w14:solidFill>
          </w14:textFill>
        </w:rPr>
        <w:t>（北京时间）</w:t>
      </w:r>
    </w:p>
    <w:p w14:paraId="1E47718A">
      <w:pPr>
        <w:pageBreakBefore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2、地点：六安市叶集区人民医院10楼会议室。</w:t>
      </w:r>
    </w:p>
    <w:p w14:paraId="1ED2DE35">
      <w:pPr>
        <w:pageBreakBefore w:val="0"/>
        <w:kinsoku/>
        <w:wordWrap/>
        <w:overflowPunct/>
        <w:topLinePunct w:val="0"/>
        <w:autoSpaceDE/>
        <w:autoSpaceDN/>
        <w:bidi w:val="0"/>
        <w:adjustRightInd/>
        <w:snapToGrid/>
        <w:spacing w:line="360" w:lineRule="auto"/>
        <w:ind w:left="0" w:firstLine="560" w:firstLineChars="200"/>
        <w:jc w:val="both"/>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lang w:val="en-US" w:eastAsia="zh-CN"/>
          <w14:textFill>
            <w14:solidFill>
              <w14:schemeClr w14:val="tx1"/>
            </w14:solidFill>
          </w14:textFill>
        </w:rPr>
        <w:t>3</w:t>
      </w:r>
      <w:r>
        <w:rPr>
          <w:rFonts w:hint="eastAsia" w:ascii="仿宋" w:hAnsi="仿宋" w:eastAsia="仿宋" w:cs="仿宋"/>
          <w:color w:val="000000" w:themeColor="text1"/>
          <w:kern w:val="0"/>
          <w:sz w:val="28"/>
          <w:szCs w:val="28"/>
          <w:highlight w:val="none"/>
          <w14:textFill>
            <w14:solidFill>
              <w14:schemeClr w14:val="tx1"/>
            </w14:solidFill>
          </w14:textFill>
        </w:rPr>
        <w:t>、</w:t>
      </w:r>
      <w:r>
        <w:rPr>
          <w:rFonts w:hint="eastAsia" w:ascii="仿宋" w:hAnsi="仿宋" w:eastAsia="仿宋" w:cs="仿宋"/>
          <w:color w:val="000000" w:themeColor="text1"/>
          <w:kern w:val="0"/>
          <w:sz w:val="28"/>
          <w:szCs w:val="28"/>
          <w:highlight w:val="none"/>
          <w:lang w:val="en-US" w:eastAsia="zh-CN"/>
          <w14:textFill>
            <w14:solidFill>
              <w14:schemeClr w14:val="tx1"/>
            </w14:solidFill>
          </w14:textFill>
        </w:rPr>
        <w:t>递交</w:t>
      </w:r>
      <w:r>
        <w:rPr>
          <w:rFonts w:hint="eastAsia" w:ascii="仿宋" w:hAnsi="仿宋" w:eastAsia="仿宋" w:cs="仿宋"/>
          <w:color w:val="000000" w:themeColor="text1"/>
          <w:kern w:val="0"/>
          <w:sz w:val="28"/>
          <w:szCs w:val="28"/>
          <w:highlight w:val="none"/>
          <w14:textFill>
            <w14:solidFill>
              <w14:schemeClr w14:val="tx1"/>
            </w14:solidFill>
          </w14:textFill>
        </w:rPr>
        <w:t>方式：现场递交纸质响应文件。</w:t>
      </w:r>
    </w:p>
    <w:p w14:paraId="5E294E20">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r>
        <w:rPr>
          <w:rFonts w:hint="eastAsia" w:ascii="黑体" w:hAnsi="黑体" w:cs="黑体"/>
          <w:b w:val="0"/>
          <w:bCs/>
          <w:color w:val="000000" w:themeColor="text1"/>
          <w:sz w:val="28"/>
          <w:szCs w:val="28"/>
          <w:highlight w:val="none"/>
          <w14:textFill>
            <w14:solidFill>
              <w14:schemeClr w14:val="tx1"/>
            </w14:solidFill>
          </w14:textFill>
        </w:rPr>
        <w:t>五、响应文件开启</w:t>
      </w:r>
      <w:bookmarkEnd w:id="28"/>
      <w:bookmarkEnd w:id="29"/>
      <w:bookmarkEnd w:id="30"/>
      <w:bookmarkEnd w:id="31"/>
      <w:bookmarkEnd w:id="32"/>
      <w:bookmarkEnd w:id="33"/>
    </w:p>
    <w:p w14:paraId="21870919">
      <w:pPr>
        <w:pageBreakBefore w:val="0"/>
        <w:kinsoku/>
        <w:wordWrap/>
        <w:overflowPunct/>
        <w:topLinePunct w:val="0"/>
        <w:autoSpaceDE/>
        <w:autoSpaceDN/>
        <w:bidi w:val="0"/>
        <w:adjustRightInd/>
        <w:snapToGrid/>
        <w:spacing w:line="360" w:lineRule="auto"/>
        <w:ind w:left="0" w:firstLine="560" w:firstLineChars="200"/>
        <w:jc w:val="both"/>
        <w:textAlignment w:val="auto"/>
        <w:rPr>
          <w:rFonts w:ascii="仿宋" w:hAnsi="仿宋" w:eastAsia="仿宋" w:cs="仿宋"/>
          <w:color w:val="000000" w:themeColor="text1"/>
          <w:sz w:val="28"/>
          <w:szCs w:val="28"/>
          <w:highlight w:val="none"/>
          <w:u w:val="single"/>
          <w14:textFill>
            <w14:solidFill>
              <w14:schemeClr w14:val="tx1"/>
            </w14:solidFill>
          </w14:textFill>
        </w:rPr>
      </w:pPr>
      <w:bookmarkStart w:id="34" w:name="_Toc28359017"/>
      <w:bookmarkStart w:id="35" w:name="_Toc15099"/>
      <w:bookmarkStart w:id="36" w:name="_Toc25132"/>
      <w:bookmarkStart w:id="37" w:name="_Toc35393634"/>
      <w:bookmarkStart w:id="38" w:name="_Toc35393803"/>
      <w:bookmarkStart w:id="39" w:name="_Toc28359094"/>
      <w:r>
        <w:rPr>
          <w:rFonts w:hint="eastAsia" w:ascii="仿宋" w:hAnsi="仿宋" w:eastAsia="仿宋" w:cs="仿宋"/>
          <w:color w:val="000000" w:themeColor="text1"/>
          <w:sz w:val="28"/>
          <w:szCs w:val="28"/>
          <w:highlight w:val="none"/>
          <w14:textFill>
            <w14:solidFill>
              <w14:schemeClr w14:val="tx1"/>
            </w14:solidFill>
          </w14:textFill>
        </w:rPr>
        <w:t>1、时间：2026年</w:t>
      </w:r>
      <w:r>
        <w:rPr>
          <w:rFonts w:hint="eastAsia" w:ascii="仿宋" w:hAnsi="仿宋" w:eastAsia="仿宋" w:cs="仿宋"/>
          <w:color w:val="000000" w:themeColor="text1"/>
          <w:sz w:val="28"/>
          <w:szCs w:val="28"/>
          <w:highlight w:val="non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lang w:val="en-US" w:eastAsia="zh-CN"/>
          <w14:textFill>
            <w14:solidFill>
              <w14:schemeClr w14:val="tx1"/>
            </w14:solidFill>
          </w14:textFill>
        </w:rPr>
        <w:t>21</w:t>
      </w:r>
      <w:r>
        <w:rPr>
          <w:rFonts w:hint="eastAsia" w:ascii="仿宋" w:hAnsi="仿宋" w:eastAsia="仿宋" w:cs="仿宋"/>
          <w:color w:val="000000" w:themeColor="text1"/>
          <w:sz w:val="28"/>
          <w:szCs w:val="28"/>
          <w:highlight w:val="none"/>
          <w14:textFill>
            <w14:solidFill>
              <w14:schemeClr w14:val="tx1"/>
            </w14:solidFill>
          </w14:textFill>
        </w:rPr>
        <w:t>日</w:t>
      </w:r>
      <w:r>
        <w:rPr>
          <w:rFonts w:hint="eastAsia" w:ascii="仿宋" w:hAnsi="仿宋" w:eastAsia="仿宋" w:cs="仿宋"/>
          <w:color w:val="000000" w:themeColor="text1"/>
          <w:sz w:val="28"/>
          <w:szCs w:val="28"/>
          <w:highlight w:val="none"/>
          <w:lang w:val="en-US" w:eastAsia="zh-CN"/>
          <w14:textFill>
            <w14:solidFill>
              <w14:schemeClr w14:val="tx1"/>
            </w14:solidFill>
          </w14:textFill>
        </w:rPr>
        <w:t>15</w:t>
      </w:r>
      <w:r>
        <w:rPr>
          <w:rFonts w:hint="eastAsia" w:ascii="仿宋" w:hAnsi="仿宋" w:eastAsia="仿宋" w:cs="仿宋"/>
          <w:color w:val="000000" w:themeColor="text1"/>
          <w:sz w:val="28"/>
          <w:szCs w:val="28"/>
          <w:highlight w:val="none"/>
          <w14:textFill>
            <w14:solidFill>
              <w14:schemeClr w14:val="tx1"/>
            </w14:solidFill>
          </w14:textFill>
        </w:rPr>
        <w:t>时00分（北京时间）</w:t>
      </w:r>
    </w:p>
    <w:p w14:paraId="6F55737B">
      <w:pPr>
        <w:pStyle w:val="33"/>
        <w:pageBreakBefore w:val="0"/>
        <w:kinsoku/>
        <w:wordWrap/>
        <w:overflowPunct/>
        <w:topLinePunct w:val="0"/>
        <w:autoSpaceDE/>
        <w:autoSpaceDN/>
        <w:bidi w:val="0"/>
        <w:adjustRightInd/>
        <w:snapToGrid/>
        <w:spacing w:after="0" w:line="360" w:lineRule="auto"/>
        <w:ind w:left="0" w:firstLine="560" w:firstLineChars="200"/>
        <w:jc w:val="both"/>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2、地点：六安市叶集区人民医院10楼会议室。</w:t>
      </w:r>
    </w:p>
    <w:p w14:paraId="65817896">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r>
        <w:rPr>
          <w:rFonts w:hint="eastAsia" w:ascii="黑体" w:hAnsi="黑体" w:cs="黑体"/>
          <w:b w:val="0"/>
          <w:bCs/>
          <w:color w:val="000000" w:themeColor="text1"/>
          <w:sz w:val="28"/>
          <w:szCs w:val="28"/>
          <w:highlight w:val="none"/>
          <w14:textFill>
            <w14:solidFill>
              <w14:schemeClr w14:val="tx1"/>
            </w14:solidFill>
          </w14:textFill>
        </w:rPr>
        <w:t>六、公告期限</w:t>
      </w:r>
      <w:bookmarkEnd w:id="34"/>
      <w:bookmarkEnd w:id="35"/>
      <w:bookmarkEnd w:id="36"/>
      <w:bookmarkEnd w:id="37"/>
      <w:bookmarkEnd w:id="38"/>
      <w:bookmarkEnd w:id="39"/>
    </w:p>
    <w:p w14:paraId="5A92B98B">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自本公告发布之日起3个工作日。</w:t>
      </w:r>
    </w:p>
    <w:p w14:paraId="234AA53A">
      <w:pPr>
        <w:pageBreakBefore w:val="0"/>
        <w:kinsoku/>
        <w:wordWrap/>
        <w:overflowPunct/>
        <w:topLinePunct w:val="0"/>
        <w:autoSpaceDE/>
        <w:autoSpaceDN/>
        <w:bidi w:val="0"/>
        <w:adjustRightInd/>
        <w:snapToGrid/>
        <w:spacing w:line="360" w:lineRule="auto"/>
        <w:ind w:left="0" w:leftChars="0"/>
        <w:jc w:val="both"/>
        <w:textAlignment w:val="auto"/>
        <w:rPr>
          <w:rFonts w:ascii="黑体" w:hAnsi="黑体" w:eastAsia="黑体" w:cs="黑体"/>
          <w:color w:val="000000" w:themeColor="text1"/>
          <w:sz w:val="28"/>
          <w:szCs w:val="28"/>
          <w:highlight w:val="none"/>
          <w14:textFill>
            <w14:solidFill>
              <w14:schemeClr w14:val="tx1"/>
            </w14:solidFill>
          </w14:textFill>
        </w:rPr>
      </w:pPr>
      <w:r>
        <w:rPr>
          <w:rFonts w:hint="eastAsia" w:ascii="黑体" w:hAnsi="黑体" w:eastAsia="黑体" w:cs="黑体"/>
          <w:color w:val="000000" w:themeColor="text1"/>
          <w:sz w:val="28"/>
          <w:szCs w:val="28"/>
          <w:highlight w:val="none"/>
          <w14:textFill>
            <w14:solidFill>
              <w14:schemeClr w14:val="tx1"/>
            </w14:solidFill>
          </w14:textFill>
        </w:rPr>
        <w:t>七、</w:t>
      </w:r>
      <w:bookmarkStart w:id="40" w:name="_Toc35393635"/>
      <w:bookmarkStart w:id="41" w:name="_Toc35393804"/>
      <w:r>
        <w:rPr>
          <w:rFonts w:hint="eastAsia" w:ascii="黑体" w:hAnsi="黑体" w:eastAsia="黑体" w:cs="黑体"/>
          <w:color w:val="000000" w:themeColor="text1"/>
          <w:sz w:val="28"/>
          <w:szCs w:val="28"/>
          <w:highlight w:val="none"/>
          <w14:textFill>
            <w14:solidFill>
              <w14:schemeClr w14:val="tx1"/>
            </w14:solidFill>
          </w14:textFill>
        </w:rPr>
        <w:t>其他事宜</w:t>
      </w:r>
      <w:bookmarkEnd w:id="40"/>
      <w:bookmarkEnd w:id="41"/>
      <w:bookmarkStart w:id="42" w:name="_Toc28359018"/>
      <w:bookmarkStart w:id="43" w:name="_Toc28359095"/>
      <w:bookmarkStart w:id="44" w:name="_Toc35393805"/>
      <w:bookmarkStart w:id="45" w:name="_Toc35393636"/>
    </w:p>
    <w:p w14:paraId="5484FBFD">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响应保证金：本项目无需提供。</w:t>
      </w:r>
    </w:p>
    <w:p w14:paraId="35960034">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46" w:name="_Toc21256"/>
      <w:bookmarkStart w:id="47" w:name="_Toc726"/>
      <w:r>
        <w:rPr>
          <w:rFonts w:hint="eastAsia" w:ascii="黑体" w:hAnsi="黑体" w:cs="黑体"/>
          <w:b w:val="0"/>
          <w:bCs/>
          <w:color w:val="000000" w:themeColor="text1"/>
          <w:sz w:val="28"/>
          <w:szCs w:val="28"/>
          <w:highlight w:val="none"/>
          <w14:textFill>
            <w14:solidFill>
              <w14:schemeClr w14:val="tx1"/>
            </w14:solidFill>
          </w14:textFill>
        </w:rPr>
        <w:t>八、凡对本次采购提出询问，请按以下方式联系。</w:t>
      </w:r>
      <w:bookmarkEnd w:id="42"/>
      <w:bookmarkEnd w:id="43"/>
      <w:bookmarkEnd w:id="44"/>
      <w:bookmarkEnd w:id="45"/>
      <w:bookmarkEnd w:id="46"/>
      <w:bookmarkEnd w:id="47"/>
    </w:p>
    <w:p w14:paraId="6DD18E76">
      <w:pPr>
        <w:pageBreakBefore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bCs/>
          <w:color w:val="000000" w:themeColor="text1"/>
          <w:sz w:val="28"/>
          <w:szCs w:val="28"/>
          <w:highlight w:val="none"/>
          <w14:textFill>
            <w14:solidFill>
              <w14:schemeClr w14:val="tx1"/>
            </w14:solidFill>
          </w14:textFill>
        </w:rPr>
      </w:pPr>
      <w:bookmarkStart w:id="48" w:name="_Toc28359019"/>
      <w:bookmarkStart w:id="49" w:name="_Toc15509"/>
      <w:bookmarkStart w:id="50" w:name="_Toc35393806"/>
      <w:bookmarkStart w:id="51" w:name="_Toc35393637"/>
      <w:bookmarkStart w:id="52" w:name="_Toc12167"/>
      <w:bookmarkStart w:id="53" w:name="_Toc28359096"/>
      <w:r>
        <w:rPr>
          <w:rFonts w:hint="eastAsia" w:ascii="仿宋" w:hAnsi="仿宋" w:eastAsia="仿宋" w:cs="仿宋"/>
          <w:bCs/>
          <w:color w:val="000000" w:themeColor="text1"/>
          <w:sz w:val="28"/>
          <w:szCs w:val="28"/>
          <w:highlight w:val="none"/>
          <w14:textFill>
            <w14:solidFill>
              <w14:schemeClr w14:val="tx1"/>
            </w14:solidFill>
          </w14:textFill>
        </w:rPr>
        <w:t>1、采购人信息</w:t>
      </w:r>
      <w:bookmarkEnd w:id="48"/>
      <w:bookmarkEnd w:id="49"/>
      <w:bookmarkEnd w:id="50"/>
      <w:bookmarkEnd w:id="51"/>
      <w:bookmarkEnd w:id="52"/>
      <w:bookmarkEnd w:id="53"/>
    </w:p>
    <w:p w14:paraId="3069FBCF">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bCs/>
          <w:color w:val="000000" w:themeColor="text1"/>
          <w:sz w:val="28"/>
          <w:szCs w:val="28"/>
          <w:highlight w:val="none"/>
          <w:lang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名    称：</w:t>
      </w:r>
      <w:r>
        <w:rPr>
          <w:rFonts w:hint="eastAsia" w:ascii="仿宋" w:hAnsi="仿宋" w:eastAsia="仿宋" w:cs="仿宋"/>
          <w:bCs/>
          <w:color w:val="000000" w:themeColor="text1"/>
          <w:sz w:val="28"/>
          <w:szCs w:val="28"/>
          <w:highlight w:val="none"/>
          <w:lang w:eastAsia="zh-CN"/>
          <w14:textFill>
            <w14:solidFill>
              <w14:schemeClr w14:val="tx1"/>
            </w14:solidFill>
          </w14:textFill>
        </w:rPr>
        <w:t>六安市叶集区人民医院(六安市第六人民医院)</w:t>
      </w:r>
    </w:p>
    <w:p w14:paraId="25A1AC97">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地    址：六安市叶集区兴叶大道与民强北路交叉口</w:t>
      </w:r>
    </w:p>
    <w:p w14:paraId="0BF46DC3">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联系方式：</w:t>
      </w:r>
      <w:bookmarkStart w:id="54" w:name="_Toc28359097"/>
      <w:bookmarkStart w:id="55" w:name="_Toc35393807"/>
      <w:bookmarkStart w:id="56" w:name="_Toc28359020"/>
      <w:bookmarkStart w:id="57" w:name="_Toc35393638"/>
      <w:r>
        <w:rPr>
          <w:rFonts w:hint="eastAsia" w:ascii="仿宋" w:hAnsi="仿宋" w:eastAsia="仿宋" w:cs="仿宋"/>
          <w:bCs/>
          <w:color w:val="000000" w:themeColor="text1"/>
          <w:sz w:val="28"/>
          <w:szCs w:val="28"/>
          <w:highlight w:val="none"/>
          <w14:textFill>
            <w14:solidFill>
              <w14:schemeClr w14:val="tx1"/>
            </w14:solidFill>
          </w14:textFill>
        </w:rPr>
        <w:t>0564-6488599</w:t>
      </w:r>
    </w:p>
    <w:p w14:paraId="4C3CCBBA">
      <w:pPr>
        <w:pageBreakBefore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Cs/>
          <w:color w:val="000000" w:themeColor="text1"/>
          <w:sz w:val="28"/>
          <w:szCs w:val="28"/>
          <w:highlight w:val="none"/>
          <w14:textFill>
            <w14:solidFill>
              <w14:schemeClr w14:val="tx1"/>
            </w14:solidFill>
          </w14:textFill>
        </w:rPr>
        <w:t>采购代理机构信息</w:t>
      </w:r>
      <w:bookmarkEnd w:id="54"/>
      <w:bookmarkEnd w:id="55"/>
      <w:bookmarkEnd w:id="56"/>
      <w:bookmarkEnd w:id="57"/>
      <w:bookmarkStart w:id="58" w:name="_Toc28359021"/>
      <w:bookmarkStart w:id="59" w:name="_Toc28359098"/>
      <w:bookmarkStart w:id="60" w:name="_Toc35393808"/>
      <w:bookmarkStart w:id="61" w:name="_Toc35393639"/>
    </w:p>
    <w:p w14:paraId="7F39B70A">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名    称：安徽同方工程咨询有限公司</w:t>
      </w:r>
    </w:p>
    <w:p w14:paraId="60B875DC">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地    址：六安市东城路上东阳光城6号楼5楼</w:t>
      </w:r>
    </w:p>
    <w:p w14:paraId="39E61595">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联系方式：0564-3284233</w:t>
      </w:r>
    </w:p>
    <w:p w14:paraId="3A9ED3B1">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3、项目联系方式</w:t>
      </w:r>
      <w:bookmarkEnd w:id="58"/>
      <w:bookmarkEnd w:id="59"/>
      <w:bookmarkEnd w:id="60"/>
      <w:bookmarkEnd w:id="61"/>
    </w:p>
    <w:p w14:paraId="0109BC30">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项目联系人：胡工</w:t>
      </w:r>
    </w:p>
    <w:p w14:paraId="5B384410">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电　  话：0564-3284233</w:t>
      </w:r>
    </w:p>
    <w:p w14:paraId="5F8FC1CB">
      <w:pPr>
        <w:pageBreakBefore w:val="0"/>
        <w:kinsoku/>
        <w:wordWrap/>
        <w:overflowPunct/>
        <w:topLinePunct w:val="0"/>
        <w:autoSpaceDE/>
        <w:autoSpaceDN/>
        <w:bidi w:val="0"/>
        <w:snapToGrid/>
        <w:spacing w:line="360" w:lineRule="auto"/>
        <w:jc w:val="right"/>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2026</w:t>
      </w:r>
      <w:r>
        <w:rPr>
          <w:rFonts w:hint="eastAsia" w:ascii="仿宋" w:hAnsi="仿宋" w:eastAsia="仿宋" w:cs="仿宋"/>
          <w:bCs/>
          <w:color w:val="000000" w:themeColor="text1"/>
          <w:sz w:val="28"/>
          <w:szCs w:val="28"/>
          <w:highlight w:val="none"/>
          <w14:textFill>
            <w14:solidFill>
              <w14:schemeClr w14:val="tx1"/>
            </w14:solidFill>
          </w14:textFill>
        </w:rPr>
        <w:t>年</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9</w:t>
      </w:r>
      <w:r>
        <w:rPr>
          <w:rFonts w:hint="eastAsia" w:ascii="仿宋" w:hAnsi="仿宋" w:eastAsia="仿宋" w:cs="仿宋"/>
          <w:bCs/>
          <w:color w:val="000000" w:themeColor="text1"/>
          <w:sz w:val="28"/>
          <w:szCs w:val="28"/>
          <w:highlight w:val="none"/>
          <w14:textFill>
            <w14:solidFill>
              <w14:schemeClr w14:val="tx1"/>
            </w14:solidFill>
          </w14:textFill>
        </w:rPr>
        <w:t>月</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17</w:t>
      </w:r>
      <w:r>
        <w:rPr>
          <w:rFonts w:hint="eastAsia" w:ascii="仿宋" w:hAnsi="仿宋" w:eastAsia="仿宋" w:cs="仿宋"/>
          <w:bCs/>
          <w:color w:val="000000" w:themeColor="text1"/>
          <w:sz w:val="28"/>
          <w:szCs w:val="28"/>
          <w:highlight w:val="none"/>
          <w14:textFill>
            <w14:solidFill>
              <w14:schemeClr w14:val="tx1"/>
            </w14:solidFill>
          </w14:textFill>
        </w:rPr>
        <w:t>日</w:t>
      </w:r>
    </w:p>
    <w:p w14:paraId="2EE68A42">
      <w:pP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br w:type="page"/>
      </w:r>
    </w:p>
    <w:p w14:paraId="51E0C6D2">
      <w:pPr>
        <w:pStyle w:val="3"/>
        <w:spacing w:before="120" w:beforeLines="50" w:after="120" w:afterLines="50" w:line="560" w:lineRule="exact"/>
        <w:jc w:val="center"/>
        <w:rPr>
          <w:rFonts w:ascii="宋体" w:hAnsi="宋体" w:eastAsia="宋体" w:cs="宋体"/>
          <w:color w:val="000000" w:themeColor="text1"/>
          <w:sz w:val="28"/>
          <w:szCs w:val="28"/>
          <w:highlight w:val="none"/>
          <w14:textFill>
            <w14:solidFill>
              <w14:schemeClr w14:val="tx1"/>
            </w14:solidFill>
          </w14:textFill>
        </w:rPr>
      </w:pPr>
      <w:bookmarkStart w:id="62" w:name="_Toc16403"/>
      <w:r>
        <w:rPr>
          <w:rFonts w:hint="eastAsia" w:ascii="宋体" w:hAnsi="宋体" w:eastAsia="宋体" w:cs="宋体"/>
          <w:color w:val="000000" w:themeColor="text1"/>
          <w:sz w:val="28"/>
          <w:szCs w:val="28"/>
          <w:highlight w:val="none"/>
          <w14:textFill>
            <w14:solidFill>
              <w14:schemeClr w14:val="tx1"/>
            </w14:solidFill>
          </w14:textFill>
        </w:rPr>
        <w:t>一、供应商须知</w:t>
      </w:r>
      <w:bookmarkEnd w:id="0"/>
      <w:bookmarkEnd w:id="1"/>
      <w:bookmarkEnd w:id="62"/>
    </w:p>
    <w:p w14:paraId="739E1C79">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63" w:name="_Toc13653"/>
      <w:r>
        <w:rPr>
          <w:rFonts w:hint="eastAsia" w:ascii="宋体" w:hAnsi="宋体" w:eastAsia="宋体" w:cs="宋体"/>
          <w:color w:val="000000" w:themeColor="text1"/>
          <w:sz w:val="24"/>
          <w:szCs w:val="24"/>
          <w:highlight w:val="none"/>
          <w14:textFill>
            <w14:solidFill>
              <w14:schemeClr w14:val="tx1"/>
            </w14:solidFill>
          </w14:textFill>
        </w:rPr>
        <w:t>（一）须知前附表</w:t>
      </w:r>
      <w:bookmarkEnd w:id="63"/>
    </w:p>
    <w:tbl>
      <w:tblPr>
        <w:tblStyle w:val="35"/>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502"/>
        <w:gridCol w:w="7308"/>
      </w:tblGrid>
      <w:tr w14:paraId="5C52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4FE5DEEE">
            <w:pPr>
              <w:spacing w:line="440" w:lineRule="exact"/>
              <w:jc w:val="center"/>
              <w:rPr>
                <w:rFonts w:ascii="宋体" w:hAnsi="宋体"/>
                <w:b/>
                <w:color w:val="000000" w:themeColor="text1"/>
                <w:sz w:val="24"/>
                <w:szCs w:val="24"/>
                <w:highlight w:val="none"/>
                <w14:textFill>
                  <w14:solidFill>
                    <w14:schemeClr w14:val="tx1"/>
                  </w14:solidFill>
                </w14:textFill>
              </w:rPr>
            </w:pPr>
            <w:bookmarkStart w:id="64" w:name="_Toc363199267"/>
            <w:bookmarkStart w:id="65" w:name="_Toc438107743"/>
            <w:bookmarkStart w:id="66" w:name="_Toc216158627"/>
            <w:r>
              <w:rPr>
                <w:rFonts w:hint="eastAsia" w:ascii="宋体" w:hAnsi="宋体"/>
                <w:b/>
                <w:color w:val="000000" w:themeColor="text1"/>
                <w:sz w:val="24"/>
                <w:szCs w:val="24"/>
                <w:highlight w:val="none"/>
                <w14:textFill>
                  <w14:solidFill>
                    <w14:schemeClr w14:val="tx1"/>
                  </w14:solidFill>
                </w14:textFill>
              </w:rPr>
              <w:t>序号</w:t>
            </w:r>
          </w:p>
        </w:tc>
        <w:tc>
          <w:tcPr>
            <w:tcW w:w="1502" w:type="dxa"/>
            <w:vAlign w:val="center"/>
          </w:tcPr>
          <w:p w14:paraId="45859D91">
            <w:pPr>
              <w:spacing w:line="440" w:lineRule="exact"/>
              <w:jc w:val="center"/>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内容</w:t>
            </w:r>
          </w:p>
        </w:tc>
        <w:tc>
          <w:tcPr>
            <w:tcW w:w="7308" w:type="dxa"/>
            <w:vAlign w:val="center"/>
          </w:tcPr>
          <w:p w14:paraId="6E242F32">
            <w:pPr>
              <w:pStyle w:val="100"/>
              <w:widowControl w:val="0"/>
              <w:spacing w:before="0" w:beforeAutospacing="0" w:after="0" w:afterAutospacing="0" w:line="440" w:lineRule="exact"/>
              <w:rPr>
                <w:bCs w:val="0"/>
                <w:color w:val="000000" w:themeColor="text1"/>
                <w:kern w:val="2"/>
                <w:sz w:val="24"/>
                <w:szCs w:val="24"/>
                <w:highlight w:val="none"/>
                <w14:textFill>
                  <w14:solidFill>
                    <w14:schemeClr w14:val="tx1"/>
                  </w14:solidFill>
                </w14:textFill>
              </w:rPr>
            </w:pPr>
            <w:r>
              <w:rPr>
                <w:rFonts w:hint="eastAsia"/>
                <w:bCs w:val="0"/>
                <w:color w:val="000000" w:themeColor="text1"/>
                <w:kern w:val="2"/>
                <w:sz w:val="24"/>
                <w:szCs w:val="24"/>
                <w:highlight w:val="none"/>
                <w14:textFill>
                  <w14:solidFill>
                    <w14:schemeClr w14:val="tx1"/>
                  </w14:solidFill>
                </w14:textFill>
              </w:rPr>
              <w:t>说明与要求</w:t>
            </w:r>
          </w:p>
        </w:tc>
      </w:tr>
      <w:tr w14:paraId="652A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vAlign w:val="center"/>
          </w:tcPr>
          <w:p w14:paraId="5372D6FF">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1</w:t>
            </w:r>
          </w:p>
        </w:tc>
        <w:tc>
          <w:tcPr>
            <w:tcW w:w="1502" w:type="dxa"/>
            <w:vAlign w:val="center"/>
          </w:tcPr>
          <w:p w14:paraId="70C7D3F8">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采购人</w:t>
            </w:r>
          </w:p>
        </w:tc>
        <w:tc>
          <w:tcPr>
            <w:tcW w:w="7308" w:type="dxa"/>
            <w:vAlign w:val="center"/>
          </w:tcPr>
          <w:p w14:paraId="29218382">
            <w:pPr>
              <w:spacing w:line="440" w:lineRule="exact"/>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六安市叶集区人民医院(六安市第六人民医院)</w:t>
            </w:r>
          </w:p>
        </w:tc>
      </w:tr>
      <w:tr w14:paraId="1558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1" w:hRule="atLeast"/>
          <w:jc w:val="center"/>
        </w:trPr>
        <w:tc>
          <w:tcPr>
            <w:tcW w:w="804" w:type="dxa"/>
            <w:vAlign w:val="center"/>
          </w:tcPr>
          <w:p w14:paraId="70CBB2E4">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2</w:t>
            </w:r>
          </w:p>
        </w:tc>
        <w:tc>
          <w:tcPr>
            <w:tcW w:w="1502" w:type="dxa"/>
            <w:vAlign w:val="center"/>
          </w:tcPr>
          <w:p w14:paraId="6BED2431">
            <w:pPr>
              <w:spacing w:line="440" w:lineRule="exact"/>
              <w:jc w:val="center"/>
              <w:rPr>
                <w:rFonts w:ascii="宋体" w:hAnsi="宋体"/>
                <w:bCs/>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采购代理机构</w:t>
            </w:r>
          </w:p>
        </w:tc>
        <w:tc>
          <w:tcPr>
            <w:tcW w:w="7308" w:type="dxa"/>
            <w:vAlign w:val="center"/>
          </w:tcPr>
          <w:p w14:paraId="2AA8569A">
            <w:pPr>
              <w:spacing w:line="440" w:lineRule="exact"/>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名称：安徽同方工程咨询有限公司</w:t>
            </w:r>
          </w:p>
          <w:p w14:paraId="11D7ED11">
            <w:pPr>
              <w:spacing w:line="440" w:lineRule="exact"/>
              <w:jc w:val="left"/>
              <w:rPr>
                <w:b/>
                <w:bCs/>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地址：六安市东城路上东阳光城6号楼5楼</w:t>
            </w:r>
            <w:r>
              <w:rPr>
                <w:b/>
                <w:bCs/>
                <w:color w:val="000000" w:themeColor="text1"/>
                <w:sz w:val="24"/>
                <w:szCs w:val="24"/>
                <w:highlight w:val="none"/>
                <w14:textFill>
                  <w14:solidFill>
                    <w14:schemeClr w14:val="tx1"/>
                  </w14:solidFill>
                </w14:textFill>
              </w:rPr>
              <w:t xml:space="preserve"> </w:t>
            </w:r>
          </w:p>
        </w:tc>
      </w:tr>
      <w:tr w14:paraId="4A8C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1E453595">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3</w:t>
            </w:r>
          </w:p>
        </w:tc>
        <w:tc>
          <w:tcPr>
            <w:tcW w:w="1502" w:type="dxa"/>
            <w:vAlign w:val="center"/>
          </w:tcPr>
          <w:p w14:paraId="6133405A">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谈判有效期</w:t>
            </w:r>
          </w:p>
        </w:tc>
        <w:tc>
          <w:tcPr>
            <w:tcW w:w="7308" w:type="dxa"/>
            <w:vAlign w:val="center"/>
          </w:tcPr>
          <w:p w14:paraId="396AEEDC">
            <w:pPr>
              <w:pStyle w:val="100"/>
              <w:widowControl w:val="0"/>
              <w:spacing w:before="0" w:beforeAutospacing="0" w:after="0" w:afterAutospacing="0" w:line="440" w:lineRule="exact"/>
              <w:jc w:val="both"/>
              <w:rPr>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响应文件提交截止日后30天</w:t>
            </w:r>
          </w:p>
        </w:tc>
      </w:tr>
      <w:tr w14:paraId="6D37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637D53F1">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4</w:t>
            </w:r>
          </w:p>
        </w:tc>
        <w:tc>
          <w:tcPr>
            <w:tcW w:w="1502" w:type="dxa"/>
            <w:vAlign w:val="center"/>
          </w:tcPr>
          <w:p w14:paraId="502F3BF3">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项目类型</w:t>
            </w:r>
          </w:p>
        </w:tc>
        <w:tc>
          <w:tcPr>
            <w:tcW w:w="7308" w:type="dxa"/>
            <w:vAlign w:val="center"/>
          </w:tcPr>
          <w:p w14:paraId="7E1E5316">
            <w:pPr>
              <w:pStyle w:val="100"/>
              <w:widowControl w:val="0"/>
              <w:spacing w:before="0" w:beforeAutospacing="0" w:after="0" w:afterAutospacing="0" w:line="440" w:lineRule="exact"/>
              <w:jc w:val="both"/>
              <w:rPr>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货物</w:t>
            </w:r>
            <w:r>
              <w:rPr>
                <w:rFonts w:hint="eastAsia"/>
                <w:b w:val="0"/>
                <w:bCs w:val="0"/>
                <w:color w:val="000000" w:themeColor="text1"/>
                <w:sz w:val="24"/>
                <w:szCs w:val="24"/>
                <w:highlight w:val="none"/>
                <w14:textFill>
                  <w14:solidFill>
                    <w14:schemeClr w14:val="tx1"/>
                  </w14:solidFill>
                </w14:textFill>
              </w:rPr>
              <w:t>类</w:t>
            </w:r>
          </w:p>
        </w:tc>
      </w:tr>
      <w:tr w14:paraId="5A38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4213B373">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5</w:t>
            </w:r>
          </w:p>
        </w:tc>
        <w:tc>
          <w:tcPr>
            <w:tcW w:w="1502" w:type="dxa"/>
            <w:vAlign w:val="center"/>
          </w:tcPr>
          <w:p w14:paraId="73CD258D">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p>
        </w:tc>
        <w:tc>
          <w:tcPr>
            <w:tcW w:w="7308" w:type="dxa"/>
            <w:vAlign w:val="center"/>
          </w:tcPr>
          <w:p w14:paraId="08C62597">
            <w:pPr>
              <w:pStyle w:val="100"/>
              <w:widowControl w:val="0"/>
              <w:spacing w:before="0" w:beforeAutospacing="0" w:after="0" w:afterAutospacing="0" w:line="440" w:lineRule="exact"/>
              <w:jc w:val="both"/>
              <w:rPr>
                <w:rFonts w:hint="eastAsia" w:eastAsia="宋体"/>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六安市叶集区人民医院（六安市第六人民医院）医共体硬件设备采购项目(二次）</w:t>
            </w:r>
            <w:bookmarkStart w:id="170" w:name="_GoBack"/>
            <w:bookmarkEnd w:id="170"/>
          </w:p>
        </w:tc>
      </w:tr>
      <w:tr w14:paraId="38DD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Align w:val="center"/>
          </w:tcPr>
          <w:p w14:paraId="17F37797">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6</w:t>
            </w:r>
          </w:p>
        </w:tc>
        <w:tc>
          <w:tcPr>
            <w:tcW w:w="1502" w:type="dxa"/>
            <w:vAlign w:val="center"/>
          </w:tcPr>
          <w:p w14:paraId="064FDA3C">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项目编号</w:t>
            </w:r>
          </w:p>
        </w:tc>
        <w:tc>
          <w:tcPr>
            <w:tcW w:w="7308" w:type="dxa"/>
            <w:vAlign w:val="center"/>
          </w:tcPr>
          <w:p w14:paraId="6000D3CD">
            <w:pPr>
              <w:pStyle w:val="100"/>
              <w:widowControl w:val="0"/>
              <w:spacing w:before="0" w:beforeAutospacing="0" w:after="0" w:afterAutospacing="0" w:line="440" w:lineRule="exact"/>
              <w:jc w:val="both"/>
              <w:rPr>
                <w:rFonts w:hint="eastAsia" w:eastAsia="宋体"/>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AHTF-2026056H</w:t>
            </w:r>
          </w:p>
        </w:tc>
      </w:tr>
      <w:tr w14:paraId="3F40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523" w:hRule="atLeast"/>
          <w:jc w:val="center"/>
        </w:trPr>
        <w:tc>
          <w:tcPr>
            <w:tcW w:w="804" w:type="dxa"/>
            <w:vAlign w:val="center"/>
          </w:tcPr>
          <w:p w14:paraId="61146142">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7</w:t>
            </w:r>
          </w:p>
        </w:tc>
        <w:tc>
          <w:tcPr>
            <w:tcW w:w="1502" w:type="dxa"/>
            <w:vAlign w:val="center"/>
          </w:tcPr>
          <w:p w14:paraId="5B902C6C">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付款方式</w:t>
            </w:r>
          </w:p>
        </w:tc>
        <w:tc>
          <w:tcPr>
            <w:tcW w:w="7308" w:type="dxa"/>
            <w:vAlign w:val="center"/>
          </w:tcPr>
          <w:p w14:paraId="35101EF3">
            <w:pPr>
              <w:pStyle w:val="100"/>
              <w:widowControl w:val="0"/>
              <w:spacing w:before="0" w:beforeAutospacing="0" w:after="0" w:afterAutospacing="0" w:line="440" w:lineRule="exact"/>
              <w:ind w:firstLine="480" w:firstLineChars="200"/>
              <w:jc w:val="both"/>
              <w:rPr>
                <w:rFonts w:hint="eastAsia" w:cs="宋体"/>
                <w:b w:val="0"/>
                <w:bCs w:val="0"/>
                <w:color w:val="000000" w:themeColor="text1"/>
                <w:sz w:val="24"/>
                <w:szCs w:val="24"/>
                <w:highlight w:val="none"/>
                <w14:textFill>
                  <w14:solidFill>
                    <w14:schemeClr w14:val="tx1"/>
                  </w14:solidFill>
                </w14:textFill>
              </w:rPr>
            </w:pPr>
            <w:r>
              <w:rPr>
                <w:rFonts w:hint="eastAsia" w:cs="宋体"/>
                <w:b w:val="0"/>
                <w:bCs w:val="0"/>
                <w:color w:val="000000" w:themeColor="text1"/>
                <w:sz w:val="24"/>
                <w:szCs w:val="24"/>
                <w:highlight w:val="none"/>
                <w:lang w:val="en-US" w:eastAsia="zh-CN"/>
                <w14:textFill>
                  <w14:solidFill>
                    <w14:schemeClr w14:val="tx1"/>
                  </w14:solidFill>
                </w14:textFill>
              </w:rPr>
              <w:t>设备供货、安装调试完毕并经采购人验收合格后，支付合同款。</w:t>
            </w:r>
          </w:p>
          <w:p w14:paraId="79575B29">
            <w:pPr>
              <w:pStyle w:val="100"/>
              <w:widowControl w:val="0"/>
              <w:spacing w:before="0" w:beforeAutospacing="0" w:after="0" w:afterAutospacing="0" w:line="440" w:lineRule="exact"/>
              <w:ind w:firstLine="482" w:firstLineChars="200"/>
              <w:jc w:val="both"/>
              <w:rPr>
                <w:rFonts w:ascii="黑体" w:hAnsi="黑体" w:eastAsia="黑体" w:cs="黑体"/>
                <w:b w:val="0"/>
                <w:bCs w:val="0"/>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（供应商提交的响应文件中如有关于付款条件的表述与谈判文件规定不符，将被视为实质性不响应，将导致响应无效）</w:t>
            </w:r>
          </w:p>
        </w:tc>
      </w:tr>
      <w:tr w14:paraId="4667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Merge w:val="restart"/>
            <w:vAlign w:val="center"/>
          </w:tcPr>
          <w:p w14:paraId="08E5B3E5">
            <w:pPr>
              <w:pStyle w:val="9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8</w:t>
            </w:r>
          </w:p>
        </w:tc>
        <w:tc>
          <w:tcPr>
            <w:tcW w:w="1502" w:type="dxa"/>
            <w:vAlign w:val="center"/>
          </w:tcPr>
          <w:p w14:paraId="22F4F904">
            <w:pPr>
              <w:spacing w:line="440" w:lineRule="exact"/>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default" w:ascii="宋体" w:hAnsi="宋体" w:eastAsia="宋体"/>
                <w:color w:val="000000" w:themeColor="text1"/>
                <w:sz w:val="24"/>
                <w:szCs w:val="24"/>
                <w:highlight w:val="none"/>
                <w:lang w:val="en-US" w:eastAsia="zh-CN"/>
                <w14:textFill>
                  <w14:solidFill>
                    <w14:schemeClr w14:val="tx1"/>
                  </w14:solidFill>
                </w14:textFill>
              </w:rPr>
              <w:t>供货及安装期限</w:t>
            </w:r>
          </w:p>
        </w:tc>
        <w:tc>
          <w:tcPr>
            <w:tcW w:w="7308" w:type="dxa"/>
            <w:vAlign w:val="center"/>
          </w:tcPr>
          <w:p w14:paraId="69F28ABD">
            <w:pPr>
              <w:pStyle w:val="100"/>
              <w:widowControl w:val="0"/>
              <w:spacing w:before="0" w:beforeAutospacing="0" w:after="0" w:afterAutospacing="0" w:line="440" w:lineRule="exact"/>
              <w:ind w:firstLine="480" w:firstLineChars="200"/>
              <w:jc w:val="both"/>
              <w:rPr>
                <w:rFonts w:hint="default"/>
                <w:b/>
                <w:bCs/>
                <w:color w:val="000000" w:themeColor="text1"/>
                <w:sz w:val="24"/>
                <w:szCs w:val="24"/>
                <w:highlight w:val="none"/>
                <w:lang w:val="en-US"/>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合同签订后</w:t>
            </w:r>
            <w:r>
              <w:rPr>
                <w:rFonts w:hint="eastAsia"/>
                <w:b w:val="0"/>
                <w:bCs w:val="0"/>
                <w:color w:val="000000" w:themeColor="text1"/>
                <w:sz w:val="24"/>
                <w:szCs w:val="24"/>
                <w:highlight w:val="none"/>
                <w:lang w:val="en-US" w:eastAsia="zh-CN"/>
                <w14:textFill>
                  <w14:solidFill>
                    <w14:schemeClr w14:val="tx1"/>
                  </w14:solidFill>
                </w14:textFill>
              </w:rPr>
              <w:t>7</w:t>
            </w:r>
            <w:r>
              <w:rPr>
                <w:rFonts w:hint="eastAsia"/>
                <w:b w:val="0"/>
                <w:bCs w:val="0"/>
                <w:color w:val="000000" w:themeColor="text1"/>
                <w:sz w:val="24"/>
                <w:szCs w:val="24"/>
                <w:highlight w:val="none"/>
                <w14:textFill>
                  <w14:solidFill>
                    <w14:schemeClr w14:val="tx1"/>
                  </w14:solidFill>
                </w14:textFill>
              </w:rPr>
              <w:t>个</w:t>
            </w:r>
            <w:r>
              <w:rPr>
                <w:rFonts w:hint="eastAsia"/>
                <w:b w:val="0"/>
                <w:bCs w:val="0"/>
                <w:color w:val="000000" w:themeColor="text1"/>
                <w:sz w:val="24"/>
                <w:szCs w:val="24"/>
                <w:highlight w:val="none"/>
                <w:lang w:val="en-US" w:eastAsia="zh-CN"/>
                <w14:textFill>
                  <w14:solidFill>
                    <w14:schemeClr w14:val="tx1"/>
                  </w14:solidFill>
                </w14:textFill>
              </w:rPr>
              <w:t>工作日</w:t>
            </w:r>
            <w:r>
              <w:rPr>
                <w:rFonts w:hint="eastAsia"/>
                <w:b w:val="0"/>
                <w:bCs w:val="0"/>
                <w:color w:val="000000" w:themeColor="text1"/>
                <w:sz w:val="24"/>
                <w:szCs w:val="24"/>
                <w:highlight w:val="none"/>
                <w14:textFill>
                  <w14:solidFill>
                    <w14:schemeClr w14:val="tx1"/>
                  </w14:solidFill>
                </w14:textFill>
              </w:rPr>
              <w:t>内供货并安装调试完毕</w:t>
            </w:r>
            <w:r>
              <w:rPr>
                <w:rFonts w:hint="eastAsia"/>
                <w:b w:val="0"/>
                <w:bCs w:val="0"/>
                <w:color w:val="000000" w:themeColor="text1"/>
                <w:sz w:val="24"/>
                <w:szCs w:val="24"/>
                <w:highlight w:val="none"/>
                <w:lang w:eastAsia="zh-CN"/>
                <w14:textFill>
                  <w14:solidFill>
                    <w14:schemeClr w14:val="tx1"/>
                  </w14:solidFill>
                </w14:textFill>
              </w:rPr>
              <w:t>。</w:t>
            </w:r>
          </w:p>
        </w:tc>
      </w:tr>
      <w:tr w14:paraId="3FBE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Merge w:val="continue"/>
            <w:vAlign w:val="center"/>
          </w:tcPr>
          <w:p w14:paraId="2D4BDB09">
            <w:pPr>
              <w:pStyle w:val="98"/>
              <w:pBdr>
                <w:bottom w:val="none" w:color="auto" w:sz="0" w:space="0"/>
              </w:pBdr>
              <w:tabs>
                <w:tab w:val="clear" w:pos="4153"/>
                <w:tab w:val="clear" w:pos="8306"/>
              </w:tabs>
              <w:adjustRightInd/>
              <w:spacing w:line="440" w:lineRule="exact"/>
              <w:textAlignment w:val="auto"/>
              <w:rPr>
                <w:rFonts w:hint="eastAsia" w:ascii="宋体" w:hAnsi="宋体"/>
                <w:b/>
                <w:color w:val="000000" w:themeColor="text1"/>
                <w:kern w:val="2"/>
                <w:szCs w:val="24"/>
                <w:highlight w:val="none"/>
                <w:lang w:val="en-US" w:eastAsia="zh-CN"/>
                <w14:textFill>
                  <w14:solidFill>
                    <w14:schemeClr w14:val="tx1"/>
                  </w14:solidFill>
                </w14:textFill>
              </w:rPr>
            </w:pPr>
          </w:p>
        </w:tc>
        <w:tc>
          <w:tcPr>
            <w:tcW w:w="1502" w:type="dxa"/>
            <w:vAlign w:val="center"/>
          </w:tcPr>
          <w:p w14:paraId="58490EDE">
            <w:pPr>
              <w:spacing w:line="440" w:lineRule="exact"/>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sz w:val="24"/>
                <w:szCs w:val="24"/>
                <w:highlight w:val="none"/>
                <w:lang w:val="en-US" w:eastAsia="zh-CN"/>
              </w:rPr>
              <w:t>免费质保期</w:t>
            </w:r>
          </w:p>
        </w:tc>
        <w:tc>
          <w:tcPr>
            <w:tcW w:w="7308" w:type="dxa"/>
            <w:vAlign w:val="center"/>
          </w:tcPr>
          <w:p w14:paraId="529938D1">
            <w:pPr>
              <w:pStyle w:val="100"/>
              <w:widowControl w:val="0"/>
              <w:spacing w:before="0" w:beforeAutospacing="0" w:after="0" w:afterAutospacing="0" w:line="440" w:lineRule="exact"/>
              <w:ind w:firstLine="480" w:firstLineChars="200"/>
              <w:jc w:val="both"/>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提供设备上门保修不少于</w:t>
            </w:r>
            <w:r>
              <w:rPr>
                <w:rFonts w:hint="eastAsia"/>
                <w:b w:val="0"/>
                <w:bCs w:val="0"/>
                <w:color w:val="000000" w:themeColor="text1"/>
                <w:sz w:val="24"/>
                <w:szCs w:val="24"/>
                <w:highlight w:val="none"/>
                <w:lang w:val="en-US" w:eastAsia="zh-CN"/>
                <w14:textFill>
                  <w14:solidFill>
                    <w14:schemeClr w14:val="tx1"/>
                  </w14:solidFill>
                </w14:textFill>
              </w:rPr>
              <w:t>2</w:t>
            </w:r>
            <w:r>
              <w:rPr>
                <w:rFonts w:hint="eastAsia"/>
                <w:b w:val="0"/>
                <w:bCs w:val="0"/>
                <w:color w:val="000000" w:themeColor="text1"/>
                <w:sz w:val="24"/>
                <w:szCs w:val="24"/>
                <w:highlight w:val="none"/>
                <w14:textFill>
                  <w14:solidFill>
                    <w14:schemeClr w14:val="tx1"/>
                  </w14:solidFill>
                </w14:textFill>
              </w:rPr>
              <w:t>年含所有部件及易损部件（台式计算机为</w:t>
            </w:r>
            <w:r>
              <w:rPr>
                <w:rFonts w:hint="eastAsia"/>
                <w:b w:val="0"/>
                <w:bCs w:val="0"/>
                <w:color w:val="000000" w:themeColor="text1"/>
                <w:sz w:val="24"/>
                <w:szCs w:val="24"/>
                <w:highlight w:val="none"/>
                <w:lang w:val="en-US" w:eastAsia="zh-CN"/>
                <w14:textFill>
                  <w14:solidFill>
                    <w14:schemeClr w14:val="tx1"/>
                  </w14:solidFill>
                </w14:textFill>
              </w:rPr>
              <w:t>3</w:t>
            </w:r>
            <w:r>
              <w:rPr>
                <w:rFonts w:hint="eastAsia"/>
                <w:b w:val="0"/>
                <w:bCs w:val="0"/>
                <w:color w:val="000000" w:themeColor="text1"/>
                <w:sz w:val="24"/>
                <w:szCs w:val="24"/>
                <w:highlight w:val="none"/>
                <w14:textFill>
                  <w14:solidFill>
                    <w14:schemeClr w14:val="tx1"/>
                  </w14:solidFill>
                </w14:textFill>
              </w:rPr>
              <w:t>年上门服务）</w:t>
            </w:r>
          </w:p>
        </w:tc>
      </w:tr>
      <w:tr w14:paraId="36F6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60310254">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9</w:t>
            </w:r>
          </w:p>
        </w:tc>
        <w:tc>
          <w:tcPr>
            <w:tcW w:w="1502" w:type="dxa"/>
            <w:vAlign w:val="center"/>
          </w:tcPr>
          <w:p w14:paraId="1A052CAF">
            <w:pPr>
              <w:pStyle w:val="98"/>
              <w:pBdr>
                <w:bottom w:val="none" w:color="auto" w:sz="0" w:space="0"/>
              </w:pBdr>
              <w:tabs>
                <w:tab w:val="clear" w:pos="4153"/>
                <w:tab w:val="clear" w:pos="8306"/>
              </w:tabs>
              <w:adjustRightInd/>
              <w:spacing w:line="440" w:lineRule="exact"/>
              <w:textAlignment w:val="auto"/>
              <w:rPr>
                <w:rFonts w:ascii="宋体" w:hAnsi="宋体"/>
                <w:color w:val="000000" w:themeColor="text1"/>
                <w:szCs w:val="24"/>
                <w:highlight w:val="none"/>
                <w14:textFill>
                  <w14:solidFill>
                    <w14:schemeClr w14:val="tx1"/>
                  </w14:solidFill>
                </w14:textFill>
              </w:rPr>
            </w:pPr>
            <w:r>
              <w:rPr>
                <w:rFonts w:hint="eastAsia" w:ascii="宋体" w:hAnsi="宋体"/>
                <w:bCs/>
                <w:color w:val="000000" w:themeColor="text1"/>
                <w:kern w:val="2"/>
                <w:szCs w:val="24"/>
                <w:highlight w:val="none"/>
                <w:lang w:val="en-US" w:eastAsia="zh-CN"/>
                <w14:textFill>
                  <w14:solidFill>
                    <w14:schemeClr w14:val="tx1"/>
                  </w14:solidFill>
                </w14:textFill>
              </w:rPr>
              <w:t>代理</w:t>
            </w:r>
            <w:r>
              <w:rPr>
                <w:rFonts w:hint="eastAsia" w:ascii="宋体" w:hAnsi="宋体"/>
                <w:bCs/>
                <w:color w:val="000000" w:themeColor="text1"/>
                <w:kern w:val="2"/>
                <w:szCs w:val="24"/>
                <w:highlight w:val="none"/>
                <w14:textFill>
                  <w14:solidFill>
                    <w14:schemeClr w14:val="tx1"/>
                  </w14:solidFill>
                </w14:textFill>
              </w:rPr>
              <w:t>服务费</w:t>
            </w:r>
          </w:p>
        </w:tc>
        <w:tc>
          <w:tcPr>
            <w:tcW w:w="7308" w:type="dxa"/>
            <w:vAlign w:val="center"/>
          </w:tcPr>
          <w:p w14:paraId="0AC883AF">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1、支付方</w:t>
            </w:r>
            <w:r>
              <w:rPr>
                <w:rFonts w:hint="eastAsia" w:ascii="宋体" w:hAnsi="宋体" w:cs="宋体"/>
                <w:color w:val="000000" w:themeColor="text1"/>
                <w:sz w:val="24"/>
                <w:highlight w:val="none"/>
                <w14:textFill>
                  <w14:solidFill>
                    <w14:schemeClr w14:val="tx1"/>
                  </w14:solidFill>
                </w14:textFill>
              </w:rPr>
              <w:t xml:space="preserve">：□采购人 </w:t>
            </w:r>
            <w:r>
              <w:rPr>
                <w:rFonts w:hint="eastAsia" w:ascii="宋体" w:hAnsi="宋体" w:cs="宋体"/>
                <w:b w:val="0"/>
                <w:bCs w:val="0"/>
                <w:color w:val="000000" w:themeColor="text1"/>
                <w:sz w:val="24"/>
                <w:highlight w:val="none"/>
                <w14:textFill>
                  <w14:solidFill>
                    <w14:schemeClr w14:val="tx1"/>
                  </w14:solidFill>
                </w14:textFill>
              </w:rPr>
              <w:t xml:space="preserve"> ☑</w:t>
            </w:r>
            <w:r>
              <w:rPr>
                <w:rFonts w:ascii="宋体" w:hAnsi="宋体" w:eastAsia="宋体" w:cs="宋体"/>
                <w:b w:val="0"/>
                <w:bCs w:val="0"/>
                <w:color w:val="000000" w:themeColor="text1"/>
                <w:sz w:val="24"/>
                <w:szCs w:val="24"/>
                <w:highlight w:val="none"/>
                <w14:textFill>
                  <w14:solidFill>
                    <w14:schemeClr w14:val="tx1"/>
                  </w14:solidFill>
                </w14:textFill>
              </w:rPr>
              <w:t>中标（成交）供应商</w:t>
            </w:r>
          </w:p>
          <w:p w14:paraId="35783CA9">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2、收费标准：</w:t>
            </w:r>
            <w:r>
              <w:rPr>
                <w:rFonts w:hint="eastAsia" w:ascii="宋体" w:hAnsi="宋体" w:eastAsia="宋体" w:cs="宋体"/>
                <w:color w:val="000000" w:themeColor="text1"/>
                <w:sz w:val="24"/>
                <w:szCs w:val="20"/>
                <w:highlight w:val="none"/>
                <w14:textFill>
                  <w14:solidFill>
                    <w14:schemeClr w14:val="tx1"/>
                  </w14:solidFill>
                </w14:textFill>
              </w:rPr>
              <w:t>按下列标准收取：代理服务费的收取采用差额定率累进计费方式，具体收费标准为下表</w:t>
            </w:r>
            <w:r>
              <w:rPr>
                <w:rFonts w:hint="eastAsia" w:ascii="宋体" w:hAnsi="宋体" w:eastAsia="宋体" w:cs="宋体"/>
                <w:color w:val="000000" w:themeColor="text1"/>
                <w:sz w:val="24"/>
                <w:szCs w:val="20"/>
                <w:highlight w:val="none"/>
                <w:lang w:val="en-US" w:eastAsia="zh-CN"/>
                <w14:textFill>
                  <w14:solidFill>
                    <w14:schemeClr w14:val="tx1"/>
                  </w14:solidFill>
                </w14:textFill>
              </w:rPr>
              <w:t>的</w:t>
            </w:r>
            <w:r>
              <w:rPr>
                <w:rFonts w:hint="eastAsia" w:ascii="宋体" w:hAnsi="宋体" w:cs="宋体"/>
                <w:color w:val="000000" w:themeColor="text1"/>
                <w:sz w:val="24"/>
                <w:szCs w:val="20"/>
                <w:highlight w:val="none"/>
                <w:lang w:val="en-US" w:eastAsia="zh-CN"/>
                <w14:textFill>
                  <w14:solidFill>
                    <w14:schemeClr w14:val="tx1"/>
                  </w14:solidFill>
                </w14:textFill>
              </w:rPr>
              <w:t>100</w:t>
            </w:r>
            <w:r>
              <w:rPr>
                <w:rFonts w:hint="eastAsia" w:ascii="宋体" w:hAnsi="宋体" w:eastAsia="宋体" w:cs="宋体"/>
                <w:color w:val="000000" w:themeColor="text1"/>
                <w:sz w:val="24"/>
                <w:szCs w:val="20"/>
                <w:highlight w:val="none"/>
                <w:lang w:val="en-US" w:eastAsia="zh-CN"/>
                <w14:textFill>
                  <w14:solidFill>
                    <w14:schemeClr w14:val="tx1"/>
                  </w14:solidFill>
                </w14:textFill>
              </w:rPr>
              <w:t>%收取，不足3000按3000元收取。</w:t>
            </w:r>
          </w:p>
          <w:tbl>
            <w:tblPr>
              <w:tblStyle w:val="35"/>
              <w:tblW w:w="6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652"/>
              <w:gridCol w:w="1335"/>
              <w:gridCol w:w="1275"/>
              <w:gridCol w:w="1320"/>
            </w:tblGrid>
            <w:tr w14:paraId="3121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2652" w:type="dxa"/>
                  <w:noWrap w:val="0"/>
                  <w:vAlign w:val="center"/>
                </w:tcPr>
                <w:p w14:paraId="7B935C27">
                  <w:pPr>
                    <w:widowControl/>
                    <w:jc w:val="left"/>
                    <w:textAlignment w:val="center"/>
                    <w:rPr>
                      <w:b/>
                      <w:bCs/>
                      <w:color w:val="000000" w:themeColor="text1"/>
                      <w:sz w:val="20"/>
                      <w:highlight w:val="none"/>
                      <w14:textFill>
                        <w14:solidFill>
                          <w14:schemeClr w14:val="tx1"/>
                        </w14:solidFill>
                      </w14:textFill>
                    </w:rPr>
                  </w:pPr>
                  <w:r>
                    <w:rPr>
                      <w:rFonts w:hint="eastAsia" w:ascii="Calibri" w:hAnsi="Calibri" w:cs="Calibri"/>
                      <w:b/>
                      <w:bCs/>
                      <w:color w:val="000000" w:themeColor="text1"/>
                      <w:kern w:val="0"/>
                      <w:sz w:val="22"/>
                      <w:szCs w:val="22"/>
                      <w:highlight w:val="none"/>
                      <w14:textFill>
                        <w14:solidFill>
                          <w14:schemeClr w14:val="tx1"/>
                        </w14:solidFill>
                      </w14:textFill>
                    </w:rPr>
                    <w:t>中标（</w:t>
                  </w:r>
                  <w:r>
                    <w:rPr>
                      <w:rFonts w:ascii="Calibri" w:hAnsi="Calibri" w:cs="Calibri"/>
                      <w:b/>
                      <w:bCs/>
                      <w:color w:val="000000" w:themeColor="text1"/>
                      <w:kern w:val="0"/>
                      <w:sz w:val="22"/>
                      <w:szCs w:val="22"/>
                      <w:highlight w:val="none"/>
                      <w14:textFill>
                        <w14:solidFill>
                          <w14:schemeClr w14:val="tx1"/>
                        </w14:solidFill>
                      </w14:textFill>
                    </w:rPr>
                    <w:t>成交</w:t>
                  </w:r>
                  <w:r>
                    <w:rPr>
                      <w:rFonts w:hint="eastAsia" w:ascii="Calibri" w:hAnsi="Calibri" w:cs="Calibri"/>
                      <w:b/>
                      <w:bCs/>
                      <w:color w:val="000000" w:themeColor="text1"/>
                      <w:kern w:val="0"/>
                      <w:sz w:val="22"/>
                      <w:szCs w:val="22"/>
                      <w:highlight w:val="none"/>
                      <w14:textFill>
                        <w14:solidFill>
                          <w14:schemeClr w14:val="tx1"/>
                        </w14:solidFill>
                      </w14:textFill>
                    </w:rPr>
                    <w:t>）</w:t>
                  </w:r>
                  <w:r>
                    <w:rPr>
                      <w:rFonts w:ascii="Calibri" w:hAnsi="Calibri" w:cs="Calibri"/>
                      <w:b/>
                      <w:bCs/>
                      <w:color w:val="000000" w:themeColor="text1"/>
                      <w:kern w:val="0"/>
                      <w:sz w:val="22"/>
                      <w:szCs w:val="22"/>
                      <w:highlight w:val="none"/>
                      <w14:textFill>
                        <w14:solidFill>
                          <w14:schemeClr w14:val="tx1"/>
                        </w14:solidFill>
                      </w14:textFill>
                    </w:rPr>
                    <w:t>金额</w:t>
                  </w:r>
                  <w:r>
                    <w:rPr>
                      <w:rFonts w:hint="eastAsia" w:ascii="Calibri" w:hAnsi="Calibri" w:cs="Calibri"/>
                      <w:b/>
                      <w:bCs/>
                      <w:color w:val="000000" w:themeColor="text1"/>
                      <w:kern w:val="0"/>
                      <w:sz w:val="22"/>
                      <w:szCs w:val="22"/>
                      <w:highlight w:val="none"/>
                      <w14:textFill>
                        <w14:solidFill>
                          <w14:schemeClr w14:val="tx1"/>
                        </w14:solidFill>
                      </w14:textFill>
                    </w:rPr>
                    <w:t>（万元）</w:t>
                  </w:r>
                </w:p>
              </w:tc>
              <w:tc>
                <w:tcPr>
                  <w:tcW w:w="1335" w:type="dxa"/>
                  <w:noWrap w:val="0"/>
                  <w:vAlign w:val="center"/>
                </w:tcPr>
                <w:p w14:paraId="321B70D1">
                  <w:pPr>
                    <w:widowControl/>
                    <w:jc w:val="left"/>
                    <w:textAlignment w:val="center"/>
                    <w:rPr>
                      <w:b/>
                      <w:bCs/>
                      <w:color w:val="000000" w:themeColor="text1"/>
                      <w:sz w:val="20"/>
                      <w:highlight w:val="none"/>
                      <w14:textFill>
                        <w14:solidFill>
                          <w14:schemeClr w14:val="tx1"/>
                        </w14:solidFill>
                      </w14:textFill>
                    </w:rPr>
                  </w:pPr>
                  <w:r>
                    <w:rPr>
                      <w:rFonts w:ascii="Calibri" w:hAnsi="Calibri" w:cs="Calibri"/>
                      <w:b/>
                      <w:bCs/>
                      <w:color w:val="000000" w:themeColor="text1"/>
                      <w:kern w:val="0"/>
                      <w:sz w:val="22"/>
                      <w:szCs w:val="22"/>
                      <w:highlight w:val="none"/>
                      <w14:textFill>
                        <w14:solidFill>
                          <w14:schemeClr w14:val="tx1"/>
                        </w14:solidFill>
                      </w14:textFill>
                    </w:rPr>
                    <w:t>货物</w:t>
                  </w:r>
                  <w:r>
                    <w:rPr>
                      <w:rFonts w:hint="eastAsia" w:ascii="Calibri" w:hAnsi="Calibri" w:cs="Calibri"/>
                      <w:b/>
                      <w:bCs/>
                      <w:color w:val="000000" w:themeColor="text1"/>
                      <w:kern w:val="0"/>
                      <w:sz w:val="22"/>
                      <w:szCs w:val="22"/>
                      <w:highlight w:val="none"/>
                      <w14:textFill>
                        <w14:solidFill>
                          <w14:schemeClr w14:val="tx1"/>
                        </w14:solidFill>
                      </w14:textFill>
                    </w:rPr>
                    <w:t>类项目</w:t>
                  </w:r>
                </w:p>
              </w:tc>
              <w:tc>
                <w:tcPr>
                  <w:tcW w:w="1275" w:type="dxa"/>
                  <w:noWrap w:val="0"/>
                  <w:vAlign w:val="center"/>
                </w:tcPr>
                <w:p w14:paraId="4D0EA623">
                  <w:pPr>
                    <w:widowControl/>
                    <w:jc w:val="left"/>
                    <w:textAlignment w:val="center"/>
                    <w:rPr>
                      <w:b/>
                      <w:bCs/>
                      <w:color w:val="000000" w:themeColor="text1"/>
                      <w:sz w:val="20"/>
                      <w:highlight w:val="none"/>
                      <w14:textFill>
                        <w14:solidFill>
                          <w14:schemeClr w14:val="tx1"/>
                        </w14:solidFill>
                      </w14:textFill>
                    </w:rPr>
                  </w:pPr>
                  <w:r>
                    <w:rPr>
                      <w:rFonts w:ascii="Calibri" w:hAnsi="Calibri" w:cs="Calibri"/>
                      <w:b/>
                      <w:bCs/>
                      <w:color w:val="000000" w:themeColor="text1"/>
                      <w:kern w:val="0"/>
                      <w:sz w:val="22"/>
                      <w:szCs w:val="22"/>
                      <w:highlight w:val="none"/>
                      <w14:textFill>
                        <w14:solidFill>
                          <w14:schemeClr w14:val="tx1"/>
                        </w14:solidFill>
                      </w14:textFill>
                    </w:rPr>
                    <w:t>服务</w:t>
                  </w:r>
                  <w:r>
                    <w:rPr>
                      <w:rFonts w:hint="eastAsia" w:ascii="Calibri" w:hAnsi="Calibri" w:cs="Calibri"/>
                      <w:b/>
                      <w:bCs/>
                      <w:color w:val="000000" w:themeColor="text1"/>
                      <w:kern w:val="0"/>
                      <w:sz w:val="22"/>
                      <w:szCs w:val="22"/>
                      <w:highlight w:val="none"/>
                      <w14:textFill>
                        <w14:solidFill>
                          <w14:schemeClr w14:val="tx1"/>
                        </w14:solidFill>
                      </w14:textFill>
                    </w:rPr>
                    <w:t>类项目</w:t>
                  </w:r>
                </w:p>
              </w:tc>
              <w:tc>
                <w:tcPr>
                  <w:tcW w:w="1320" w:type="dxa"/>
                  <w:noWrap w:val="0"/>
                  <w:vAlign w:val="center"/>
                </w:tcPr>
                <w:p w14:paraId="5A2869A1">
                  <w:pPr>
                    <w:widowControl/>
                    <w:jc w:val="left"/>
                    <w:textAlignment w:val="center"/>
                    <w:rPr>
                      <w:b/>
                      <w:bCs/>
                      <w:color w:val="000000" w:themeColor="text1"/>
                      <w:sz w:val="20"/>
                      <w:highlight w:val="none"/>
                      <w14:textFill>
                        <w14:solidFill>
                          <w14:schemeClr w14:val="tx1"/>
                        </w14:solidFill>
                      </w14:textFill>
                    </w:rPr>
                  </w:pPr>
                  <w:r>
                    <w:rPr>
                      <w:rFonts w:ascii="Calibri" w:hAnsi="Calibri" w:cs="Calibri"/>
                      <w:b/>
                      <w:bCs/>
                      <w:color w:val="000000" w:themeColor="text1"/>
                      <w:kern w:val="0"/>
                      <w:sz w:val="22"/>
                      <w:szCs w:val="22"/>
                      <w:highlight w:val="none"/>
                      <w14:textFill>
                        <w14:solidFill>
                          <w14:schemeClr w14:val="tx1"/>
                        </w14:solidFill>
                      </w14:textFill>
                    </w:rPr>
                    <w:t>工程</w:t>
                  </w:r>
                  <w:r>
                    <w:rPr>
                      <w:rFonts w:hint="eastAsia" w:ascii="Calibri" w:hAnsi="Calibri" w:cs="Calibri"/>
                      <w:b/>
                      <w:bCs/>
                      <w:color w:val="000000" w:themeColor="text1"/>
                      <w:kern w:val="0"/>
                      <w:sz w:val="22"/>
                      <w:szCs w:val="22"/>
                      <w:highlight w:val="none"/>
                      <w14:textFill>
                        <w14:solidFill>
                          <w14:schemeClr w14:val="tx1"/>
                        </w14:solidFill>
                      </w14:textFill>
                    </w:rPr>
                    <w:t>类项目</w:t>
                  </w:r>
                </w:p>
              </w:tc>
            </w:tr>
            <w:tr w14:paraId="2A33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4D8C1C79">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 以下</w:t>
                  </w:r>
                </w:p>
              </w:tc>
              <w:tc>
                <w:tcPr>
                  <w:tcW w:w="1335" w:type="dxa"/>
                  <w:noWrap w:val="0"/>
                  <w:vAlign w:val="center"/>
                </w:tcPr>
                <w:p w14:paraId="429D5A15">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1.5%</w:t>
                  </w:r>
                </w:p>
              </w:tc>
              <w:tc>
                <w:tcPr>
                  <w:tcW w:w="1275" w:type="dxa"/>
                  <w:noWrap w:val="0"/>
                  <w:vAlign w:val="center"/>
                </w:tcPr>
                <w:p w14:paraId="2F4A6E7D">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1.5%</w:t>
                  </w:r>
                </w:p>
              </w:tc>
              <w:tc>
                <w:tcPr>
                  <w:tcW w:w="1320" w:type="dxa"/>
                  <w:noWrap w:val="0"/>
                  <w:vAlign w:val="center"/>
                </w:tcPr>
                <w:p w14:paraId="06031F36">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w:t>
                  </w:r>
                </w:p>
              </w:tc>
            </w:tr>
            <w:tr w14:paraId="0CB4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02463026">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100-500</w:t>
                  </w:r>
                </w:p>
              </w:tc>
              <w:tc>
                <w:tcPr>
                  <w:tcW w:w="1335" w:type="dxa"/>
                  <w:noWrap w:val="0"/>
                  <w:vAlign w:val="center"/>
                </w:tcPr>
                <w:p w14:paraId="4E81A31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1.1%</w:t>
                  </w:r>
                </w:p>
              </w:tc>
              <w:tc>
                <w:tcPr>
                  <w:tcW w:w="1275" w:type="dxa"/>
                  <w:noWrap w:val="0"/>
                  <w:vAlign w:val="center"/>
                </w:tcPr>
                <w:p w14:paraId="7DAAC60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0.8%</w:t>
                  </w:r>
                </w:p>
              </w:tc>
              <w:tc>
                <w:tcPr>
                  <w:tcW w:w="1320" w:type="dxa"/>
                  <w:noWrap w:val="0"/>
                  <w:vAlign w:val="center"/>
                </w:tcPr>
                <w:p w14:paraId="3A3B8DA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0.7%</w:t>
                  </w:r>
                </w:p>
              </w:tc>
            </w:tr>
            <w:tr w14:paraId="3E56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706BC6A2">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500-1000</w:t>
                  </w:r>
                </w:p>
              </w:tc>
              <w:tc>
                <w:tcPr>
                  <w:tcW w:w="1335" w:type="dxa"/>
                  <w:noWrap w:val="0"/>
                  <w:vAlign w:val="center"/>
                </w:tcPr>
                <w:p w14:paraId="31AB7E5F">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0.8%</w:t>
                  </w:r>
                </w:p>
              </w:tc>
              <w:tc>
                <w:tcPr>
                  <w:tcW w:w="1275" w:type="dxa"/>
                  <w:noWrap w:val="0"/>
                  <w:vAlign w:val="center"/>
                </w:tcPr>
                <w:p w14:paraId="0C7E2E0B">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0.45%</w:t>
                  </w:r>
                </w:p>
              </w:tc>
              <w:tc>
                <w:tcPr>
                  <w:tcW w:w="1320" w:type="dxa"/>
                  <w:noWrap w:val="0"/>
                  <w:vAlign w:val="center"/>
                </w:tcPr>
                <w:p w14:paraId="65623FFB">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0.55%</w:t>
                  </w:r>
                </w:p>
              </w:tc>
            </w:tr>
            <w:tr w14:paraId="6BF0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78E5179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1000-5000</w:t>
                  </w:r>
                </w:p>
              </w:tc>
              <w:tc>
                <w:tcPr>
                  <w:tcW w:w="1335" w:type="dxa"/>
                  <w:noWrap w:val="0"/>
                  <w:vAlign w:val="center"/>
                </w:tcPr>
                <w:p w14:paraId="3EB8F9D5">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0.5%</w:t>
                  </w:r>
                </w:p>
              </w:tc>
              <w:tc>
                <w:tcPr>
                  <w:tcW w:w="1275" w:type="dxa"/>
                  <w:noWrap w:val="0"/>
                  <w:vAlign w:val="center"/>
                </w:tcPr>
                <w:p w14:paraId="6AD5B541">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0.25%</w:t>
                  </w:r>
                </w:p>
              </w:tc>
              <w:tc>
                <w:tcPr>
                  <w:tcW w:w="1320" w:type="dxa"/>
                  <w:noWrap w:val="0"/>
                  <w:vAlign w:val="center"/>
                </w:tcPr>
                <w:p w14:paraId="74F344B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0.35%</w:t>
                  </w:r>
                </w:p>
              </w:tc>
            </w:tr>
            <w:tr w14:paraId="339F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3DFA26FE">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5000-10000</w:t>
                  </w:r>
                </w:p>
              </w:tc>
              <w:tc>
                <w:tcPr>
                  <w:tcW w:w="1335" w:type="dxa"/>
                  <w:noWrap w:val="0"/>
                  <w:vAlign w:val="center"/>
                </w:tcPr>
                <w:p w14:paraId="3CCC785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0.25%</w:t>
                  </w:r>
                </w:p>
              </w:tc>
              <w:tc>
                <w:tcPr>
                  <w:tcW w:w="1275" w:type="dxa"/>
                  <w:noWrap w:val="0"/>
                  <w:vAlign w:val="center"/>
                </w:tcPr>
                <w:p w14:paraId="46B9C5C2">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0.1%</w:t>
                  </w:r>
                </w:p>
              </w:tc>
              <w:tc>
                <w:tcPr>
                  <w:tcW w:w="1320" w:type="dxa"/>
                  <w:noWrap w:val="0"/>
                  <w:vAlign w:val="center"/>
                </w:tcPr>
                <w:p w14:paraId="4391E5CD">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0.2%</w:t>
                  </w:r>
                </w:p>
              </w:tc>
            </w:tr>
            <w:tr w14:paraId="31A3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1E7246CA">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10000-100000</w:t>
                  </w:r>
                </w:p>
              </w:tc>
              <w:tc>
                <w:tcPr>
                  <w:tcW w:w="1335" w:type="dxa"/>
                  <w:noWrap w:val="0"/>
                  <w:vAlign w:val="center"/>
                </w:tcPr>
                <w:p w14:paraId="3A3025B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0.05%</w:t>
                  </w:r>
                </w:p>
              </w:tc>
              <w:tc>
                <w:tcPr>
                  <w:tcW w:w="1275" w:type="dxa"/>
                  <w:noWrap w:val="0"/>
                  <w:vAlign w:val="center"/>
                </w:tcPr>
                <w:p w14:paraId="3E25A05F">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0.05%</w:t>
                  </w:r>
                </w:p>
              </w:tc>
              <w:tc>
                <w:tcPr>
                  <w:tcW w:w="1320" w:type="dxa"/>
                  <w:noWrap w:val="0"/>
                  <w:vAlign w:val="center"/>
                </w:tcPr>
                <w:p w14:paraId="042ABCF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0.05%</w:t>
                  </w:r>
                </w:p>
              </w:tc>
            </w:tr>
            <w:tr w14:paraId="5D2B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7D595CA6">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100000 以上</w:t>
                  </w:r>
                </w:p>
              </w:tc>
              <w:tc>
                <w:tcPr>
                  <w:tcW w:w="1335" w:type="dxa"/>
                  <w:noWrap w:val="0"/>
                  <w:vAlign w:val="center"/>
                </w:tcPr>
                <w:p w14:paraId="24ABC301">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0.01%</w:t>
                  </w:r>
                </w:p>
              </w:tc>
              <w:tc>
                <w:tcPr>
                  <w:tcW w:w="1275" w:type="dxa"/>
                  <w:noWrap w:val="0"/>
                  <w:vAlign w:val="center"/>
                </w:tcPr>
                <w:p w14:paraId="36E92B68">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0.01%</w:t>
                  </w:r>
                </w:p>
              </w:tc>
              <w:tc>
                <w:tcPr>
                  <w:tcW w:w="1320" w:type="dxa"/>
                  <w:noWrap w:val="0"/>
                  <w:vAlign w:val="center"/>
                </w:tcPr>
                <w:p w14:paraId="18D75BA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0.01%</w:t>
                  </w:r>
                </w:p>
              </w:tc>
            </w:tr>
          </w:tbl>
          <w:p w14:paraId="3933774A">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注：代理服务费按差额定率累进法计算。</w:t>
            </w:r>
          </w:p>
          <w:p w14:paraId="6F93369F">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例如：某服务类项目代理业务中标金额为 6000 万元，计算代理服务费如下：100 万元×1.5％＝1.5万元</w:t>
            </w:r>
          </w:p>
          <w:p w14:paraId="408EE9F5">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（500－100）万元×0.8％＝3.2万元</w:t>
            </w:r>
          </w:p>
          <w:p w14:paraId="3AE5D04C">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（1000－500）万元×0.45％＝2.25 万元</w:t>
            </w:r>
          </w:p>
          <w:p w14:paraId="676D20A7">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（5000－1000）万元×0.25％＝10万元</w:t>
            </w:r>
          </w:p>
          <w:p w14:paraId="53AE1BB1">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（6000－5000）万元×0.1％＝1万元</w:t>
            </w:r>
          </w:p>
          <w:p w14:paraId="25392687">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合计收费＝1.5＋3.2＋2.25＋10＋1＝17.95(万元)</w:t>
            </w:r>
          </w:p>
          <w:p w14:paraId="6FE46B2A">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3、收取方式：</w:t>
            </w:r>
            <w:r>
              <w:rPr>
                <w:rFonts w:hint="eastAsia" w:ascii="宋体" w:hAnsi="宋体" w:cs="宋体"/>
                <w:color w:val="000000" w:themeColor="text1"/>
                <w:sz w:val="24"/>
                <w:highlight w:val="none"/>
                <w14:textFill>
                  <w14:solidFill>
                    <w14:schemeClr w14:val="tx1"/>
                  </w14:solidFill>
                </w14:textFill>
              </w:rPr>
              <w:t>银行转账。</w:t>
            </w:r>
          </w:p>
          <w:p w14:paraId="105A53F4">
            <w:pPr>
              <w:spacing w:line="500" w:lineRule="exact"/>
              <w:jc w:val="lef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4、代理服务费缴纳账户：</w:t>
            </w:r>
          </w:p>
          <w:p w14:paraId="15522166">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户名：安徽同方工程咨询有限公司</w:t>
            </w:r>
          </w:p>
          <w:p w14:paraId="116E1CA9">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开户行：徽商银行六安解放路恒源支行 </w:t>
            </w:r>
          </w:p>
          <w:p w14:paraId="5B3D6BA7">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账号：000000602003900000243 </w:t>
            </w:r>
          </w:p>
          <w:p w14:paraId="5A712CD1">
            <w:pPr>
              <w:pStyle w:val="98"/>
              <w:pBdr>
                <w:bottom w:val="none" w:color="auto" w:sz="0" w:space="0"/>
              </w:pBdr>
              <w:tabs>
                <w:tab w:val="clear" w:pos="4153"/>
                <w:tab w:val="clear" w:pos="8306"/>
              </w:tabs>
              <w:adjustRightInd/>
              <w:spacing w:line="440" w:lineRule="exact"/>
              <w:jc w:val="left"/>
              <w:textAlignment w:val="auto"/>
              <w:rPr>
                <w:rFonts w:hint="eastAsia" w:ascii="宋体" w:hAnsi="宋体" w:cs="宋体"/>
                <w:b/>
                <w:bCs/>
                <w:color w:val="000000" w:themeColor="text1"/>
                <w:highlight w:val="none"/>
                <w:lang w:val="en-US"/>
                <w14:textFill>
                  <w14:solidFill>
                    <w14:schemeClr w14:val="tx1"/>
                  </w14:solidFill>
                </w14:textFill>
              </w:rPr>
            </w:pPr>
            <w:r>
              <w:rPr>
                <w:rFonts w:hint="eastAsia" w:ascii="宋体" w:hAnsi="宋体" w:cs="宋体"/>
                <w:b/>
                <w:bCs/>
                <w:color w:val="000000" w:themeColor="text1"/>
                <w:highlight w:val="none"/>
                <w:lang w:val="en-US"/>
                <w14:textFill>
                  <w14:solidFill>
                    <w14:schemeClr w14:val="tx1"/>
                  </w14:solidFill>
                </w14:textFill>
              </w:rPr>
              <w:t>5、代理服务费详见成交结果公告；代理服务费须从成交供应商账户</w:t>
            </w:r>
          </w:p>
          <w:p w14:paraId="148D42B5">
            <w:pPr>
              <w:pStyle w:val="98"/>
              <w:pBdr>
                <w:bottom w:val="none" w:color="auto" w:sz="0" w:space="0"/>
              </w:pBdr>
              <w:tabs>
                <w:tab w:val="clear" w:pos="4153"/>
                <w:tab w:val="clear" w:pos="8306"/>
              </w:tabs>
              <w:adjustRightInd/>
              <w:spacing w:line="440" w:lineRule="exact"/>
              <w:jc w:val="left"/>
              <w:textAlignment w:val="auto"/>
              <w:rPr>
                <w:bCs/>
                <w:color w:val="000000" w:themeColor="text1"/>
                <w:szCs w:val="24"/>
                <w:highlight w:val="none"/>
                <w:lang w:val="en-US"/>
                <w14:textFill>
                  <w14:solidFill>
                    <w14:schemeClr w14:val="tx1"/>
                  </w14:solidFill>
                </w14:textFill>
              </w:rPr>
            </w:pPr>
            <w:r>
              <w:rPr>
                <w:rFonts w:hint="eastAsia" w:ascii="宋体" w:hAnsi="宋体" w:cs="宋体"/>
                <w:b/>
                <w:bCs/>
                <w:color w:val="000000" w:themeColor="text1"/>
                <w:highlight w:val="none"/>
                <w:lang w:val="en-US"/>
                <w14:textFill>
                  <w14:solidFill>
                    <w14:schemeClr w14:val="tx1"/>
                  </w14:solidFill>
                </w14:textFill>
              </w:rPr>
              <w:t>转出，并备注项目名称。</w:t>
            </w:r>
          </w:p>
        </w:tc>
      </w:tr>
      <w:tr w14:paraId="26B9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369E2030">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10</w:t>
            </w:r>
          </w:p>
        </w:tc>
        <w:tc>
          <w:tcPr>
            <w:tcW w:w="1502" w:type="dxa"/>
            <w:vAlign w:val="center"/>
          </w:tcPr>
          <w:p w14:paraId="0D471996">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履约保证金</w:t>
            </w:r>
          </w:p>
        </w:tc>
        <w:tc>
          <w:tcPr>
            <w:tcW w:w="7308" w:type="dxa"/>
            <w:vAlign w:val="center"/>
          </w:tcPr>
          <w:p w14:paraId="27C3A8D6">
            <w:pPr>
              <w:spacing w:line="400" w:lineRule="exact"/>
              <w:rPr>
                <w:rFonts w:ascii="宋体" w:hAnsi="宋体" w:cs="宋体"/>
                <w:bCs/>
                <w:color w:val="000000" w:themeColor="text1"/>
                <w:sz w:val="24"/>
                <w:szCs w:val="32"/>
                <w:highlight w:val="none"/>
                <w14:textFill>
                  <w14:solidFill>
                    <w14:schemeClr w14:val="tx1"/>
                  </w14:solidFill>
                </w14:textFill>
              </w:rPr>
            </w:pPr>
            <w:r>
              <w:rPr>
                <w:rFonts w:hint="eastAsia" w:ascii="宋体" w:hAnsi="宋体" w:cs="宋体"/>
                <w:bCs/>
                <w:color w:val="000000" w:themeColor="text1"/>
                <w:sz w:val="24"/>
                <w:szCs w:val="32"/>
                <w:highlight w:val="none"/>
                <w14:textFill>
                  <w14:solidFill>
                    <w14:schemeClr w14:val="tx1"/>
                  </w14:solidFill>
                </w14:textFill>
              </w:rPr>
              <w:t>1、成交供应商在签订合同时应向采购人提交合同总价</w:t>
            </w:r>
            <w:r>
              <w:rPr>
                <w:rFonts w:hint="eastAsia" w:ascii="宋体" w:hAnsi="宋体" w:cs="宋体"/>
                <w:bCs/>
                <w:color w:val="000000" w:themeColor="text1"/>
                <w:sz w:val="24"/>
                <w:szCs w:val="32"/>
                <w:highlight w:val="none"/>
                <w:u w:val="single"/>
                <w14:textFill>
                  <w14:solidFill>
                    <w14:schemeClr w14:val="tx1"/>
                  </w14:solidFill>
                </w14:textFill>
              </w:rPr>
              <w:t xml:space="preserve"> </w:t>
            </w:r>
            <w:r>
              <w:rPr>
                <w:rFonts w:hint="eastAsia" w:ascii="宋体" w:hAnsi="宋体" w:cs="宋体"/>
                <w:bCs/>
                <w:color w:val="000000" w:themeColor="text1"/>
                <w:sz w:val="24"/>
                <w:szCs w:val="32"/>
                <w:highlight w:val="none"/>
                <w:u w:val="single"/>
                <w:lang w:val="en-US" w:eastAsia="zh-CN"/>
                <w14:textFill>
                  <w14:solidFill>
                    <w14:schemeClr w14:val="tx1"/>
                  </w14:solidFill>
                </w14:textFill>
              </w:rPr>
              <w:t>/</w:t>
            </w:r>
            <w:r>
              <w:rPr>
                <w:rFonts w:hint="eastAsia" w:ascii="宋体" w:hAnsi="宋体" w:cs="宋体"/>
                <w:bCs/>
                <w:color w:val="000000" w:themeColor="text1"/>
                <w:sz w:val="24"/>
                <w:szCs w:val="32"/>
                <w:highlight w:val="none"/>
                <w:u w:val="single"/>
                <w14:textFill>
                  <w14:solidFill>
                    <w14:schemeClr w14:val="tx1"/>
                  </w14:solidFill>
                </w14:textFill>
              </w:rPr>
              <w:t xml:space="preserve"> </w:t>
            </w:r>
            <w:r>
              <w:rPr>
                <w:rFonts w:hint="eastAsia" w:ascii="宋体" w:hAnsi="宋体" w:cs="宋体"/>
                <w:bCs/>
                <w:color w:val="000000" w:themeColor="text1"/>
                <w:sz w:val="24"/>
                <w:szCs w:val="32"/>
                <w:highlight w:val="none"/>
                <w14:textFill>
                  <w14:solidFill>
                    <w14:schemeClr w14:val="tx1"/>
                  </w14:solidFill>
                </w14:textFill>
              </w:rPr>
              <w:t>%的履约保证金。</w:t>
            </w:r>
          </w:p>
          <w:p w14:paraId="217C124A">
            <w:pPr>
              <w:spacing w:line="400" w:lineRule="exact"/>
              <w:rPr>
                <w:rFonts w:ascii="宋体" w:hAnsi="宋体" w:cs="宋体"/>
                <w:bCs/>
                <w:color w:val="000000" w:themeColor="text1"/>
                <w:sz w:val="24"/>
                <w:szCs w:val="32"/>
                <w:highlight w:val="none"/>
                <w14:textFill>
                  <w14:solidFill>
                    <w14:schemeClr w14:val="tx1"/>
                  </w14:solidFill>
                </w14:textFill>
              </w:rPr>
            </w:pPr>
            <w:r>
              <w:rPr>
                <w:rFonts w:hint="eastAsia" w:ascii="宋体" w:hAnsi="宋体" w:cs="宋体"/>
                <w:bCs/>
                <w:color w:val="000000" w:themeColor="text1"/>
                <w:sz w:val="24"/>
                <w:szCs w:val="32"/>
                <w:highlight w:val="none"/>
                <w14:textFill>
                  <w14:solidFill>
                    <w14:schemeClr w14:val="tx1"/>
                  </w14:solidFill>
                </w14:textFill>
              </w:rPr>
              <w:t>2、成交供应商可以通过转账、网银支付、汇票、支票、保证保险、担保保函、银行履约保函等方式提交履约保证金。</w:t>
            </w:r>
          </w:p>
          <w:p w14:paraId="4E5891C2">
            <w:pPr>
              <w:pStyle w:val="33"/>
              <w:ind w:firstLine="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服务期</w:t>
            </w:r>
            <w:r>
              <w:rPr>
                <w:rFonts w:hint="eastAsia"/>
                <w:color w:val="000000" w:themeColor="text1"/>
                <w:highlight w:val="none"/>
                <w14:textFill>
                  <w14:solidFill>
                    <w14:schemeClr w14:val="tx1"/>
                  </w14:solidFill>
                </w14:textFill>
              </w:rPr>
              <w:t>结束后</w:t>
            </w:r>
            <w:r>
              <w:rPr>
                <w:rFonts w:hint="eastAsia"/>
                <w:color w:val="000000" w:themeColor="text1"/>
                <w:highlight w:val="none"/>
                <w:lang w:eastAsia="zh-CN"/>
                <w14:textFill>
                  <w14:solidFill>
                    <w14:schemeClr w14:val="tx1"/>
                  </w14:solidFill>
                </w14:textFill>
              </w:rPr>
              <w:t>将</w:t>
            </w:r>
            <w:r>
              <w:rPr>
                <w:rFonts w:hint="eastAsia"/>
                <w:color w:val="000000" w:themeColor="text1"/>
                <w:highlight w:val="none"/>
                <w14:textFill>
                  <w14:solidFill>
                    <w14:schemeClr w14:val="tx1"/>
                  </w14:solidFill>
                </w14:textFill>
              </w:rPr>
              <w:t>及时退还履约保证金。</w:t>
            </w:r>
          </w:p>
        </w:tc>
      </w:tr>
      <w:tr w14:paraId="19FA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804" w:type="dxa"/>
            <w:vMerge w:val="restart"/>
            <w:vAlign w:val="center"/>
          </w:tcPr>
          <w:p w14:paraId="1ABEFC41">
            <w:pPr>
              <w:pStyle w:val="9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11</w:t>
            </w:r>
          </w:p>
        </w:tc>
        <w:tc>
          <w:tcPr>
            <w:tcW w:w="1502" w:type="dxa"/>
            <w:vAlign w:val="center"/>
          </w:tcPr>
          <w:p w14:paraId="771AA7C7">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lang w:val="en-US" w:eastAsia="zh-CN"/>
                <w14:textFill>
                  <w14:solidFill>
                    <w14:schemeClr w14:val="tx1"/>
                  </w14:solidFill>
                </w14:textFill>
              </w:rPr>
              <w:t>谈判小组</w:t>
            </w:r>
            <w:r>
              <w:rPr>
                <w:rFonts w:hint="eastAsia" w:ascii="宋体" w:hAnsi="宋体"/>
                <w:bCs/>
                <w:color w:val="000000" w:themeColor="text1"/>
                <w:kern w:val="2"/>
                <w:szCs w:val="24"/>
                <w:highlight w:val="none"/>
                <w14:textFill>
                  <w14:solidFill>
                    <w14:schemeClr w14:val="tx1"/>
                  </w14:solidFill>
                </w14:textFill>
              </w:rPr>
              <w:t>推荐</w:t>
            </w:r>
            <w:r>
              <w:rPr>
                <w:rFonts w:hint="eastAsia" w:ascii="宋体" w:hAnsi="宋体"/>
                <w:bCs/>
                <w:color w:val="000000" w:themeColor="text1"/>
                <w:kern w:val="2"/>
                <w:szCs w:val="24"/>
                <w:highlight w:val="none"/>
                <w:lang w:val="en-US" w:eastAsia="zh-CN"/>
                <w14:textFill>
                  <w14:solidFill>
                    <w14:schemeClr w14:val="tx1"/>
                  </w14:solidFill>
                </w14:textFill>
              </w:rPr>
              <w:t>成交</w:t>
            </w:r>
            <w:r>
              <w:rPr>
                <w:rFonts w:hint="eastAsia" w:ascii="宋体" w:hAnsi="宋体"/>
                <w:bCs/>
                <w:color w:val="000000" w:themeColor="text1"/>
                <w:kern w:val="2"/>
                <w:szCs w:val="24"/>
                <w:highlight w:val="none"/>
                <w14:textFill>
                  <w14:solidFill>
                    <w14:schemeClr w14:val="tx1"/>
                  </w14:solidFill>
                </w14:textFill>
              </w:rPr>
              <w:t>候选人的数量</w:t>
            </w:r>
          </w:p>
        </w:tc>
        <w:tc>
          <w:tcPr>
            <w:tcW w:w="7308" w:type="dxa"/>
            <w:vAlign w:val="center"/>
          </w:tcPr>
          <w:p w14:paraId="5065EBE9">
            <w:pPr>
              <w:pStyle w:val="98"/>
              <w:pBdr>
                <w:bottom w:val="none" w:color="auto" w:sz="0" w:space="0"/>
              </w:pBdr>
              <w:tabs>
                <w:tab w:val="clear" w:pos="4153"/>
                <w:tab w:val="clear" w:pos="8306"/>
              </w:tabs>
              <w:adjustRightInd/>
              <w:spacing w:line="440" w:lineRule="exact"/>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Theme="minorEastAsia" w:hAnsiTheme="minorEastAsia" w:eastAsiaTheme="minorEastAsia"/>
                <w:color w:val="000000" w:themeColor="text1"/>
                <w:kern w:val="0"/>
                <w:sz w:val="24"/>
                <w:szCs w:val="24"/>
                <w:highlight w:val="none"/>
                <w:lang w:val="en-US" w:eastAsia="zh-CN"/>
                <w14:textFill>
                  <w14:solidFill>
                    <w14:schemeClr w14:val="tx1"/>
                  </w14:solidFill>
                </w14:textFill>
              </w:rPr>
              <w:t>谈判</w:t>
            </w:r>
            <w:r>
              <w:rPr>
                <w:rFonts w:hint="eastAsia" w:ascii="宋体" w:hAnsi="宋体"/>
                <w:bCs/>
                <w:color w:val="000000" w:themeColor="text1"/>
                <w:kern w:val="2"/>
                <w:szCs w:val="24"/>
                <w:highlight w:val="none"/>
                <w14:textFill>
                  <w14:solidFill>
                    <w14:schemeClr w14:val="tx1"/>
                  </w14:solidFill>
                </w14:textFill>
              </w:rPr>
              <w:t>小组推荐成交候选人的数量：3家</w:t>
            </w:r>
          </w:p>
          <w:p w14:paraId="58BBDA74">
            <w:pPr>
              <w:pStyle w:val="98"/>
              <w:pBdr>
                <w:bottom w:val="none" w:color="auto" w:sz="0" w:space="0"/>
              </w:pBdr>
              <w:tabs>
                <w:tab w:val="clear" w:pos="4153"/>
                <w:tab w:val="clear" w:pos="8306"/>
              </w:tabs>
              <w:adjustRightInd/>
              <w:spacing w:line="440" w:lineRule="exact"/>
              <w:jc w:val="left"/>
              <w:textAlignment w:val="auto"/>
              <w:rPr>
                <w:rFonts w:hint="eastAsia"/>
                <w:color w:val="000000" w:themeColor="text1"/>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注：法律、法规另有规定的，从其规定</w:t>
            </w:r>
            <w:r>
              <w:rPr>
                <w:rFonts w:hint="eastAsia" w:ascii="宋体" w:hAnsi="宋体"/>
                <w:bCs/>
                <w:color w:val="000000" w:themeColor="text1"/>
                <w:kern w:val="2"/>
                <w:szCs w:val="24"/>
                <w:highlight w:val="none"/>
                <w:lang w:eastAsia="zh-CN"/>
                <w14:textFill>
                  <w14:solidFill>
                    <w14:schemeClr w14:val="tx1"/>
                  </w14:solidFill>
                </w14:textFill>
              </w:rPr>
              <w:t>。</w:t>
            </w:r>
          </w:p>
        </w:tc>
      </w:tr>
      <w:tr w14:paraId="2CB7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804" w:type="dxa"/>
            <w:vMerge w:val="continue"/>
            <w:vAlign w:val="center"/>
          </w:tcPr>
          <w:p w14:paraId="6AB8BB82">
            <w:pPr>
              <w:pStyle w:val="98"/>
              <w:pBdr>
                <w:bottom w:val="none" w:color="auto" w:sz="0" w:space="0"/>
              </w:pBdr>
              <w:tabs>
                <w:tab w:val="clear" w:pos="4153"/>
                <w:tab w:val="clear" w:pos="8306"/>
              </w:tabs>
              <w:adjustRightInd/>
              <w:spacing w:line="440" w:lineRule="exact"/>
              <w:textAlignment w:val="auto"/>
              <w:rPr>
                <w:color w:val="000000" w:themeColor="text1"/>
                <w:highlight w:val="none"/>
                <w14:textFill>
                  <w14:solidFill>
                    <w14:schemeClr w14:val="tx1"/>
                  </w14:solidFill>
                </w14:textFill>
              </w:rPr>
            </w:pPr>
          </w:p>
        </w:tc>
        <w:tc>
          <w:tcPr>
            <w:tcW w:w="1502" w:type="dxa"/>
            <w:vAlign w:val="center"/>
          </w:tcPr>
          <w:p w14:paraId="3D7F79B9">
            <w:pPr>
              <w:pStyle w:val="100"/>
              <w:keepNext w:val="0"/>
              <w:keepLines w:val="0"/>
              <w:pageBreakBefore w:val="0"/>
              <w:widowControl w:val="0"/>
              <w:kinsoku/>
              <w:wordWrap/>
              <w:overflowPunct/>
              <w:topLinePunct w:val="0"/>
              <w:autoSpaceDE/>
              <w:autoSpaceDN/>
              <w:bidi w:val="0"/>
              <w:spacing w:before="0" w:beforeAutospacing="0" w:after="0" w:afterAutospacing="0" w:line="400" w:lineRule="exact"/>
              <w:jc w:val="center"/>
              <w:rPr>
                <w:rFonts w:hint="eastAsia" w:ascii="宋体" w:hAnsi="宋体"/>
                <w:bCs/>
                <w:color w:val="000000" w:themeColor="text1"/>
                <w:kern w:val="2"/>
                <w:szCs w:val="24"/>
                <w:highlight w:val="none"/>
                <w14:textFill>
                  <w14:solidFill>
                    <w14:schemeClr w14:val="tx1"/>
                  </w14:solidFill>
                </w14:textFill>
              </w:rPr>
            </w:pPr>
            <w:r>
              <w:rPr>
                <w:rFonts w:hint="eastAsia" w:ascii="宋体" w:hAnsi="宋体" w:eastAsia="宋体"/>
                <w:b w:val="0"/>
                <w:color w:val="000000" w:themeColor="text1"/>
                <w:sz w:val="24"/>
                <w:highlight w:val="none"/>
                <w14:textFill>
                  <w14:solidFill>
                    <w14:schemeClr w14:val="tx1"/>
                  </w14:solidFill>
                </w14:textFill>
              </w:rPr>
              <w:t>确定</w:t>
            </w:r>
            <w:r>
              <w:rPr>
                <w:rFonts w:hint="eastAsia" w:ascii="宋体" w:hAnsi="宋体" w:eastAsia="宋体"/>
                <w:b w:val="0"/>
                <w:color w:val="000000" w:themeColor="text1"/>
                <w:sz w:val="24"/>
                <w:highlight w:val="none"/>
                <w:lang w:val="en-US" w:eastAsia="zh-CN"/>
                <w14:textFill>
                  <w14:solidFill>
                    <w14:schemeClr w14:val="tx1"/>
                  </w14:solidFill>
                </w14:textFill>
              </w:rPr>
              <w:t>成交人</w:t>
            </w:r>
          </w:p>
        </w:tc>
        <w:tc>
          <w:tcPr>
            <w:tcW w:w="7308" w:type="dxa"/>
            <w:vAlign w:val="center"/>
          </w:tcPr>
          <w:p w14:paraId="1212C2B8">
            <w:pPr>
              <w:keepNext w:val="0"/>
              <w:keepLines w:val="0"/>
              <w:pageBreakBefore w:val="0"/>
              <w:kinsoku/>
              <w:wordWrap/>
              <w:overflowPunct/>
              <w:topLinePunct w:val="0"/>
              <w:autoSpaceDE/>
              <w:autoSpaceDN/>
              <w:bidi w:val="0"/>
              <w:spacing w:beforeAutospacing="0" w:afterAutospacing="0" w:line="400" w:lineRule="exact"/>
              <w:rPr>
                <w:rFonts w:asciiTheme="minorEastAsia" w:hAnsiTheme="minorEastAsia" w:eastAsia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kern w:val="0"/>
                <w:sz w:val="24"/>
                <w:szCs w:val="24"/>
                <w:highlight w:val="none"/>
                <w14:textFill>
                  <w14:solidFill>
                    <w14:schemeClr w14:val="tx1"/>
                  </w14:solidFill>
                </w14:textFill>
              </w:rPr>
              <w:sym w:font="Wingdings" w:char="00FE"/>
            </w:r>
            <w:r>
              <w:rPr>
                <w:rFonts w:hint="eastAsia" w:asciiTheme="minorEastAsia" w:hAnsiTheme="minorEastAsia" w:eastAsiaTheme="minorEastAsia"/>
                <w:color w:val="000000" w:themeColor="text1"/>
                <w:kern w:val="0"/>
                <w:sz w:val="24"/>
                <w:szCs w:val="24"/>
                <w:highlight w:val="none"/>
                <w:lang w:val="en-US" w:eastAsia="zh-CN"/>
                <w14:textFill>
                  <w14:solidFill>
                    <w14:schemeClr w14:val="tx1"/>
                  </w14:solidFill>
                </w14:textFill>
              </w:rPr>
              <w:t>采购人</w:t>
            </w:r>
            <w:r>
              <w:rPr>
                <w:rFonts w:hint="eastAsia" w:asciiTheme="minorEastAsia" w:hAnsiTheme="minorEastAsia" w:eastAsiaTheme="minorEastAsia"/>
                <w:color w:val="000000" w:themeColor="text1"/>
                <w:kern w:val="0"/>
                <w:sz w:val="24"/>
                <w:szCs w:val="24"/>
                <w:highlight w:val="none"/>
                <w14:textFill>
                  <w14:solidFill>
                    <w14:schemeClr w14:val="tx1"/>
                  </w14:solidFill>
                </w14:textFill>
              </w:rPr>
              <w:t>委托</w:t>
            </w:r>
            <w:r>
              <w:rPr>
                <w:rFonts w:hint="eastAsia" w:asciiTheme="minorEastAsia" w:hAnsiTheme="minorEastAsia" w:eastAsiaTheme="minorEastAsia"/>
                <w:color w:val="000000" w:themeColor="text1"/>
                <w:kern w:val="0"/>
                <w:sz w:val="24"/>
                <w:szCs w:val="24"/>
                <w:highlight w:val="none"/>
                <w:lang w:val="en-US" w:eastAsia="zh-CN"/>
                <w14:textFill>
                  <w14:solidFill>
                    <w14:schemeClr w14:val="tx1"/>
                  </w14:solidFill>
                </w14:textFill>
              </w:rPr>
              <w:t>谈判</w:t>
            </w:r>
            <w:r>
              <w:rPr>
                <w:rFonts w:hint="eastAsia" w:asciiTheme="minorEastAsia" w:hAnsiTheme="minorEastAsia" w:eastAsiaTheme="minorEastAsia"/>
                <w:color w:val="000000" w:themeColor="text1"/>
                <w:kern w:val="0"/>
                <w:sz w:val="24"/>
                <w:szCs w:val="24"/>
                <w:highlight w:val="none"/>
                <w14:textFill>
                  <w14:solidFill>
                    <w14:schemeClr w14:val="tx1"/>
                  </w14:solidFill>
                </w14:textFill>
              </w:rPr>
              <w:t>小组确定</w:t>
            </w:r>
          </w:p>
          <w:p w14:paraId="0F27D3CD">
            <w:pPr>
              <w:pStyle w:val="100"/>
              <w:keepNext w:val="0"/>
              <w:keepLines w:val="0"/>
              <w:pageBreakBefore w:val="0"/>
              <w:widowControl w:val="0"/>
              <w:kinsoku/>
              <w:wordWrap/>
              <w:overflowPunct/>
              <w:topLinePunct w:val="0"/>
              <w:autoSpaceDE/>
              <w:autoSpaceDN/>
              <w:bidi w:val="0"/>
              <w:spacing w:before="0" w:beforeAutospacing="0" w:after="0" w:afterAutospacing="0" w:line="400" w:lineRule="exact"/>
              <w:jc w:val="both"/>
              <w:rPr>
                <w:rFonts w:hint="eastAsia" w:ascii="宋体" w:hAnsi="宋体"/>
                <w:bCs/>
                <w:color w:val="000000" w:themeColor="text1"/>
                <w:kern w:val="2"/>
                <w:szCs w:val="24"/>
                <w:highlight w:val="none"/>
                <w14:textFill>
                  <w14:solidFill>
                    <w14:schemeClr w14:val="tx1"/>
                  </w14:solidFill>
                </w14:textFill>
              </w:rPr>
            </w:pPr>
            <w:r>
              <w:rPr>
                <w:rFonts w:hint="eastAsia" w:asciiTheme="minorEastAsia" w:hAnsiTheme="minorEastAsia" w:eastAsiaTheme="minorEastAsia"/>
                <w:b w:val="0"/>
                <w:bCs w:val="0"/>
                <w:color w:val="000000" w:themeColor="text1"/>
                <w:kern w:val="2"/>
                <w:sz w:val="24"/>
                <w:szCs w:val="24"/>
                <w:highlight w:val="none"/>
                <w14:textFill>
                  <w14:solidFill>
                    <w14:schemeClr w14:val="tx1"/>
                  </w14:solidFill>
                </w14:textFill>
              </w:rPr>
              <w:t>□采购人确定</w:t>
            </w:r>
          </w:p>
        </w:tc>
      </w:tr>
      <w:tr w14:paraId="5B7C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804" w:type="dxa"/>
            <w:vAlign w:val="center"/>
          </w:tcPr>
          <w:p w14:paraId="3449E19A">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12</w:t>
            </w:r>
          </w:p>
        </w:tc>
        <w:tc>
          <w:tcPr>
            <w:tcW w:w="1502" w:type="dxa"/>
            <w:vAlign w:val="center"/>
          </w:tcPr>
          <w:p w14:paraId="1D38DFE9">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踏勘及对接</w:t>
            </w:r>
          </w:p>
        </w:tc>
        <w:tc>
          <w:tcPr>
            <w:tcW w:w="7308" w:type="dxa"/>
            <w:vAlign w:val="center"/>
          </w:tcPr>
          <w:p w14:paraId="34CAAE32">
            <w:pPr>
              <w:pStyle w:val="98"/>
              <w:pBdr>
                <w:bottom w:val="none" w:color="auto" w:sz="0" w:space="0"/>
              </w:pBdr>
              <w:tabs>
                <w:tab w:val="clear" w:pos="4153"/>
                <w:tab w:val="clear" w:pos="8306"/>
              </w:tabs>
              <w:adjustRightInd/>
              <w:spacing w:line="400" w:lineRule="exact"/>
              <w:jc w:val="both"/>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cs="宋体"/>
                <w:bCs/>
                <w:color w:val="000000" w:themeColor="text1"/>
                <w:kern w:val="2"/>
                <w:szCs w:val="24"/>
                <w:highlight w:val="none"/>
                <w14:textFill>
                  <w14:solidFill>
                    <w14:schemeClr w14:val="tx1"/>
                  </w14:solidFill>
                </w14:textFill>
              </w:rPr>
              <w:t>请各供应商联系采购单位自行踏勘，采购人免费提供项目实施过程中各项对接协调服务。</w:t>
            </w:r>
          </w:p>
        </w:tc>
      </w:tr>
      <w:tr w14:paraId="0396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4" w:hRule="atLeast"/>
          <w:jc w:val="center"/>
        </w:trPr>
        <w:tc>
          <w:tcPr>
            <w:tcW w:w="804" w:type="dxa"/>
            <w:vAlign w:val="center"/>
          </w:tcPr>
          <w:p w14:paraId="3528099A">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13</w:t>
            </w:r>
          </w:p>
        </w:tc>
        <w:tc>
          <w:tcPr>
            <w:tcW w:w="1502" w:type="dxa"/>
            <w:vAlign w:val="center"/>
          </w:tcPr>
          <w:p w14:paraId="163B7E9A">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提问与回复</w:t>
            </w:r>
          </w:p>
        </w:tc>
        <w:tc>
          <w:tcPr>
            <w:tcW w:w="7308" w:type="dxa"/>
            <w:vAlign w:val="center"/>
          </w:tcPr>
          <w:p w14:paraId="5A40B669">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供应商若对采购文件有关内容存在理解障碍，或认为采购文件表述有模糊不清之处，可通过</w:t>
            </w:r>
            <w:r>
              <w:rPr>
                <w:rFonts w:hint="eastAsia" w:ascii="宋体" w:hAnsi="宋体"/>
                <w:bCs/>
                <w:color w:val="000000" w:themeColor="text1"/>
                <w:kern w:val="2"/>
                <w:szCs w:val="24"/>
                <w:highlight w:val="none"/>
                <w:lang w:val="en-US" w:eastAsia="zh-CN"/>
                <w14:textFill>
                  <w14:solidFill>
                    <w14:schemeClr w14:val="tx1"/>
                  </w14:solidFill>
                </w14:textFill>
              </w:rPr>
              <w:t>电话</w:t>
            </w:r>
            <w:r>
              <w:rPr>
                <w:rFonts w:hint="eastAsia" w:ascii="宋体" w:hAnsi="宋体"/>
                <w:bCs/>
                <w:color w:val="000000" w:themeColor="text1"/>
                <w:kern w:val="2"/>
                <w:szCs w:val="24"/>
                <w:highlight w:val="none"/>
                <w14:textFill>
                  <w14:solidFill>
                    <w14:schemeClr w14:val="tx1"/>
                  </w14:solidFill>
                </w14:textFill>
              </w:rPr>
              <w:t>向采购人（采购代理机构）提出，采购人（采购代理机构）将及时通过电话回复。该渠道仅接受关于项目的一般性疑问</w:t>
            </w:r>
            <w:r>
              <w:rPr>
                <w:rFonts w:hint="eastAsia" w:ascii="宋体" w:hAnsi="宋体"/>
                <w:b/>
                <w:color w:val="000000" w:themeColor="text1"/>
                <w:kern w:val="2"/>
                <w:szCs w:val="24"/>
                <w:highlight w:val="none"/>
                <w14:textFill>
                  <w14:solidFill>
                    <w14:schemeClr w14:val="tx1"/>
                  </w14:solidFill>
                </w14:textFill>
              </w:rPr>
              <w:t>（非质疑）</w:t>
            </w:r>
            <w:r>
              <w:rPr>
                <w:rFonts w:hint="eastAsia" w:ascii="宋体" w:hAnsi="宋体"/>
                <w:bCs/>
                <w:color w:val="000000" w:themeColor="text1"/>
                <w:kern w:val="2"/>
                <w:szCs w:val="24"/>
                <w:highlight w:val="none"/>
                <w14:textFill>
                  <w14:solidFill>
                    <w14:schemeClr w14:val="tx1"/>
                  </w14:solidFill>
                </w14:textFill>
              </w:rPr>
              <w:t>，供应商提问时应当隐藏自身信息，直接提出针对项目的相关疑问即可。</w:t>
            </w:r>
          </w:p>
        </w:tc>
      </w:tr>
      <w:tr w14:paraId="2BA3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4" w:hRule="atLeast"/>
          <w:jc w:val="center"/>
        </w:trPr>
        <w:tc>
          <w:tcPr>
            <w:tcW w:w="804" w:type="dxa"/>
            <w:vAlign w:val="center"/>
          </w:tcPr>
          <w:p w14:paraId="4275B85B">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14</w:t>
            </w:r>
          </w:p>
        </w:tc>
        <w:tc>
          <w:tcPr>
            <w:tcW w:w="1502" w:type="dxa"/>
            <w:vAlign w:val="center"/>
          </w:tcPr>
          <w:p w14:paraId="2CB902E1">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质疑与答疑</w:t>
            </w:r>
          </w:p>
        </w:tc>
        <w:tc>
          <w:tcPr>
            <w:tcW w:w="7308" w:type="dxa"/>
            <w:vAlign w:val="center"/>
          </w:tcPr>
          <w:p w14:paraId="5AA121B2">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1、供应商若对采购文件有关内容存在质疑，可</w:t>
            </w:r>
            <w:r>
              <w:rPr>
                <w:rFonts w:hint="eastAsia" w:ascii="宋体" w:hAnsi="宋体"/>
                <w:bCs/>
                <w:color w:val="000000" w:themeColor="text1"/>
                <w:kern w:val="2"/>
                <w:szCs w:val="24"/>
                <w:highlight w:val="none"/>
                <w:lang w:eastAsia="zh-CN"/>
                <w14:textFill>
                  <w14:solidFill>
                    <w14:schemeClr w14:val="tx1"/>
                  </w14:solidFill>
                </w14:textFill>
              </w:rPr>
              <w:t>在</w:t>
            </w:r>
            <w:r>
              <w:rPr>
                <w:rFonts w:hint="eastAsia" w:ascii="宋体" w:hAnsi="宋体"/>
                <w:bCs/>
                <w:color w:val="000000" w:themeColor="text1"/>
                <w:kern w:val="2"/>
                <w:szCs w:val="24"/>
                <w:highlight w:val="none"/>
                <w:lang w:val="en-US" w:eastAsia="zh-CN"/>
                <w14:textFill>
                  <w14:solidFill>
                    <w14:schemeClr w14:val="tx1"/>
                  </w14:solidFill>
                </w14:textFill>
              </w:rPr>
              <w:t>开标及截止时间前一天</w:t>
            </w:r>
            <w:r>
              <w:rPr>
                <w:rFonts w:hint="eastAsia" w:ascii="宋体" w:hAnsi="宋体"/>
                <w:bCs/>
                <w:color w:val="000000" w:themeColor="text1"/>
                <w:kern w:val="2"/>
                <w:szCs w:val="24"/>
                <w:highlight w:val="none"/>
                <w14:textFill>
                  <w14:solidFill>
                    <w14:schemeClr w14:val="tx1"/>
                  </w14:solidFill>
                </w14:textFill>
              </w:rPr>
              <w:t>通过</w:t>
            </w:r>
            <w:r>
              <w:rPr>
                <w:rFonts w:hint="eastAsia" w:ascii="宋体" w:hAnsi="宋体"/>
                <w:bCs/>
                <w:color w:val="000000" w:themeColor="text1"/>
                <w:kern w:val="2"/>
                <w:szCs w:val="24"/>
                <w:highlight w:val="none"/>
                <w:lang w:val="en-US" w:eastAsia="zh-CN"/>
                <w14:textFill>
                  <w14:solidFill>
                    <w14:schemeClr w14:val="tx1"/>
                  </w14:solidFill>
                </w14:textFill>
              </w:rPr>
              <w:t>书面形式在工作时间向采购人、采购代理机构提出质疑</w:t>
            </w:r>
            <w:r>
              <w:rPr>
                <w:rFonts w:hint="eastAsia" w:ascii="宋体" w:hAnsi="宋体"/>
                <w:bCs/>
                <w:color w:val="000000" w:themeColor="text1"/>
                <w:kern w:val="2"/>
                <w:szCs w:val="24"/>
                <w:highlight w:val="none"/>
                <w14:textFill>
                  <w14:solidFill>
                    <w14:schemeClr w14:val="tx1"/>
                  </w14:solidFill>
                </w14:textFill>
              </w:rPr>
              <w:t>。质疑文件不可匿名，须以附件形式加盖质疑人</w:t>
            </w:r>
            <w:r>
              <w:rPr>
                <w:rFonts w:hint="eastAsia" w:ascii="宋体" w:hAnsi="宋体"/>
                <w:bCs/>
                <w:color w:val="000000" w:themeColor="text1"/>
                <w:kern w:val="2"/>
                <w:szCs w:val="24"/>
                <w:highlight w:val="none"/>
                <w:lang w:val="en-US" w:eastAsia="zh-CN"/>
                <w14:textFill>
                  <w14:solidFill>
                    <w14:schemeClr w14:val="tx1"/>
                  </w14:solidFill>
                </w14:textFill>
              </w:rPr>
              <w:t>公章</w:t>
            </w:r>
            <w:r>
              <w:rPr>
                <w:rFonts w:hint="eastAsia" w:ascii="宋体" w:hAnsi="宋体"/>
                <w:bCs/>
                <w:color w:val="000000" w:themeColor="text1"/>
                <w:kern w:val="2"/>
                <w:szCs w:val="24"/>
                <w:highlight w:val="none"/>
                <w14:textFill>
                  <w14:solidFill>
                    <w14:schemeClr w14:val="tx1"/>
                  </w14:solidFill>
                </w14:textFill>
              </w:rPr>
              <w:t>后</w:t>
            </w:r>
            <w:r>
              <w:rPr>
                <w:rFonts w:hint="eastAsia" w:ascii="宋体" w:hAnsi="宋体"/>
                <w:bCs/>
                <w:color w:val="000000" w:themeColor="text1"/>
                <w:kern w:val="2"/>
                <w:szCs w:val="24"/>
                <w:highlight w:val="none"/>
                <w:lang w:val="en-US" w:eastAsia="zh-CN"/>
                <w14:textFill>
                  <w14:solidFill>
                    <w14:schemeClr w14:val="tx1"/>
                  </w14:solidFill>
                </w14:textFill>
              </w:rPr>
              <w:t>递交给采购人、采购代理机构</w:t>
            </w:r>
            <w:r>
              <w:rPr>
                <w:rFonts w:hint="eastAsia" w:ascii="宋体" w:hAnsi="宋体"/>
                <w:bCs/>
                <w:color w:val="000000" w:themeColor="text1"/>
                <w:kern w:val="2"/>
                <w:szCs w:val="24"/>
                <w:highlight w:val="none"/>
                <w14:textFill>
                  <w14:solidFill>
                    <w14:schemeClr w14:val="tx1"/>
                  </w14:solidFill>
                </w14:textFill>
              </w:rPr>
              <w:t>。</w:t>
            </w:r>
          </w:p>
          <w:p w14:paraId="4BE1A5C3">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 w:val="0"/>
                <w:bCs/>
                <w:color w:val="000000" w:themeColor="text1"/>
                <w:kern w:val="2"/>
                <w:szCs w:val="24"/>
                <w:highlight w:val="none"/>
                <w14:textFill>
                  <w14:solidFill>
                    <w14:schemeClr w14:val="tx1"/>
                  </w14:solidFill>
                </w14:textFill>
              </w:rPr>
              <w:t>2、</w:t>
            </w:r>
            <w:r>
              <w:rPr>
                <w:rFonts w:hint="eastAsia" w:ascii="宋体" w:hAnsi="宋体"/>
                <w:b w:val="0"/>
                <w:bCs/>
                <w:color w:val="000000" w:themeColor="text1"/>
                <w:kern w:val="2"/>
                <w:szCs w:val="24"/>
                <w:highlight w:val="none"/>
                <w:lang w:val="en-US" w:eastAsia="zh-CN"/>
                <w14:textFill>
                  <w14:solidFill>
                    <w14:schemeClr w14:val="tx1"/>
                  </w14:solidFill>
                </w14:textFill>
              </w:rPr>
              <w:t>递</w:t>
            </w:r>
            <w:r>
              <w:rPr>
                <w:rFonts w:hint="eastAsia" w:ascii="宋体" w:hAnsi="宋体"/>
                <w:bCs/>
                <w:color w:val="000000" w:themeColor="text1"/>
                <w:kern w:val="2"/>
                <w:szCs w:val="24"/>
                <w:highlight w:val="none"/>
                <w14:textFill>
                  <w14:solidFill>
                    <w14:schemeClr w14:val="tx1"/>
                  </w14:solidFill>
                </w14:textFill>
              </w:rPr>
              <w:t>交成功后，采购人（采购代理机构）收到质疑文件后七个工作日内</w:t>
            </w:r>
            <w:r>
              <w:rPr>
                <w:rFonts w:hint="eastAsia" w:ascii="宋体" w:hAnsi="宋体"/>
                <w:bCs/>
                <w:color w:val="000000" w:themeColor="text1"/>
                <w:kern w:val="2"/>
                <w:szCs w:val="24"/>
                <w:highlight w:val="none"/>
                <w:lang w:val="en-US" w:eastAsia="zh-CN"/>
                <w14:textFill>
                  <w14:solidFill>
                    <w14:schemeClr w14:val="tx1"/>
                  </w14:solidFill>
                </w14:textFill>
              </w:rPr>
              <w:t>书面</w:t>
            </w:r>
            <w:r>
              <w:rPr>
                <w:rFonts w:hint="eastAsia" w:ascii="宋体" w:hAnsi="宋体"/>
                <w:bCs/>
                <w:color w:val="000000" w:themeColor="text1"/>
                <w:kern w:val="2"/>
                <w:szCs w:val="24"/>
                <w:highlight w:val="none"/>
                <w14:textFill>
                  <w14:solidFill>
                    <w14:schemeClr w14:val="tx1"/>
                  </w14:solidFill>
                </w14:textFill>
              </w:rPr>
              <w:t>答复。</w:t>
            </w:r>
          </w:p>
          <w:p w14:paraId="5C31094E">
            <w:pPr>
              <w:pStyle w:val="98"/>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3、请各潜在供应商在响应截止时间前，务必登录六安市叶集区人民医院（六安市第六人民医院）（http://www.lasdlrmyy.cn/index.html）官网，查看是否发布有关项目更正公告。更正公告为采购文件的有效组成部分，一经发布即为视同已通知所有潜在供应商，若因未及时关注而造成的一切后果，由供应商自行承担。</w:t>
            </w:r>
          </w:p>
        </w:tc>
      </w:tr>
      <w:tr w14:paraId="6DF2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Merge w:val="restart"/>
            <w:vAlign w:val="center"/>
          </w:tcPr>
          <w:p w14:paraId="5D2582B8">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15</w:t>
            </w:r>
          </w:p>
        </w:tc>
        <w:tc>
          <w:tcPr>
            <w:tcW w:w="1502" w:type="dxa"/>
            <w:vAlign w:val="center"/>
          </w:tcPr>
          <w:p w14:paraId="43141239">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响应文件份数及要求</w:t>
            </w:r>
          </w:p>
        </w:tc>
        <w:tc>
          <w:tcPr>
            <w:tcW w:w="7308" w:type="dxa"/>
            <w:vAlign w:val="center"/>
          </w:tcPr>
          <w:p w14:paraId="4A843111">
            <w:pPr>
              <w:pStyle w:val="98"/>
              <w:pBdr>
                <w:bottom w:val="none" w:color="auto" w:sz="0" w:space="0"/>
              </w:pBdr>
              <w:tabs>
                <w:tab w:val="clear" w:pos="4153"/>
                <w:tab w:val="clear" w:pos="8306"/>
              </w:tabs>
              <w:adjustRightInd/>
              <w:spacing w:line="440" w:lineRule="exact"/>
              <w:jc w:val="left"/>
              <w:textAlignment w:val="auto"/>
              <w:rPr>
                <w:rFonts w:hint="eastAsia" w:ascii="宋体" w:hAnsi="宋体"/>
                <w:b/>
                <w:bCs/>
                <w:color w:val="000000" w:themeColor="text1"/>
                <w:kern w:val="0"/>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正本1份、副本2份</w:t>
            </w:r>
            <w:r>
              <w:rPr>
                <w:rFonts w:hint="eastAsia" w:ascii="宋体" w:hAnsi="宋体"/>
                <w:bCs/>
                <w:color w:val="000000" w:themeColor="text1"/>
                <w:kern w:val="2"/>
                <w:szCs w:val="24"/>
                <w:highlight w:val="none"/>
                <w:lang w:eastAsia="zh-CN"/>
                <w14:textFill>
                  <w14:solidFill>
                    <w14:schemeClr w14:val="tx1"/>
                  </w14:solidFill>
                </w14:textFill>
              </w:rPr>
              <w:t>（</w:t>
            </w:r>
            <w:r>
              <w:rPr>
                <w:rFonts w:hint="eastAsia" w:ascii="宋体" w:hAnsi="宋体"/>
                <w:bCs/>
                <w:color w:val="000000" w:themeColor="text1"/>
                <w:kern w:val="2"/>
                <w:szCs w:val="24"/>
                <w:highlight w:val="none"/>
                <w:lang w:val="en-US" w:eastAsia="zh-CN"/>
                <w14:textFill>
                  <w14:solidFill>
                    <w14:schemeClr w14:val="tx1"/>
                  </w14:solidFill>
                </w14:textFill>
              </w:rPr>
              <w:t>纸质标书共计3份）</w:t>
            </w:r>
            <w:r>
              <w:rPr>
                <w:rFonts w:hint="eastAsia" w:ascii="宋体" w:hAnsi="宋体"/>
                <w:bCs/>
                <w:color w:val="000000" w:themeColor="text1"/>
                <w:kern w:val="2"/>
                <w:szCs w:val="24"/>
                <w:highlight w:val="none"/>
                <w14:textFill>
                  <w14:solidFill>
                    <w14:schemeClr w14:val="tx1"/>
                  </w14:solidFill>
                </w14:textFill>
              </w:rPr>
              <w:t>，电子档1份</w:t>
            </w:r>
            <w:r>
              <w:rPr>
                <w:rFonts w:hint="eastAsia" w:ascii="宋体" w:hAnsi="宋体"/>
                <w:bCs/>
                <w:color w:val="000000" w:themeColor="text1"/>
                <w:kern w:val="2"/>
                <w:szCs w:val="24"/>
                <w:highlight w:val="none"/>
                <w:lang w:eastAsia="zh-CN"/>
                <w14:textFill>
                  <w14:solidFill>
                    <w14:schemeClr w14:val="tx1"/>
                  </w14:solidFill>
                </w14:textFill>
              </w:rPr>
              <w:t>（</w:t>
            </w:r>
            <w:r>
              <w:rPr>
                <w:rFonts w:hint="eastAsia" w:ascii="宋体" w:hAnsi="宋体"/>
                <w:bCs/>
                <w:color w:val="000000" w:themeColor="text1"/>
                <w:kern w:val="2"/>
                <w:szCs w:val="24"/>
                <w:highlight w:val="none"/>
                <w:lang w:val="en-US" w:eastAsia="zh-CN"/>
                <w14:textFill>
                  <w14:solidFill>
                    <w14:schemeClr w14:val="tx1"/>
                  </w14:solidFill>
                </w14:textFill>
              </w:rPr>
              <w:t>U盘等，</w:t>
            </w:r>
            <w:r>
              <w:rPr>
                <w:rFonts w:hint="eastAsia" w:ascii="宋体" w:hAnsi="宋体"/>
                <w:bCs/>
                <w:color w:val="000000" w:themeColor="text1"/>
                <w:kern w:val="2"/>
                <w:szCs w:val="24"/>
                <w:highlight w:val="none"/>
                <w14:textFill>
                  <w14:solidFill>
                    <w14:schemeClr w14:val="tx1"/>
                  </w14:solidFill>
                </w14:textFill>
              </w:rPr>
              <w:t>电子档</w:t>
            </w:r>
            <w:r>
              <w:rPr>
                <w:rFonts w:hint="eastAsia" w:ascii="宋体" w:hAnsi="宋体"/>
                <w:bCs/>
                <w:color w:val="000000" w:themeColor="text1"/>
                <w:kern w:val="2"/>
                <w:szCs w:val="24"/>
                <w:highlight w:val="none"/>
                <w:lang w:val="en-US" w:eastAsia="zh-CN"/>
                <w14:textFill>
                  <w14:solidFill>
                    <w14:schemeClr w14:val="tx1"/>
                  </w14:solidFill>
                </w14:textFill>
              </w:rPr>
              <w:t>仅用于项目备案存档）</w:t>
            </w:r>
            <w:r>
              <w:rPr>
                <w:rFonts w:hint="eastAsia" w:ascii="宋体" w:hAnsi="宋体"/>
                <w:bCs/>
                <w:color w:val="000000" w:themeColor="text1"/>
                <w:kern w:val="2"/>
                <w:szCs w:val="24"/>
                <w:highlight w:val="none"/>
                <w14:textFill>
                  <w14:solidFill>
                    <w14:schemeClr w14:val="tx1"/>
                  </w14:solidFill>
                </w14:textFill>
              </w:rPr>
              <w:t>。</w:t>
            </w:r>
          </w:p>
        </w:tc>
      </w:tr>
      <w:tr w14:paraId="20F6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Merge w:val="continue"/>
            <w:vAlign w:val="center"/>
          </w:tcPr>
          <w:p w14:paraId="7E618687">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p>
        </w:tc>
        <w:tc>
          <w:tcPr>
            <w:tcW w:w="1502" w:type="dxa"/>
            <w:vAlign w:val="center"/>
          </w:tcPr>
          <w:p w14:paraId="68613F38">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装订要求</w:t>
            </w:r>
          </w:p>
        </w:tc>
        <w:tc>
          <w:tcPr>
            <w:tcW w:w="7308" w:type="dxa"/>
            <w:vAlign w:val="center"/>
          </w:tcPr>
          <w:p w14:paraId="0B55B709">
            <w:pPr>
              <w:pStyle w:val="98"/>
              <w:pBdr>
                <w:bottom w:val="none" w:color="auto" w:sz="0" w:space="0"/>
              </w:pBdr>
              <w:tabs>
                <w:tab w:val="clear" w:pos="4153"/>
                <w:tab w:val="clear" w:pos="8306"/>
              </w:tabs>
              <w:adjustRightInd/>
              <w:spacing w:line="440" w:lineRule="exact"/>
              <w:jc w:val="both"/>
              <w:textAlignment w:val="auto"/>
              <w:rPr>
                <w:rFonts w:hint="eastAsia" w:ascii="宋体" w:hAnsi="宋体"/>
                <w:color w:val="000000" w:themeColor="text1"/>
                <w:szCs w:val="24"/>
                <w:highlight w:val="none"/>
                <w:lang w:val="en-US"/>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正本、副本单独进行胶装，电子档（U盘）随</w:t>
            </w:r>
            <w:r>
              <w:rPr>
                <w:rFonts w:hint="eastAsia" w:ascii="宋体" w:hAnsi="宋体"/>
                <w:bCs/>
                <w:color w:val="000000" w:themeColor="text1"/>
                <w:kern w:val="2"/>
                <w:szCs w:val="24"/>
                <w:highlight w:val="none"/>
                <w:lang w:val="en-US" w:eastAsia="zh-CN"/>
                <w14:textFill>
                  <w14:solidFill>
                    <w14:schemeClr w14:val="tx1"/>
                  </w14:solidFill>
                </w14:textFill>
              </w:rPr>
              <w:t>响应</w:t>
            </w:r>
            <w:r>
              <w:rPr>
                <w:rFonts w:hint="eastAsia" w:ascii="宋体" w:hAnsi="宋体"/>
                <w:bCs/>
                <w:color w:val="000000" w:themeColor="text1"/>
                <w:kern w:val="2"/>
                <w:szCs w:val="24"/>
                <w:highlight w:val="none"/>
                <w:lang w:eastAsia="zh-CN"/>
                <w14:textFill>
                  <w14:solidFill>
                    <w14:schemeClr w14:val="tx1"/>
                  </w14:solidFill>
                </w14:textFill>
              </w:rPr>
              <w:t>文件</w:t>
            </w:r>
            <w:r>
              <w:rPr>
                <w:rFonts w:hint="eastAsia" w:ascii="宋体" w:hAnsi="宋体"/>
                <w:bCs/>
                <w:color w:val="000000" w:themeColor="text1"/>
                <w:kern w:val="2"/>
                <w:szCs w:val="24"/>
                <w:highlight w:val="none"/>
                <w14:textFill>
                  <w14:solidFill>
                    <w14:schemeClr w14:val="tx1"/>
                  </w14:solidFill>
                </w14:textFill>
              </w:rPr>
              <w:t>一起封装</w:t>
            </w:r>
            <w:r>
              <w:rPr>
                <w:rFonts w:hint="eastAsia" w:ascii="宋体" w:hAnsi="宋体"/>
                <w:bCs/>
                <w:color w:val="000000" w:themeColor="text1"/>
                <w:kern w:val="2"/>
                <w:szCs w:val="24"/>
                <w:highlight w:val="none"/>
                <w:lang w:eastAsia="zh-CN"/>
                <w14:textFill>
                  <w14:solidFill>
                    <w14:schemeClr w14:val="tx1"/>
                  </w14:solidFill>
                </w14:textFill>
              </w:rPr>
              <w:t>。</w:t>
            </w:r>
            <w:r>
              <w:rPr>
                <w:rFonts w:hint="eastAsia" w:ascii="宋体" w:hAnsi="宋体"/>
                <w:bCs/>
                <w:color w:val="000000" w:themeColor="text1"/>
                <w:kern w:val="2"/>
                <w:szCs w:val="24"/>
                <w:highlight w:val="none"/>
                <w:lang w:eastAsia="zh-CN"/>
                <w14:textFill>
                  <w14:solidFill>
                    <w14:schemeClr w14:val="tx1"/>
                  </w14:solidFill>
                </w14:textFill>
              </w:rPr>
              <w:br w:type="textWrapping"/>
            </w:r>
            <w:r>
              <w:rPr>
                <w:rFonts w:hint="eastAsia" w:ascii="宋体" w:hAnsi="宋体"/>
                <w:color w:val="000000" w:themeColor="text1"/>
                <w:szCs w:val="24"/>
                <w:highlight w:val="none"/>
                <w:lang w:val="en-US"/>
                <w14:textFill>
                  <w14:solidFill>
                    <w14:schemeClr w14:val="tx1"/>
                  </w14:solidFill>
                </w14:textFill>
              </w:rPr>
              <w:t>备注：</w:t>
            </w:r>
          </w:p>
          <w:p w14:paraId="6BFB74D1">
            <w:pPr>
              <w:pStyle w:val="98"/>
              <w:pBdr>
                <w:bottom w:val="none" w:color="auto" w:sz="0" w:space="0"/>
              </w:pBdr>
              <w:tabs>
                <w:tab w:val="clear" w:pos="4153"/>
                <w:tab w:val="clear" w:pos="8306"/>
              </w:tabs>
              <w:adjustRightInd/>
              <w:spacing w:line="440" w:lineRule="exact"/>
              <w:jc w:val="both"/>
              <w:textAlignment w:val="auto"/>
              <w:rPr>
                <w:rFonts w:hint="eastAsia" w:ascii="宋体" w:hAnsi="宋体"/>
                <w:b w:val="0"/>
                <w:bCs w:val="0"/>
                <w:color w:val="000000" w:themeColor="text1"/>
                <w:szCs w:val="24"/>
                <w:highlight w:val="none"/>
                <w:lang w:val="en-US"/>
                <w14:textFill>
                  <w14:solidFill>
                    <w14:schemeClr w14:val="tx1"/>
                  </w14:solidFill>
                </w14:textFill>
              </w:rPr>
            </w:pPr>
            <w:r>
              <w:rPr>
                <w:rFonts w:hint="eastAsia" w:ascii="宋体" w:hAnsi="宋体"/>
                <w:b w:val="0"/>
                <w:bCs w:val="0"/>
                <w:color w:val="000000" w:themeColor="text1"/>
                <w:szCs w:val="24"/>
                <w:highlight w:val="none"/>
                <w:lang w:val="en-US"/>
                <w14:textFill>
                  <w14:solidFill>
                    <w14:schemeClr w14:val="tx1"/>
                  </w14:solidFill>
                </w14:textFill>
              </w:rPr>
              <w:t>1、如果</w:t>
            </w:r>
            <w:r>
              <w:rPr>
                <w:rFonts w:hint="eastAsia" w:ascii="宋体" w:hAnsi="宋体"/>
                <w:b w:val="0"/>
                <w:bCs w:val="0"/>
                <w:color w:val="000000" w:themeColor="text1"/>
                <w:szCs w:val="24"/>
                <w:highlight w:val="none"/>
                <w:lang w:val="en-US" w:eastAsia="zh-CN"/>
                <w14:textFill>
                  <w14:solidFill>
                    <w14:schemeClr w14:val="tx1"/>
                  </w14:solidFill>
                </w14:textFill>
              </w:rPr>
              <w:t>响应</w:t>
            </w:r>
            <w:r>
              <w:rPr>
                <w:rFonts w:hint="eastAsia" w:ascii="宋体" w:hAnsi="宋体"/>
                <w:b w:val="0"/>
                <w:bCs w:val="0"/>
                <w:color w:val="000000" w:themeColor="text1"/>
                <w:szCs w:val="24"/>
                <w:highlight w:val="none"/>
                <w:lang w:val="en-US"/>
                <w14:textFill>
                  <w14:solidFill>
                    <w14:schemeClr w14:val="tx1"/>
                  </w14:solidFill>
                </w14:textFill>
              </w:rPr>
              <w:t>文件没有按规定装订、分装、标记和密封，</w:t>
            </w:r>
            <w:r>
              <w:rPr>
                <w:rFonts w:hint="eastAsia" w:ascii="宋体" w:hAnsi="宋体"/>
                <w:b w:val="0"/>
                <w:bCs w:val="0"/>
                <w:color w:val="000000" w:themeColor="text1"/>
                <w:szCs w:val="24"/>
                <w:highlight w:val="none"/>
                <w:lang w:val="en-US" w:eastAsia="zh-CN"/>
                <w14:textFill>
                  <w14:solidFill>
                    <w14:schemeClr w14:val="tx1"/>
                  </w14:solidFill>
                </w14:textFill>
              </w:rPr>
              <w:t>采购人</w:t>
            </w:r>
            <w:r>
              <w:rPr>
                <w:rFonts w:hint="eastAsia" w:ascii="宋体" w:hAnsi="宋体"/>
                <w:b w:val="0"/>
                <w:bCs w:val="0"/>
                <w:color w:val="000000" w:themeColor="text1"/>
                <w:szCs w:val="24"/>
                <w:highlight w:val="none"/>
                <w:lang w:val="en-US"/>
                <w14:textFill>
                  <w14:solidFill>
                    <w14:schemeClr w14:val="tx1"/>
                  </w14:solidFill>
                </w14:textFill>
              </w:rPr>
              <w:t>和代理机构不承担提前开封的责任。</w:t>
            </w:r>
          </w:p>
          <w:p w14:paraId="752C17A6">
            <w:pPr>
              <w:pStyle w:val="98"/>
              <w:pBdr>
                <w:bottom w:val="none" w:color="auto" w:sz="0" w:space="0"/>
              </w:pBdr>
              <w:tabs>
                <w:tab w:val="clear" w:pos="4153"/>
                <w:tab w:val="clear" w:pos="8306"/>
              </w:tabs>
              <w:adjustRightInd/>
              <w:spacing w:line="440" w:lineRule="exact"/>
              <w:jc w:val="left"/>
              <w:textAlignment w:val="auto"/>
              <w:rPr>
                <w:rFonts w:hint="default" w:ascii="宋体" w:hAnsi="宋体" w:eastAsia="宋体"/>
                <w:bCs/>
                <w:color w:val="000000" w:themeColor="text1"/>
                <w:kern w:val="2"/>
                <w:szCs w:val="24"/>
                <w:highlight w:val="none"/>
                <w:lang w:val="en-US" w:eastAsia="zh-CN"/>
                <w14:textFill>
                  <w14:solidFill>
                    <w14:schemeClr w14:val="tx1"/>
                  </w14:solidFill>
                </w14:textFill>
              </w:rPr>
            </w:pPr>
            <w:r>
              <w:rPr>
                <w:rFonts w:hint="eastAsia" w:ascii="宋体" w:hAnsi="宋体"/>
                <w:b w:val="0"/>
                <w:bCs w:val="0"/>
                <w:color w:val="000000" w:themeColor="text1"/>
                <w:kern w:val="0"/>
                <w:szCs w:val="24"/>
                <w:highlight w:val="none"/>
                <w14:textFill>
                  <w14:solidFill>
                    <w14:schemeClr w14:val="tx1"/>
                  </w14:solidFill>
                </w14:textFill>
              </w:rPr>
              <w:t>2、</w:t>
            </w:r>
            <w:r>
              <w:rPr>
                <w:rFonts w:hint="eastAsia" w:ascii="宋体" w:hAnsi="宋体"/>
                <w:b w:val="0"/>
                <w:bCs w:val="0"/>
                <w:color w:val="000000" w:themeColor="text1"/>
                <w:kern w:val="0"/>
                <w:szCs w:val="24"/>
                <w:highlight w:val="none"/>
                <w:lang w:val="en-US" w:eastAsia="zh-CN"/>
                <w14:textFill>
                  <w14:solidFill>
                    <w14:schemeClr w14:val="tx1"/>
                  </w14:solidFill>
                </w14:textFill>
              </w:rPr>
              <w:t>响应</w:t>
            </w:r>
            <w:r>
              <w:rPr>
                <w:rFonts w:hint="eastAsia" w:ascii="宋体" w:hAnsi="宋体"/>
                <w:b w:val="0"/>
                <w:bCs w:val="0"/>
                <w:color w:val="000000" w:themeColor="text1"/>
                <w:kern w:val="0"/>
                <w:szCs w:val="24"/>
                <w:highlight w:val="none"/>
                <w14:textFill>
                  <w14:solidFill>
                    <w14:schemeClr w14:val="tx1"/>
                  </w14:solidFill>
                </w14:textFill>
              </w:rPr>
              <w:t>文件正本与副本可以包装在一起密封</w:t>
            </w:r>
            <w:r>
              <w:rPr>
                <w:rFonts w:hint="eastAsia" w:ascii="宋体" w:hAnsi="宋体"/>
                <w:b w:val="0"/>
                <w:bCs w:val="0"/>
                <w:color w:val="000000" w:themeColor="text1"/>
                <w:kern w:val="0"/>
                <w:szCs w:val="24"/>
                <w:highlight w:val="none"/>
                <w:lang w:val="en-US" w:eastAsia="zh-CN"/>
                <w14:textFill>
                  <w14:solidFill>
                    <w14:schemeClr w14:val="tx1"/>
                  </w14:solidFill>
                </w14:textFill>
              </w:rPr>
              <w:t>递交</w:t>
            </w:r>
            <w:r>
              <w:rPr>
                <w:rFonts w:hint="eastAsia" w:ascii="宋体" w:hAnsi="宋体"/>
                <w:b w:val="0"/>
                <w:bCs w:val="0"/>
                <w:color w:val="000000" w:themeColor="text1"/>
                <w:kern w:val="0"/>
                <w:szCs w:val="24"/>
                <w:highlight w:val="none"/>
                <w14:textFill>
                  <w14:solidFill>
                    <w14:schemeClr w14:val="tx1"/>
                  </w14:solidFill>
                </w14:textFill>
              </w:rPr>
              <w:t>，也可以分开包装密封</w:t>
            </w:r>
            <w:r>
              <w:rPr>
                <w:rFonts w:hint="eastAsia" w:ascii="宋体" w:hAnsi="宋体"/>
                <w:b w:val="0"/>
                <w:bCs w:val="0"/>
                <w:color w:val="000000" w:themeColor="text1"/>
                <w:kern w:val="0"/>
                <w:szCs w:val="24"/>
                <w:highlight w:val="none"/>
                <w:lang w:val="en-US" w:eastAsia="zh-CN"/>
                <w14:textFill>
                  <w14:solidFill>
                    <w14:schemeClr w14:val="tx1"/>
                  </w14:solidFill>
                </w14:textFill>
              </w:rPr>
              <w:t>递交</w:t>
            </w:r>
            <w:r>
              <w:rPr>
                <w:rFonts w:hint="eastAsia" w:ascii="宋体" w:hAnsi="宋体"/>
                <w:b w:val="0"/>
                <w:bCs w:val="0"/>
                <w:color w:val="000000" w:themeColor="text1"/>
                <w:kern w:val="0"/>
                <w:szCs w:val="24"/>
                <w:highlight w:val="none"/>
                <w14:textFill>
                  <w14:solidFill>
                    <w14:schemeClr w14:val="tx1"/>
                  </w14:solidFill>
                </w14:textFill>
              </w:rPr>
              <w:t>。</w:t>
            </w:r>
          </w:p>
        </w:tc>
      </w:tr>
      <w:tr w14:paraId="609C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Merge w:val="continue"/>
            <w:vAlign w:val="center"/>
          </w:tcPr>
          <w:p w14:paraId="246B5203">
            <w:pPr>
              <w:pStyle w:val="98"/>
              <w:pBdr>
                <w:bottom w:val="none" w:color="auto" w:sz="0" w:space="0"/>
              </w:pBdr>
              <w:tabs>
                <w:tab w:val="clear" w:pos="4153"/>
                <w:tab w:val="clear" w:pos="8306"/>
              </w:tabs>
              <w:adjustRightInd/>
              <w:spacing w:line="440" w:lineRule="exact"/>
              <w:textAlignment w:val="auto"/>
              <w:rPr>
                <w:rFonts w:hint="eastAsia" w:ascii="宋体" w:hAnsi="宋体"/>
                <w:b/>
                <w:color w:val="000000" w:themeColor="text1"/>
                <w:kern w:val="2"/>
                <w:szCs w:val="24"/>
                <w:highlight w:val="none"/>
                <w14:textFill>
                  <w14:solidFill>
                    <w14:schemeClr w14:val="tx1"/>
                  </w14:solidFill>
                </w14:textFill>
              </w:rPr>
            </w:pPr>
          </w:p>
        </w:tc>
        <w:tc>
          <w:tcPr>
            <w:tcW w:w="1502" w:type="dxa"/>
            <w:vAlign w:val="center"/>
          </w:tcPr>
          <w:p w14:paraId="5C79DCAB">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封套上应载明的信息</w:t>
            </w:r>
          </w:p>
        </w:tc>
        <w:tc>
          <w:tcPr>
            <w:tcW w:w="7308" w:type="dxa"/>
            <w:vAlign w:val="center"/>
          </w:tcPr>
          <w:p w14:paraId="556B186B">
            <w:pPr>
              <w:spacing w:line="560" w:lineRule="exact"/>
              <w:ind w:firstLine="240" w:firstLineChars="100"/>
              <w:rPr>
                <w:rFonts w:ascii="宋体" w:hAns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u w:val="single"/>
                <w:shd w:val="clear" w:color="auto" w:fill="FFFFFF"/>
                <w:lang w:bidi="ar"/>
                <w14:textFill>
                  <w14:solidFill>
                    <w14:schemeClr w14:val="tx1"/>
                  </w14:solidFill>
                </w14:textFill>
              </w:rPr>
              <w:t xml:space="preserve">                  </w:t>
            </w:r>
            <w:r>
              <w:rPr>
                <w:rFonts w:hint="eastAsia" w:ascii="宋体" w:hAnsi="宋体" w:cs="宋体"/>
                <w:color w:val="000000" w:themeColor="text1"/>
                <w:sz w:val="24"/>
                <w:szCs w:val="24"/>
                <w:highlight w:val="none"/>
                <w:shd w:val="clear" w:color="auto" w:fill="FFFFFF"/>
                <w:lang w:bidi="ar"/>
                <w14:textFill>
                  <w14:solidFill>
                    <w14:schemeClr w14:val="tx1"/>
                  </w14:solidFill>
                </w14:textFill>
              </w:rPr>
              <w:t>项目</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响应</w:t>
            </w:r>
            <w:r>
              <w:rPr>
                <w:rFonts w:hint="eastAsia" w:ascii="宋体" w:hAnsi="宋体"/>
                <w:color w:val="000000" w:themeColor="text1"/>
                <w:sz w:val="24"/>
                <w:szCs w:val="24"/>
                <w:highlight w:val="none"/>
                <w14:textFill>
                  <w14:solidFill>
                    <w14:schemeClr w14:val="tx1"/>
                  </w14:solidFill>
                </w14:textFill>
              </w:rPr>
              <w:t>文件</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 </w:t>
            </w:r>
          </w:p>
          <w:p w14:paraId="3EEC0974">
            <w:pPr>
              <w:pStyle w:val="112"/>
              <w:spacing w:line="480" w:lineRule="exact"/>
              <w:ind w:right="1178" w:firstLine="240" w:firstLineChars="100"/>
              <w:rPr>
                <w:rFonts w:cs="Times New Roman"/>
                <w:color w:val="000000" w:themeColor="text1"/>
                <w:kern w:val="2"/>
                <w:sz w:val="24"/>
                <w:szCs w:val="24"/>
                <w:highlight w:val="none"/>
                <w:u w:val="single"/>
                <w:lang w:eastAsia="zh-CN"/>
                <w14:textFill>
                  <w14:solidFill>
                    <w14:schemeClr w14:val="tx1"/>
                  </w14:solidFill>
                </w14:textFill>
              </w:rPr>
            </w:pPr>
            <w:r>
              <w:rPr>
                <w:rFonts w:hint="eastAsia" w:cs="Times New Roman"/>
                <w:color w:val="000000" w:themeColor="text1"/>
                <w:kern w:val="2"/>
                <w:sz w:val="24"/>
                <w:szCs w:val="24"/>
                <w:highlight w:val="none"/>
                <w:lang w:eastAsia="zh-CN"/>
                <w14:textFill>
                  <w14:solidFill>
                    <w14:schemeClr w14:val="tx1"/>
                  </w14:solidFill>
                </w14:textFill>
              </w:rPr>
              <w:t>项目编号：</w:t>
            </w:r>
            <w:r>
              <w:rPr>
                <w:rFonts w:hint="eastAsia" w:cs="Times New Roman"/>
                <w:color w:val="000000" w:themeColor="text1"/>
                <w:kern w:val="2"/>
                <w:sz w:val="24"/>
                <w:szCs w:val="24"/>
                <w:highlight w:val="none"/>
                <w:u w:val="single"/>
                <w:lang w:eastAsia="zh-CN"/>
                <w14:textFill>
                  <w14:solidFill>
                    <w14:schemeClr w14:val="tx1"/>
                  </w14:solidFill>
                </w14:textFill>
              </w:rPr>
              <w:t xml:space="preserve">      </w:t>
            </w:r>
            <w:r>
              <w:rPr>
                <w:rFonts w:hint="eastAsia" w:cs="Times New Roman"/>
                <w:color w:val="000000" w:themeColor="text1"/>
                <w:kern w:val="2"/>
                <w:sz w:val="24"/>
                <w:szCs w:val="24"/>
                <w:highlight w:val="none"/>
                <w:lang w:eastAsia="zh-CN"/>
                <w14:textFill>
                  <w14:solidFill>
                    <w14:schemeClr w14:val="tx1"/>
                  </w14:solidFill>
                </w14:textFill>
              </w:rPr>
              <w:t xml:space="preserve">           </w:t>
            </w:r>
          </w:p>
          <w:p w14:paraId="1D393B3C">
            <w:pPr>
              <w:spacing w:line="480" w:lineRule="exact"/>
              <w:ind w:firstLine="240" w:firstLineChars="1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在</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14:textFill>
                  <w14:solidFill>
                    <w14:schemeClr w14:val="tx1"/>
                  </w14:solidFill>
                </w14:textFill>
              </w:rPr>
              <w:t>年</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14:textFill>
                  <w14:solidFill>
                    <w14:schemeClr w14:val="tx1"/>
                  </w14:solidFill>
                </w14:textFill>
              </w:rPr>
              <w:t>月</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日</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时前不得开启</w:t>
            </w:r>
          </w:p>
          <w:p w14:paraId="4D445C9D">
            <w:pPr>
              <w:pStyle w:val="112"/>
              <w:spacing w:line="480" w:lineRule="exact"/>
              <w:ind w:right="2858" w:firstLine="240" w:firstLineChars="100"/>
              <w:rPr>
                <w:rFonts w:cs="Times New Roman"/>
                <w:color w:val="000000" w:themeColor="text1"/>
                <w:kern w:val="2"/>
                <w:sz w:val="24"/>
                <w:szCs w:val="24"/>
                <w:highlight w:val="none"/>
                <w:u w:val="single"/>
                <w:lang w:eastAsia="zh-CN"/>
                <w14:textFill>
                  <w14:solidFill>
                    <w14:schemeClr w14:val="tx1"/>
                  </w14:solidFill>
                </w14:textFill>
              </w:rPr>
            </w:pPr>
            <w:r>
              <w:rPr>
                <w:rFonts w:hint="eastAsia" w:cs="Times New Roman"/>
                <w:color w:val="000000" w:themeColor="text1"/>
                <w:kern w:val="2"/>
                <w:sz w:val="24"/>
                <w:szCs w:val="24"/>
                <w:highlight w:val="none"/>
                <w:lang w:val="en-US" w:eastAsia="zh-CN"/>
                <w14:textFill>
                  <w14:solidFill>
                    <w14:schemeClr w14:val="tx1"/>
                  </w14:solidFill>
                </w14:textFill>
              </w:rPr>
              <w:t>供应商</w:t>
            </w:r>
            <w:r>
              <w:rPr>
                <w:rFonts w:hint="eastAsia" w:cs="Times New Roman"/>
                <w:color w:val="000000" w:themeColor="text1"/>
                <w:kern w:val="2"/>
                <w:sz w:val="24"/>
                <w:szCs w:val="24"/>
                <w:highlight w:val="none"/>
                <w:lang w:eastAsia="zh-CN"/>
                <w14:textFill>
                  <w14:solidFill>
                    <w14:schemeClr w14:val="tx1"/>
                  </w14:solidFill>
                </w14:textFill>
              </w:rPr>
              <w:t>名称：</w:t>
            </w:r>
            <w:r>
              <w:rPr>
                <w:rFonts w:hint="eastAsia" w:cs="Times New Roman"/>
                <w:color w:val="000000" w:themeColor="text1"/>
                <w:kern w:val="2"/>
                <w:sz w:val="24"/>
                <w:szCs w:val="24"/>
                <w:highlight w:val="none"/>
                <w:u w:val="single"/>
                <w:lang w:eastAsia="zh-CN"/>
                <w14:textFill>
                  <w14:solidFill>
                    <w14:schemeClr w14:val="tx1"/>
                  </w14:solidFill>
                </w14:textFill>
              </w:rPr>
              <w:t xml:space="preserve">      </w:t>
            </w:r>
          </w:p>
          <w:p w14:paraId="37AA7227">
            <w:pPr>
              <w:pStyle w:val="98"/>
              <w:pBdr>
                <w:bottom w:val="none" w:color="auto" w:sz="0" w:space="0"/>
              </w:pBdr>
              <w:tabs>
                <w:tab w:val="clear" w:pos="4153"/>
                <w:tab w:val="clear" w:pos="8306"/>
              </w:tabs>
              <w:adjustRightInd/>
              <w:spacing w:line="440" w:lineRule="exact"/>
              <w:ind w:firstLine="240" w:firstLineChars="100"/>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cs="Times New Roman"/>
                <w:color w:val="000000" w:themeColor="text1"/>
                <w:kern w:val="2"/>
                <w:sz w:val="24"/>
                <w:szCs w:val="24"/>
                <w:highlight w:val="none"/>
                <w:lang w:val="en-US" w:eastAsia="zh-CN"/>
                <w14:textFill>
                  <w14:solidFill>
                    <w14:schemeClr w14:val="tx1"/>
                  </w14:solidFill>
                </w14:textFill>
              </w:rPr>
              <w:t>供应商</w:t>
            </w:r>
            <w:r>
              <w:rPr>
                <w:rFonts w:hint="eastAsia" w:ascii="宋体" w:hAnsi="宋体"/>
                <w:color w:val="000000" w:themeColor="text1"/>
                <w:kern w:val="2"/>
                <w:szCs w:val="24"/>
                <w:highlight w:val="none"/>
                <w14:textFill>
                  <w14:solidFill>
                    <w14:schemeClr w14:val="tx1"/>
                  </w14:solidFill>
                </w14:textFill>
              </w:rPr>
              <w:t>地址：</w:t>
            </w:r>
            <w:r>
              <w:rPr>
                <w:rFonts w:hint="eastAsia" w:cs="Times New Roman"/>
                <w:color w:val="000000" w:themeColor="text1"/>
                <w:kern w:val="2"/>
                <w:sz w:val="24"/>
                <w:szCs w:val="24"/>
                <w:highlight w:val="none"/>
                <w:u w:val="single"/>
                <w:lang w:eastAsia="zh-CN"/>
                <w14:textFill>
                  <w14:solidFill>
                    <w14:schemeClr w14:val="tx1"/>
                  </w14:solidFill>
                </w14:textFill>
              </w:rPr>
              <w:t xml:space="preserve">      </w:t>
            </w:r>
          </w:p>
        </w:tc>
      </w:tr>
      <w:tr w14:paraId="4B0E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2D66BD87">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16</w:t>
            </w:r>
          </w:p>
        </w:tc>
        <w:tc>
          <w:tcPr>
            <w:tcW w:w="1502" w:type="dxa"/>
            <w:vAlign w:val="center"/>
          </w:tcPr>
          <w:p w14:paraId="497E667F">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递交响应文件注意事项</w:t>
            </w:r>
          </w:p>
        </w:tc>
        <w:tc>
          <w:tcPr>
            <w:tcW w:w="7308" w:type="dxa"/>
            <w:vAlign w:val="center"/>
          </w:tcPr>
          <w:p w14:paraId="1C5F0402">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现场递交纸质响应文件，逾期未在截止时间前送达指定地点，响应文件不予接收。</w:t>
            </w:r>
          </w:p>
        </w:tc>
      </w:tr>
      <w:tr w14:paraId="2906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8" w:hRule="atLeast"/>
          <w:jc w:val="center"/>
        </w:trPr>
        <w:tc>
          <w:tcPr>
            <w:tcW w:w="804" w:type="dxa"/>
            <w:vAlign w:val="center"/>
          </w:tcPr>
          <w:p w14:paraId="70F3C352">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17</w:t>
            </w:r>
          </w:p>
        </w:tc>
        <w:tc>
          <w:tcPr>
            <w:tcW w:w="1502" w:type="dxa"/>
            <w:vAlign w:val="center"/>
          </w:tcPr>
          <w:p w14:paraId="4C888842">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lang w:val="en-US" w:eastAsia="zh-CN"/>
                <w14:textFill>
                  <w14:solidFill>
                    <w14:schemeClr w14:val="tx1"/>
                  </w14:solidFill>
                </w14:textFill>
              </w:rPr>
              <w:t>响应</w:t>
            </w:r>
            <w:r>
              <w:rPr>
                <w:rFonts w:hint="eastAsia" w:ascii="宋体" w:hAnsi="宋体"/>
                <w:bCs/>
                <w:color w:val="000000" w:themeColor="text1"/>
                <w:kern w:val="2"/>
                <w:szCs w:val="24"/>
                <w:highlight w:val="none"/>
                <w14:textFill>
                  <w14:solidFill>
                    <w14:schemeClr w14:val="tx1"/>
                  </w14:solidFill>
                </w14:textFill>
              </w:rPr>
              <w:t>文件递交截止时间、开标时间和地点</w:t>
            </w:r>
          </w:p>
        </w:tc>
        <w:tc>
          <w:tcPr>
            <w:tcW w:w="7308" w:type="dxa"/>
            <w:vAlign w:val="center"/>
          </w:tcPr>
          <w:p w14:paraId="49FA9231">
            <w:pPr>
              <w:pStyle w:val="98"/>
              <w:pBdr>
                <w:bottom w:val="none" w:color="auto" w:sz="0" w:space="0"/>
              </w:pBdr>
              <w:tabs>
                <w:tab w:val="clear" w:pos="4153"/>
                <w:tab w:val="clear" w:pos="8306"/>
              </w:tabs>
              <w:adjustRightInd/>
              <w:spacing w:line="440" w:lineRule="exact"/>
              <w:jc w:val="left"/>
              <w:textAlignment w:val="auto"/>
              <w:rPr>
                <w:rFonts w:hint="default" w:ascii="宋体" w:hAnsi="宋体" w:eastAsia="宋体"/>
                <w:bCs/>
                <w:color w:val="000000" w:themeColor="text1"/>
                <w:kern w:val="2"/>
                <w:szCs w:val="24"/>
                <w:highlight w:val="none"/>
                <w:lang w:val="en-US" w:eastAsia="zh-CN"/>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1、时间：</w:t>
            </w:r>
            <w:r>
              <w:rPr>
                <w:rFonts w:hint="eastAsia" w:ascii="宋体" w:hAnsi="宋体"/>
                <w:bCs/>
                <w:color w:val="000000" w:themeColor="text1"/>
                <w:kern w:val="2"/>
                <w:szCs w:val="24"/>
                <w:highlight w:val="none"/>
                <w:lang w:val="en-US" w:eastAsia="zh-CN"/>
                <w14:textFill>
                  <w14:solidFill>
                    <w14:schemeClr w14:val="tx1"/>
                  </w14:solidFill>
                </w14:textFill>
              </w:rPr>
              <w:t>同公告中递交截止时间。</w:t>
            </w:r>
          </w:p>
          <w:p w14:paraId="4B82AC07">
            <w:pPr>
              <w:pStyle w:val="98"/>
              <w:pBdr>
                <w:bottom w:val="none" w:color="auto" w:sz="0" w:space="0"/>
              </w:pBdr>
              <w:tabs>
                <w:tab w:val="clear" w:pos="4153"/>
                <w:tab w:val="clear" w:pos="8306"/>
              </w:tabs>
              <w:adjustRightInd/>
              <w:spacing w:line="440" w:lineRule="exact"/>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2、地点：同公告中</w:t>
            </w:r>
            <w:r>
              <w:rPr>
                <w:rFonts w:hint="eastAsia" w:ascii="宋体" w:hAnsi="宋体"/>
                <w:bCs/>
                <w:color w:val="000000" w:themeColor="text1"/>
                <w:kern w:val="2"/>
                <w:szCs w:val="24"/>
                <w:highlight w:val="none"/>
                <w:lang w:val="en-US" w:eastAsia="zh-CN"/>
                <w14:textFill>
                  <w14:solidFill>
                    <w14:schemeClr w14:val="tx1"/>
                  </w14:solidFill>
                </w14:textFill>
              </w:rPr>
              <w:t>地点</w:t>
            </w:r>
            <w:r>
              <w:rPr>
                <w:rFonts w:hint="eastAsia" w:ascii="宋体" w:hAnsi="宋体"/>
                <w:bCs/>
                <w:color w:val="000000" w:themeColor="text1"/>
                <w:kern w:val="2"/>
                <w:szCs w:val="24"/>
                <w:highlight w:val="none"/>
                <w14:textFill>
                  <w14:solidFill>
                    <w14:schemeClr w14:val="tx1"/>
                  </w14:solidFill>
                </w14:textFill>
              </w:rPr>
              <w:t>。</w:t>
            </w:r>
          </w:p>
          <w:p w14:paraId="28764874">
            <w:pPr>
              <w:pStyle w:val="98"/>
              <w:pBdr>
                <w:bottom w:val="none" w:color="auto" w:sz="0" w:space="0"/>
              </w:pBdr>
              <w:tabs>
                <w:tab w:val="clear" w:pos="4153"/>
                <w:tab w:val="clear" w:pos="8306"/>
              </w:tabs>
              <w:adjustRightInd/>
              <w:spacing w:line="440" w:lineRule="exact"/>
              <w:jc w:val="both"/>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3、</w:t>
            </w:r>
            <w:r>
              <w:rPr>
                <w:rFonts w:hint="eastAsia" w:ascii="宋体" w:hAnsi="宋体"/>
                <w:bCs/>
                <w:color w:val="000000" w:themeColor="text1"/>
                <w:kern w:val="2"/>
                <w:szCs w:val="24"/>
                <w:highlight w:val="none"/>
                <w:lang w:val="en-US" w:eastAsia="zh-CN"/>
                <w14:textFill>
                  <w14:solidFill>
                    <w14:schemeClr w14:val="tx1"/>
                  </w14:solidFill>
                </w14:textFill>
              </w:rPr>
              <w:t>响应</w:t>
            </w:r>
            <w:r>
              <w:rPr>
                <w:rFonts w:hint="eastAsia" w:ascii="宋体" w:hAnsi="宋体"/>
                <w:bCs/>
                <w:color w:val="000000" w:themeColor="text1"/>
                <w:kern w:val="2"/>
                <w:szCs w:val="24"/>
                <w:highlight w:val="none"/>
                <w14:textFill>
                  <w14:solidFill>
                    <w14:schemeClr w14:val="tx1"/>
                  </w14:solidFill>
                </w14:textFill>
              </w:rPr>
              <w:t>文件</w:t>
            </w:r>
            <w:r>
              <w:rPr>
                <w:rFonts w:hint="eastAsia" w:ascii="宋体" w:hAnsi="宋体"/>
                <w:bCs/>
                <w:color w:val="000000" w:themeColor="text1"/>
                <w:kern w:val="2"/>
                <w:szCs w:val="24"/>
                <w:highlight w:val="none"/>
                <w:lang w:val="en-US" w:eastAsia="zh-CN"/>
                <w14:textFill>
                  <w14:solidFill>
                    <w14:schemeClr w14:val="tx1"/>
                  </w14:solidFill>
                </w14:textFill>
              </w:rPr>
              <w:t>递交</w:t>
            </w:r>
            <w:r>
              <w:rPr>
                <w:rFonts w:hint="eastAsia" w:ascii="宋体" w:hAnsi="宋体"/>
                <w:bCs/>
                <w:color w:val="000000" w:themeColor="text1"/>
                <w:kern w:val="2"/>
                <w:szCs w:val="24"/>
                <w:highlight w:val="none"/>
                <w14:textFill>
                  <w14:solidFill>
                    <w14:schemeClr w14:val="tx1"/>
                  </w14:solidFill>
                </w14:textFill>
              </w:rPr>
              <w:t>方式：现场递交，不接受邮寄标书。</w:t>
            </w:r>
          </w:p>
        </w:tc>
      </w:tr>
      <w:tr w14:paraId="4809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8" w:hRule="atLeast"/>
          <w:jc w:val="center"/>
        </w:trPr>
        <w:tc>
          <w:tcPr>
            <w:tcW w:w="804" w:type="dxa"/>
            <w:vAlign w:val="center"/>
          </w:tcPr>
          <w:p w14:paraId="632A90CB">
            <w:pPr>
              <w:pStyle w:val="98"/>
              <w:pBdr>
                <w:bottom w:val="none" w:color="auto" w:sz="0" w:space="0"/>
              </w:pBdr>
              <w:tabs>
                <w:tab w:val="clear" w:pos="4153"/>
                <w:tab w:val="clear" w:pos="8306"/>
              </w:tabs>
              <w:adjustRightInd/>
              <w:spacing w:line="460" w:lineRule="exact"/>
              <w:textAlignment w:val="auto"/>
              <w:rPr>
                <w:rFonts w:hint="default" w:ascii="宋体" w:hAnsi="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18</w:t>
            </w:r>
          </w:p>
        </w:tc>
        <w:tc>
          <w:tcPr>
            <w:tcW w:w="1502" w:type="dxa"/>
            <w:vAlign w:val="center"/>
          </w:tcPr>
          <w:p w14:paraId="66CBC49A">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lang w:val="en-US" w:eastAsia="zh-CN"/>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中标（成交）通知书发出的形式</w:t>
            </w:r>
          </w:p>
        </w:tc>
        <w:tc>
          <w:tcPr>
            <w:tcW w:w="7308" w:type="dxa"/>
            <w:vAlign w:val="center"/>
          </w:tcPr>
          <w:p w14:paraId="0872BAB7">
            <w:pPr>
              <w:snapToGrid w:val="0"/>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sym w:font="Wingdings 2" w:char="0052"/>
            </w:r>
            <w:r>
              <w:rPr>
                <w:rFonts w:hint="eastAsia" w:ascii="宋体" w:hAnsi="宋体"/>
                <w:bCs/>
                <w:color w:val="000000" w:themeColor="text1"/>
                <w:sz w:val="24"/>
                <w:szCs w:val="24"/>
                <w:highlight w:val="none"/>
                <w14:textFill>
                  <w14:solidFill>
                    <w14:schemeClr w14:val="tx1"/>
                  </w14:solidFill>
                </w14:textFill>
              </w:rPr>
              <w:t xml:space="preserve">纸质  </w:t>
            </w:r>
            <w:r>
              <w:rPr>
                <w:rFonts w:hint="eastAsia" w:ascii="宋体" w:hAnsi="宋体"/>
                <w:bCs/>
                <w:color w:val="000000" w:themeColor="text1"/>
                <w:sz w:val="24"/>
                <w:szCs w:val="24"/>
                <w:highlight w:val="none"/>
                <w14:textFill>
                  <w14:solidFill>
                    <w14:schemeClr w14:val="tx1"/>
                  </w14:solidFill>
                </w14:textFill>
              </w:rPr>
              <w:sym w:font="Wingdings 2" w:char="00A3"/>
            </w:r>
            <w:r>
              <w:rPr>
                <w:rFonts w:hint="eastAsia" w:ascii="宋体" w:hAnsi="宋体"/>
                <w:bCs/>
                <w:color w:val="000000" w:themeColor="text1"/>
                <w:sz w:val="24"/>
                <w:szCs w:val="24"/>
                <w:highlight w:val="none"/>
                <w14:textFill>
                  <w14:solidFill>
                    <w14:schemeClr w14:val="tx1"/>
                  </w14:solidFill>
                </w14:textFill>
              </w:rPr>
              <w:t xml:space="preserve">数据电文  </w:t>
            </w:r>
          </w:p>
          <w:p w14:paraId="7FAE1D54">
            <w:pPr>
              <w:pStyle w:val="9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特别提醒：</w:t>
            </w:r>
            <w:r>
              <w:rPr>
                <w:rFonts w:hint="eastAsia"/>
                <w:color w:val="000000" w:themeColor="text1"/>
                <w:highlight w:val="none"/>
                <w:lang w:val="en-US" w:eastAsia="zh-CN"/>
                <w14:textFill>
                  <w14:solidFill>
                    <w14:schemeClr w14:val="tx1"/>
                  </w14:solidFill>
                </w14:textFill>
              </w:rPr>
              <w:t>采购</w:t>
            </w:r>
            <w:r>
              <w:rPr>
                <w:rFonts w:hint="eastAsia" w:ascii="Times New Roman" w:hAnsi="Times New Roman"/>
                <w:color w:val="000000" w:themeColor="text1"/>
                <w:highlight w:val="none"/>
                <w14:textFill>
                  <w14:solidFill>
                    <w14:schemeClr w14:val="tx1"/>
                  </w14:solidFill>
                </w14:textFill>
              </w:rPr>
              <w:t>人确定</w:t>
            </w:r>
            <w:r>
              <w:rPr>
                <w:rFonts w:hint="eastAsia"/>
                <w:color w:val="000000" w:themeColor="text1"/>
                <w:highlight w:val="none"/>
                <w:lang w:eastAsia="zh-CN"/>
                <w14:textFill>
                  <w14:solidFill>
                    <w14:schemeClr w14:val="tx1"/>
                  </w14:solidFill>
                </w14:textFill>
              </w:rPr>
              <w:t>供应商</w:t>
            </w:r>
            <w:r>
              <w:rPr>
                <w:rFonts w:hint="eastAsia" w:ascii="Times New Roman" w:hAnsi="Times New Roman"/>
                <w:color w:val="000000" w:themeColor="text1"/>
                <w:highlight w:val="none"/>
                <w14:textFill>
                  <w14:solidFill>
                    <w14:schemeClr w14:val="tx1"/>
                  </w14:solidFill>
                </w14:textFill>
              </w:rPr>
              <w:t>后，通过</w:t>
            </w:r>
            <w:r>
              <w:rPr>
                <w:rFonts w:hint="eastAsia"/>
                <w:color w:val="000000" w:themeColor="text1"/>
                <w:highlight w:val="none"/>
                <w:lang w:val="en-US" w:eastAsia="zh-CN"/>
                <w14:textFill>
                  <w14:solidFill>
                    <w14:schemeClr w14:val="tx1"/>
                  </w14:solidFill>
                </w14:textFill>
              </w:rPr>
              <w:t>书面形式</w:t>
            </w:r>
            <w:r>
              <w:rPr>
                <w:rFonts w:hint="eastAsia" w:ascii="Times New Roman" w:hAnsi="Times New Roman"/>
                <w:color w:val="000000" w:themeColor="text1"/>
                <w:highlight w:val="none"/>
                <w14:textFill>
                  <w14:solidFill>
                    <w14:schemeClr w14:val="tx1"/>
                  </w14:solidFill>
                </w14:textFill>
              </w:rPr>
              <w:t>向</w:t>
            </w:r>
            <w:r>
              <w:rPr>
                <w:rFonts w:hint="eastAsia"/>
                <w:color w:val="000000" w:themeColor="text1"/>
                <w:highlight w:val="none"/>
                <w:lang w:eastAsia="zh-CN"/>
                <w14:textFill>
                  <w14:solidFill>
                    <w14:schemeClr w14:val="tx1"/>
                  </w14:solidFill>
                </w14:textFill>
              </w:rPr>
              <w:t>供应商</w:t>
            </w:r>
            <w:r>
              <w:rPr>
                <w:rFonts w:hint="eastAsia" w:ascii="Times New Roman" w:hAnsi="Times New Roman"/>
                <w:color w:val="000000" w:themeColor="text1"/>
                <w:highlight w:val="none"/>
                <w14:textFill>
                  <w14:solidFill>
                    <w14:schemeClr w14:val="tx1"/>
                  </w14:solidFill>
                </w14:textFill>
              </w:rPr>
              <w:t>发出中标（成交）通知书，中标（成交）通知书发出即视为送达。供应商应主动</w:t>
            </w:r>
            <w:r>
              <w:rPr>
                <w:rFonts w:hint="eastAsia"/>
                <w:color w:val="000000" w:themeColor="text1"/>
                <w:highlight w:val="none"/>
                <w:lang w:val="en-US" w:eastAsia="zh-CN"/>
                <w14:textFill>
                  <w14:solidFill>
                    <w14:schemeClr w14:val="tx1"/>
                  </w14:solidFill>
                </w14:textFill>
              </w:rPr>
              <w:t>接收</w:t>
            </w:r>
            <w:r>
              <w:rPr>
                <w:rFonts w:hint="eastAsia" w:ascii="Times New Roman" w:hAnsi="Times New Roman"/>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采购</w:t>
            </w:r>
            <w:r>
              <w:rPr>
                <w:rFonts w:hint="eastAsia" w:ascii="Times New Roman" w:hAnsi="Times New Roman"/>
                <w:color w:val="000000" w:themeColor="text1"/>
                <w:highlight w:val="none"/>
                <w14:textFill>
                  <w14:solidFill>
                    <w14:schemeClr w14:val="tx1"/>
                  </w14:solidFill>
                </w14:textFill>
              </w:rPr>
              <w:t>人和</w:t>
            </w:r>
            <w:r>
              <w:rPr>
                <w:rFonts w:hint="eastAsia"/>
                <w:color w:val="000000" w:themeColor="text1"/>
                <w:highlight w:val="none"/>
                <w:lang w:val="en-US" w:eastAsia="zh-CN"/>
                <w14:textFill>
                  <w14:solidFill>
                    <w14:schemeClr w14:val="tx1"/>
                  </w14:solidFill>
                </w14:textFill>
              </w:rPr>
              <w:t>采购</w:t>
            </w:r>
            <w:r>
              <w:rPr>
                <w:rFonts w:hint="eastAsia" w:ascii="Times New Roman" w:hAnsi="Times New Roman"/>
                <w:color w:val="000000" w:themeColor="text1"/>
                <w:highlight w:val="none"/>
                <w14:textFill>
                  <w14:solidFill>
                    <w14:schemeClr w14:val="tx1"/>
                  </w14:solidFill>
                </w14:textFill>
              </w:rPr>
              <w:t>代理机构不承担供应商未及时关注相关信息引发的相关责任。</w:t>
            </w:r>
          </w:p>
        </w:tc>
      </w:tr>
      <w:tr w14:paraId="7E2B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8" w:hRule="atLeast"/>
          <w:jc w:val="center"/>
        </w:trPr>
        <w:tc>
          <w:tcPr>
            <w:tcW w:w="804" w:type="dxa"/>
            <w:vAlign w:val="center"/>
          </w:tcPr>
          <w:p w14:paraId="53C37B63">
            <w:pPr>
              <w:pStyle w:val="98"/>
              <w:pBdr>
                <w:bottom w:val="none" w:color="auto" w:sz="0" w:space="0"/>
              </w:pBdr>
              <w:tabs>
                <w:tab w:val="clear" w:pos="4153"/>
                <w:tab w:val="clear" w:pos="8306"/>
              </w:tabs>
              <w:adjustRightInd/>
              <w:spacing w:line="460" w:lineRule="exact"/>
              <w:textAlignment w:val="auto"/>
              <w:rPr>
                <w:rFonts w:hint="default" w:ascii="宋体" w:hAnsi="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19</w:t>
            </w:r>
          </w:p>
        </w:tc>
        <w:tc>
          <w:tcPr>
            <w:tcW w:w="1502" w:type="dxa"/>
            <w:vAlign w:val="center"/>
          </w:tcPr>
          <w:p w14:paraId="6E95CAC1">
            <w:pPr>
              <w:pStyle w:val="98"/>
              <w:pBdr>
                <w:bottom w:val="none" w:color="auto" w:sz="0" w:space="0"/>
              </w:pBdr>
              <w:tabs>
                <w:tab w:val="clear" w:pos="4153"/>
                <w:tab w:val="clear" w:pos="8306"/>
              </w:tabs>
              <w:adjustRightInd/>
              <w:spacing w:line="440" w:lineRule="exact"/>
              <w:textAlignment w:val="auto"/>
              <w:rPr>
                <w:rFonts w:hint="eastAsia" w:ascii="Times New Roman" w:hAnsi="Times New Roman"/>
                <w:color w:val="000000" w:themeColor="text1"/>
                <w:highlight w:val="none"/>
                <w14:textFill>
                  <w14:solidFill>
                    <w14:schemeClr w14:val="tx1"/>
                  </w14:solidFill>
                </w14:textFill>
              </w:rPr>
            </w:pPr>
            <w:r>
              <w:rPr>
                <w:rFonts w:hint="eastAsia" w:ascii="宋体" w:hAnsi="宋体"/>
                <w:b/>
                <w:bCs w:val="0"/>
                <w:color w:val="000000" w:themeColor="text1"/>
                <w:kern w:val="2"/>
                <w:szCs w:val="24"/>
                <w:highlight w:val="none"/>
                <w:lang w:val="en-US" w:eastAsia="zh-CN"/>
                <w14:textFill>
                  <w14:solidFill>
                    <w14:schemeClr w14:val="tx1"/>
                  </w14:solidFill>
                </w14:textFill>
              </w:rPr>
              <w:t>异常低价响应审查</w:t>
            </w:r>
          </w:p>
        </w:tc>
        <w:tc>
          <w:tcPr>
            <w:tcW w:w="7308" w:type="dxa"/>
            <w:vAlign w:val="center"/>
          </w:tcPr>
          <w:p w14:paraId="584E1730">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20" w:lineRule="exact"/>
              <w:jc w:val="both"/>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参照财政部《关于推动解决政府采购异常低价问题的通知》（财库〔2026〕2号），评审中出现下列情形之一的，</w:t>
            </w:r>
            <w:r>
              <w:rPr>
                <w:rFonts w:hint="eastAsia" w:ascii="宋体" w:hAnsi="宋体" w:cs="宋体"/>
                <w:color w:val="000000" w:themeColor="text1"/>
                <w:highlight w:val="none"/>
                <w:lang w:val="en-US" w:eastAsia="zh-CN"/>
                <w14:textFill>
                  <w14:solidFill>
                    <w14:schemeClr w14:val="tx1"/>
                  </w14:solidFill>
                </w14:textFill>
              </w:rPr>
              <w:t>谈判小组</w:t>
            </w:r>
            <w:r>
              <w:rPr>
                <w:rFonts w:hint="eastAsia" w:ascii="宋体" w:hAnsi="宋体" w:eastAsia="宋体" w:cs="宋体"/>
                <w:color w:val="000000" w:themeColor="text1"/>
                <w:highlight w:val="none"/>
                <w:lang w:val="en-US" w:eastAsia="zh-CN"/>
                <w14:textFill>
                  <w14:solidFill>
                    <w14:schemeClr w14:val="tx1"/>
                  </w14:solidFill>
                </w14:textFill>
              </w:rPr>
              <w:t>应当启动异常低价</w:t>
            </w:r>
            <w:r>
              <w:rPr>
                <w:rFonts w:hint="eastAsia" w:ascii="宋体" w:hAnsi="宋体" w:cs="宋体"/>
                <w:color w:val="000000" w:themeColor="text1"/>
                <w:highlight w:val="none"/>
                <w:lang w:val="en-US" w:eastAsia="zh-CN"/>
                <w14:textFill>
                  <w14:solidFill>
                    <w14:schemeClr w14:val="tx1"/>
                  </w14:solidFill>
                </w14:textFill>
              </w:rPr>
              <w:t>响应</w:t>
            </w:r>
            <w:r>
              <w:rPr>
                <w:rFonts w:hint="eastAsia" w:ascii="宋体" w:hAnsi="宋体" w:eastAsia="宋体" w:cs="宋体"/>
                <w:color w:val="000000" w:themeColor="text1"/>
                <w:highlight w:val="none"/>
                <w:lang w:val="en-US" w:eastAsia="zh-CN"/>
                <w14:textFill>
                  <w14:solidFill>
                    <w14:schemeClr w14:val="tx1"/>
                  </w14:solidFill>
                </w14:textFill>
              </w:rPr>
              <w:t>审查程序：</w:t>
            </w:r>
          </w:p>
          <w:p w14:paraId="51F3C831">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1" w:firstLineChars="150"/>
              <w:jc w:val="both"/>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1、响应报价低于全部通过符合性审查供应商响应报价平均值</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%的，即响应报价&lt;全部通过符合性审查供应商响应报价平均值×</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%；（比例范围：50%-65%）</w:t>
            </w:r>
          </w:p>
          <w:p w14:paraId="75689FB9">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1" w:firstLineChars="150"/>
              <w:jc w:val="both"/>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2.响应报价低于通过符合性审查的次低报价供应商响应报价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%的，即响应报价&lt;通过符合性审查的次低报价供应商响应报价×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%；（比例范围：50%-65%）</w:t>
            </w:r>
          </w:p>
          <w:p w14:paraId="0895D8A2">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1" w:firstLineChars="150"/>
              <w:jc w:val="both"/>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3.响应报价低于采购项目最高限价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lang w:val="en-US" w:eastAsia="zh-CN"/>
                <w14:textFill>
                  <w14:solidFill>
                    <w14:schemeClr w14:val="tx1"/>
                  </w14:solidFill>
                </w14:textFill>
              </w:rPr>
              <w:t>%的，即响应报价&lt;采购项目最高限价×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lang w:val="en-US" w:eastAsia="zh-CN"/>
                <w14:textFill>
                  <w14:solidFill>
                    <w14:schemeClr w14:val="tx1"/>
                  </w14:solidFill>
                </w14:textFill>
              </w:rPr>
              <w:t>%；（比例范围：45%-65%）</w:t>
            </w:r>
          </w:p>
          <w:p w14:paraId="10162814">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0" w:firstLineChars="150"/>
              <w:jc w:val="both"/>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4.谈判小组基于专业判断，认为供应商报价过低，有可能影响</w:t>
            </w:r>
            <w:r>
              <w:rPr>
                <w:rFonts w:hint="eastAsia" w:ascii="宋体" w:hAnsi="宋体" w:cs="宋体"/>
                <w:color w:val="000000" w:themeColor="text1"/>
                <w:highlight w:val="none"/>
                <w:lang w:val="en-US" w:eastAsia="zh-CN"/>
                <w14:textFill>
                  <w14:solidFill>
                    <w14:schemeClr w14:val="tx1"/>
                  </w14:solidFill>
                </w14:textFill>
              </w:rPr>
              <w:t>服务</w:t>
            </w:r>
            <w:r>
              <w:rPr>
                <w:rFonts w:hint="eastAsia" w:ascii="宋体" w:hAnsi="宋体" w:eastAsia="宋体" w:cs="宋体"/>
                <w:color w:val="000000" w:themeColor="text1"/>
                <w:highlight w:val="none"/>
                <w:lang w:val="en-US" w:eastAsia="zh-CN"/>
                <w14:textFill>
                  <w14:solidFill>
                    <w14:schemeClr w14:val="tx1"/>
                  </w14:solidFill>
                </w14:textFill>
              </w:rPr>
              <w:t>质量或者不能诚信履约的其他情形。</w:t>
            </w:r>
          </w:p>
          <w:p w14:paraId="73BE44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20" w:lineRule="exact"/>
              <w:ind w:left="0" w:right="0" w:firstLine="360" w:firstLineChars="150"/>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bCs/>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其中，属于第3项情形，供应商已随响应文件一并提交相关书面说明及必要的证明材料的，在评审现场可不再重复提交。</w:t>
            </w:r>
          </w:p>
          <w:p w14:paraId="61254C45">
            <w:pPr>
              <w:pStyle w:val="98"/>
              <w:pBdr>
                <w:bottom w:val="none" w:color="auto" w:sz="0" w:space="0"/>
              </w:pBdr>
              <w:tabs>
                <w:tab w:val="clear" w:pos="4153"/>
                <w:tab w:val="clear" w:pos="8306"/>
              </w:tabs>
              <w:adjustRightInd/>
              <w:spacing w:line="440" w:lineRule="exact"/>
              <w:ind w:firstLine="480" w:firstLineChars="200"/>
              <w:jc w:val="left"/>
              <w:textAlignment w:val="auto"/>
              <w:rPr>
                <w:rFonts w:hint="eastAsia" w:ascii="Times New Roman" w:hAnsi="Times New Roman"/>
                <w:color w:val="000000" w:themeColor="text1"/>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谈判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谈判小组应当将其作为</w:t>
            </w:r>
            <w:r>
              <w:rPr>
                <w:rFonts w:hint="eastAsia" w:ascii="宋体" w:hAnsi="宋体" w:eastAsia="宋体" w:cs="宋体"/>
                <w:b/>
                <w:bCs/>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无效响应处理</w:t>
            </w:r>
            <w:r>
              <w:rPr>
                <w:rFonts w:hint="eastAsia" w:ascii="宋体" w:hAnsi="宋体" w:eastAsia="宋体" w:cs="宋体"/>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w:t>
            </w:r>
          </w:p>
        </w:tc>
      </w:tr>
      <w:tr w14:paraId="4B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vAlign w:val="center"/>
          </w:tcPr>
          <w:p w14:paraId="3928F85B">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20</w:t>
            </w:r>
          </w:p>
        </w:tc>
        <w:tc>
          <w:tcPr>
            <w:tcW w:w="1502" w:type="dxa"/>
            <w:vAlign w:val="center"/>
          </w:tcPr>
          <w:p w14:paraId="71CCA9C5">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备注</w:t>
            </w:r>
          </w:p>
        </w:tc>
        <w:tc>
          <w:tcPr>
            <w:tcW w:w="7308" w:type="dxa"/>
            <w:vAlign w:val="center"/>
          </w:tcPr>
          <w:p w14:paraId="19C6444B">
            <w:pPr>
              <w:pStyle w:val="98"/>
              <w:pBdr>
                <w:bottom w:val="none" w:color="auto" w:sz="0" w:space="0"/>
              </w:pBdr>
              <w:tabs>
                <w:tab w:val="clear" w:pos="4153"/>
                <w:tab w:val="clear" w:pos="8306"/>
              </w:tabs>
              <w:adjustRightInd/>
              <w:spacing w:line="440" w:lineRule="exact"/>
              <w:ind w:firstLine="480" w:firstLineChars="200"/>
              <w:jc w:val="both"/>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供应商参与采购，应当诚信守法、公平竞争。如有以提供虚假材料（包括但不限于虚假技术参数响应、虚假业绩、虚假证书、虚假检测报告等）、串通投标、隐瞒失信信息等谋取中标的行为，一经发现，将报监管部门严肃查处。</w:t>
            </w:r>
          </w:p>
        </w:tc>
      </w:tr>
    </w:tbl>
    <w:p w14:paraId="1F932717">
      <w:pPr>
        <w:pStyle w:val="3"/>
        <w:spacing w:before="20" w:after="20"/>
        <w:jc w:val="both"/>
        <w:rPr>
          <w:rFonts w:ascii="宋体" w:hAnsi="宋体" w:eastAsia="宋体" w:cs="宋体"/>
          <w:color w:val="000000" w:themeColor="text1"/>
          <w:sz w:val="24"/>
          <w:szCs w:val="24"/>
          <w:highlight w:val="none"/>
          <w14:textFill>
            <w14:solidFill>
              <w14:schemeClr w14:val="tx1"/>
            </w14:solidFill>
          </w14:textFill>
        </w:rPr>
      </w:pPr>
    </w:p>
    <w:p w14:paraId="3D1C9C86">
      <w:pP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br w:type="page"/>
      </w:r>
    </w:p>
    <w:bookmarkEnd w:id="64"/>
    <w:bookmarkEnd w:id="65"/>
    <w:bookmarkEnd w:id="66"/>
    <w:p w14:paraId="391EDC35">
      <w:pPr>
        <w:pStyle w:val="3"/>
        <w:pageBreakBefore w:val="0"/>
        <w:kinsoku/>
        <w:wordWrap/>
        <w:overflowPunct/>
        <w:topLinePunct w:val="0"/>
        <w:autoSpaceDE/>
        <w:autoSpaceDN/>
        <w:bidi w:val="0"/>
        <w:snapToGrid/>
        <w:spacing w:before="0" w:after="0" w:line="490" w:lineRule="exact"/>
        <w:ind w:firstLine="241" w:firstLineChars="100"/>
        <w:jc w:val="center"/>
        <w:rPr>
          <w:rFonts w:ascii="宋体" w:hAnsi="宋体" w:eastAsia="宋体" w:cs="宋体"/>
          <w:color w:val="000000" w:themeColor="text1"/>
          <w:sz w:val="24"/>
          <w:szCs w:val="24"/>
          <w:highlight w:val="none"/>
          <w14:textFill>
            <w14:solidFill>
              <w14:schemeClr w14:val="tx1"/>
            </w14:solidFill>
          </w14:textFill>
        </w:rPr>
      </w:pPr>
      <w:bookmarkStart w:id="67" w:name="_Toc7878"/>
      <w:bookmarkStart w:id="68" w:name="_Toc24713"/>
      <w:bookmarkStart w:id="69" w:name="_Toc216158630"/>
      <w:r>
        <w:rPr>
          <w:rFonts w:hint="eastAsia" w:ascii="宋体" w:hAnsi="宋体" w:eastAsia="宋体" w:cs="宋体"/>
          <w:color w:val="000000" w:themeColor="text1"/>
          <w:sz w:val="24"/>
          <w:szCs w:val="24"/>
          <w:highlight w:val="none"/>
          <w14:textFill>
            <w14:solidFill>
              <w14:schemeClr w14:val="tx1"/>
            </w14:solidFill>
          </w14:textFill>
        </w:rPr>
        <w:t>（二）供应商资格</w:t>
      </w:r>
      <w:bookmarkEnd w:id="67"/>
      <w:bookmarkEnd w:id="68"/>
    </w:p>
    <w:p w14:paraId="68743509">
      <w:pPr>
        <w:pStyle w:val="33"/>
        <w:pageBreakBefore w:val="0"/>
        <w:kinsoku/>
        <w:wordWrap/>
        <w:overflowPunct/>
        <w:topLinePunct w:val="0"/>
        <w:autoSpaceDE/>
        <w:autoSpaceDN/>
        <w:bidi w:val="0"/>
        <w:snapToGrid/>
        <w:spacing w:after="0" w:line="490" w:lineRule="exact"/>
        <w:ind w:firstLine="480" w:firstLineChars="200"/>
        <w:jc w:val="left"/>
        <w:rPr>
          <w:rFonts w:hint="eastAsia" w:eastAsia="宋体"/>
          <w:color w:val="000000" w:themeColor="text1"/>
          <w:highlight w:val="none"/>
          <w:lang w:val="en-US" w:eastAsia="zh-CN"/>
          <w14:textFill>
            <w14:solidFill>
              <w14:schemeClr w14:val="tx1"/>
            </w14:solidFill>
          </w14:textFill>
        </w:rPr>
      </w:pPr>
      <w:bookmarkStart w:id="70" w:name="_Toc438648662"/>
      <w:bookmarkStart w:id="71" w:name="_Toc216158625"/>
      <w:bookmarkStart w:id="72" w:name="_Toc363199266"/>
      <w:r>
        <w:rPr>
          <w:rFonts w:hint="eastAsia"/>
          <w:color w:val="000000" w:themeColor="text1"/>
          <w:highlight w:val="none"/>
          <w14:textFill>
            <w14:solidFill>
              <w14:schemeClr w14:val="tx1"/>
            </w14:solidFill>
          </w14:textFill>
        </w:rPr>
        <w:t>见本项目采购公告</w:t>
      </w:r>
      <w:r>
        <w:rPr>
          <w:rFonts w:hint="eastAsia"/>
          <w:color w:val="000000" w:themeColor="text1"/>
          <w:highlight w:val="none"/>
          <w:lang w:eastAsia="zh-CN"/>
          <w14:textFill>
            <w14:solidFill>
              <w14:schemeClr w14:val="tx1"/>
            </w14:solidFill>
          </w14:textFill>
        </w:rPr>
        <w:t>。</w:t>
      </w:r>
    </w:p>
    <w:p w14:paraId="380D43CD">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bookmarkStart w:id="73" w:name="_Toc27352"/>
      <w:bookmarkStart w:id="74" w:name="_Toc24432"/>
      <w:r>
        <w:rPr>
          <w:rFonts w:hint="eastAsia" w:ascii="宋体" w:hAnsi="宋体" w:eastAsia="宋体" w:cs="宋体"/>
          <w:color w:val="000000" w:themeColor="text1"/>
          <w:sz w:val="24"/>
          <w:szCs w:val="24"/>
          <w:highlight w:val="none"/>
          <w14:textFill>
            <w14:solidFill>
              <w14:schemeClr w14:val="tx1"/>
            </w14:solidFill>
          </w14:textFill>
        </w:rPr>
        <w:t>（三）供应商必须</w:t>
      </w:r>
      <w:r>
        <w:rPr>
          <w:rFonts w:hint="eastAsia" w:ascii="宋体" w:hAnsi="宋体" w:eastAsia="宋体" w:cs="宋体"/>
          <w:color w:val="000000" w:themeColor="text1"/>
          <w:sz w:val="24"/>
          <w:szCs w:val="24"/>
          <w:highlight w:val="none"/>
          <w:lang w:val="en-US" w:eastAsia="zh-CN"/>
          <w14:textFill>
            <w14:solidFill>
              <w14:schemeClr w14:val="tx1"/>
            </w14:solidFill>
          </w14:textFill>
        </w:rPr>
        <w:t>递交</w:t>
      </w:r>
      <w:r>
        <w:rPr>
          <w:rFonts w:hint="eastAsia" w:ascii="宋体" w:hAnsi="宋体" w:eastAsia="宋体" w:cs="宋体"/>
          <w:color w:val="000000" w:themeColor="text1"/>
          <w:sz w:val="24"/>
          <w:szCs w:val="24"/>
          <w:highlight w:val="none"/>
          <w14:textFill>
            <w14:solidFill>
              <w14:schemeClr w14:val="tx1"/>
            </w14:solidFill>
          </w14:textFill>
        </w:rPr>
        <w:t>的响应文件内容</w:t>
      </w:r>
      <w:bookmarkEnd w:id="70"/>
      <w:bookmarkEnd w:id="71"/>
      <w:bookmarkEnd w:id="72"/>
      <w:bookmarkEnd w:id="73"/>
      <w:bookmarkEnd w:id="74"/>
    </w:p>
    <w:p w14:paraId="3B1EEDFD">
      <w:pPr>
        <w:tabs>
          <w:tab w:val="left" w:pos="900"/>
        </w:tabs>
        <w:spacing w:line="520" w:lineRule="exact"/>
        <w:ind w:firstLine="480" w:firstLineChars="200"/>
        <w:jc w:val="left"/>
        <w:rPr>
          <w:rFonts w:hint="default" w:ascii="宋体" w:hAnsi="宋体" w:eastAsia="宋体" w:cs="Arial"/>
          <w:color w:val="000000" w:themeColor="text1"/>
          <w:sz w:val="24"/>
          <w:szCs w:val="24"/>
          <w:highlight w:val="none"/>
          <w:lang w:val="en-US" w:eastAsia="zh-CN"/>
          <w14:textFill>
            <w14:solidFill>
              <w14:schemeClr w14:val="tx1"/>
            </w14:solidFill>
          </w14:textFill>
        </w:rPr>
      </w:pPr>
      <w:bookmarkStart w:id="75" w:name="_Toc15586"/>
      <w:bookmarkStart w:id="76" w:name="_Toc21125"/>
      <w:bookmarkStart w:id="77" w:name="（四）响应文件的提交"/>
      <w:bookmarkStart w:id="78" w:name="（三）供应商必须提交的响应文件内容"/>
      <w:r>
        <w:rPr>
          <w:rFonts w:hint="eastAsia" w:ascii="宋体" w:hAnsi="宋体" w:cs="Arial"/>
          <w:color w:val="000000" w:themeColor="text1"/>
          <w:sz w:val="24"/>
          <w:szCs w:val="24"/>
          <w:highlight w:val="none"/>
          <w:lang w:val="en-US" w:eastAsia="zh-CN"/>
          <w14:textFill>
            <w14:solidFill>
              <w14:schemeClr w14:val="tx1"/>
            </w14:solidFill>
          </w14:textFill>
        </w:rPr>
        <w:t>详见响应文件格式。</w:t>
      </w:r>
    </w:p>
    <w:p w14:paraId="042970F4">
      <w:pPr>
        <w:pStyle w:val="3"/>
        <w:pageBreakBefore w:val="0"/>
        <w:kinsoku/>
        <w:wordWrap/>
        <w:overflowPunct/>
        <w:topLinePunct w:val="0"/>
        <w:autoSpaceDE/>
        <w:autoSpaceDN/>
        <w:bidi w:val="0"/>
        <w:snapToGrid/>
        <w:spacing w:before="0" w:after="0" w:line="49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（四）响应文件的</w:t>
      </w:r>
      <w:bookmarkEnd w:id="75"/>
      <w:bookmarkEnd w:id="76"/>
      <w:r>
        <w:rPr>
          <w:rFonts w:hint="eastAsia" w:ascii="宋体" w:hAnsi="宋体" w:eastAsia="宋体" w:cs="宋体"/>
          <w:color w:val="000000" w:themeColor="text1"/>
          <w:sz w:val="24"/>
          <w:szCs w:val="24"/>
          <w:highlight w:val="none"/>
          <w:lang w:val="en-US" w:eastAsia="zh-CN"/>
          <w14:textFill>
            <w14:solidFill>
              <w14:schemeClr w14:val="tx1"/>
            </w14:solidFill>
          </w14:textFill>
        </w:rPr>
        <w:t>递交及分数要求</w:t>
      </w:r>
    </w:p>
    <w:bookmarkEnd w:id="77"/>
    <w:bookmarkEnd w:id="78"/>
    <w:p w14:paraId="36484DB1">
      <w:pPr>
        <w:pStyle w:val="3"/>
        <w:spacing w:before="0" w:after="0" w:line="520" w:lineRule="exact"/>
        <w:ind w:firstLine="480" w:firstLineChars="200"/>
        <w:rPr>
          <w:rFonts w:hint="default" w:ascii="宋体" w:hAnsi="宋体" w:eastAsia="宋体" w:cs="宋体"/>
          <w:b w:val="0"/>
          <w:bCs/>
          <w:color w:val="000000" w:themeColor="text1"/>
          <w:sz w:val="24"/>
          <w:szCs w:val="24"/>
          <w:highlight w:val="none"/>
          <w:lang w:val="en-US" w:eastAsia="zh-CN"/>
          <w14:textFill>
            <w14:solidFill>
              <w14:schemeClr w14:val="tx1"/>
            </w14:solidFill>
          </w14:textFill>
        </w:rPr>
      </w:pPr>
      <w:bookmarkStart w:id="79" w:name="_Toc21368"/>
      <w:bookmarkStart w:id="80" w:name="_Toc16381"/>
      <w:bookmarkStart w:id="81" w:name="_Toc16946"/>
      <w:bookmarkStart w:id="82" w:name="_Toc15127"/>
      <w:bookmarkStart w:id="83" w:name="_Toc9203"/>
      <w:bookmarkStart w:id="84" w:name="（五）谈判程序"/>
      <w:r>
        <w:rPr>
          <w:rFonts w:hint="eastAsia" w:ascii="宋体" w:hAnsi="宋体" w:eastAsia="宋体" w:cs="宋体"/>
          <w:b w:val="0"/>
          <w:bCs/>
          <w:color w:val="000000" w:themeColor="text1"/>
          <w:sz w:val="24"/>
          <w:szCs w:val="24"/>
          <w:highlight w:val="none"/>
          <w14:textFill>
            <w14:solidFill>
              <w14:schemeClr w14:val="tx1"/>
            </w14:solidFill>
          </w14:textFill>
        </w:rPr>
        <w:t>1、响应文件的</w:t>
      </w:r>
      <w:bookmarkEnd w:id="79"/>
      <w:bookmarkEnd w:id="80"/>
      <w:bookmarkEnd w:id="81"/>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递交</w:t>
      </w:r>
    </w:p>
    <w:p w14:paraId="5F6550CF">
      <w:pPr>
        <w:pStyle w:val="3"/>
        <w:spacing w:before="0" w:after="0" w:line="520" w:lineRule="exact"/>
        <w:ind w:firstLine="480" w:firstLineChars="200"/>
        <w:rPr>
          <w:rFonts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纸现场递交纸质响应文件，逾期未在截止时间前送达指定地点，响应文件不予接收。</w:t>
      </w:r>
    </w:p>
    <w:p w14:paraId="56D812C6">
      <w:pPr>
        <w:pStyle w:val="3"/>
        <w:spacing w:before="0" w:after="0" w:line="520" w:lineRule="exact"/>
        <w:ind w:firstLine="480" w:firstLineChars="200"/>
        <w:rPr>
          <w:rFonts w:ascii="宋体" w:hAnsi="宋体" w:eastAsia="宋体" w:cs="宋体"/>
          <w:b w:val="0"/>
          <w:bCs/>
          <w:color w:val="000000" w:themeColor="text1"/>
          <w:sz w:val="24"/>
          <w:szCs w:val="24"/>
          <w:highlight w:val="none"/>
          <w14:textFill>
            <w14:solidFill>
              <w14:schemeClr w14:val="tx1"/>
            </w14:solidFill>
          </w14:textFill>
        </w:rPr>
      </w:pPr>
      <w:bookmarkStart w:id="85" w:name="_Toc2453"/>
      <w:bookmarkStart w:id="86" w:name="_Toc27404"/>
      <w:bookmarkStart w:id="87" w:name="_Toc7230"/>
      <w:r>
        <w:rPr>
          <w:rFonts w:hint="eastAsia" w:ascii="宋体" w:hAnsi="宋体" w:eastAsia="宋体" w:cs="宋体"/>
          <w:b w:val="0"/>
          <w:bCs/>
          <w:color w:val="000000" w:themeColor="text1"/>
          <w:sz w:val="24"/>
          <w:szCs w:val="24"/>
          <w:highlight w:val="none"/>
          <w14:textFill>
            <w14:solidFill>
              <w14:schemeClr w14:val="tx1"/>
            </w14:solidFill>
          </w14:textFill>
        </w:rPr>
        <w:t>2、</w:t>
      </w:r>
      <w:bookmarkEnd w:id="85"/>
      <w:bookmarkEnd w:id="86"/>
      <w:bookmarkEnd w:id="87"/>
      <w:r>
        <w:rPr>
          <w:rFonts w:hint="eastAsia" w:ascii="宋体" w:hAnsi="宋体" w:eastAsia="宋体" w:cs="宋体"/>
          <w:b w:val="0"/>
          <w:bCs/>
          <w:color w:val="000000" w:themeColor="text1"/>
          <w:sz w:val="24"/>
          <w:szCs w:val="24"/>
          <w:highlight w:val="none"/>
          <w14:textFill>
            <w14:solidFill>
              <w14:schemeClr w14:val="tx1"/>
            </w14:solidFill>
          </w14:textFill>
        </w:rPr>
        <w:t>响应文件份数及要求</w:t>
      </w:r>
    </w:p>
    <w:p w14:paraId="7143CB8A">
      <w:pPr>
        <w:pStyle w:val="3"/>
        <w:spacing w:before="0" w:after="0" w:line="52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正本1份、副本2份（纸质标书共计3份），电子档1份（U盘等，电子档仅用于项目备案存档）。</w:t>
      </w:r>
    </w:p>
    <w:p w14:paraId="18DD06B7">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（五）谈判程序</w:t>
      </w:r>
      <w:bookmarkEnd w:id="82"/>
      <w:bookmarkEnd w:id="83"/>
    </w:p>
    <w:bookmarkEnd w:id="84"/>
    <w:p w14:paraId="51C04366">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1、谈判人员是按规定组成的三人或三人以上的谈判小组。</w:t>
      </w:r>
      <w:r>
        <w:rPr>
          <w:rFonts w:hint="eastAsia" w:ascii="宋体" w:hAnsi="宋体" w:eastAsia="宋体" w:cs="Arial"/>
          <w:color w:val="000000" w:themeColor="text1"/>
          <w:sz w:val="24"/>
          <w:szCs w:val="24"/>
          <w:highlight w:val="none"/>
          <w:lang w:val="en-US" w:eastAsia="zh-CN"/>
          <w14:textFill>
            <w14:solidFill>
              <w14:schemeClr w14:val="tx1"/>
            </w14:solidFill>
          </w14:textFill>
        </w:rPr>
        <w:t>采购人（代理机构）确定本项目谈判小组3人。</w:t>
      </w:r>
    </w:p>
    <w:p w14:paraId="5742E481">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2、在掌握了供应商的基本情况后，谈判小组将与供应商分别进行谈判。</w:t>
      </w:r>
    </w:p>
    <w:p w14:paraId="0053528C">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3、谈判是分别单独进行的。供应商不得与其他参与谈判的供应商相互串通；谈判小组也不得将与某一供应商的谈判情况向其他供应商及其关系人透露。</w:t>
      </w:r>
    </w:p>
    <w:p w14:paraId="6479BF03">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4、谈判采用一轮谈判、两轮报价的方式进行。但最终采取多少轮谈判，由谈判小组视情况而定。</w:t>
      </w:r>
    </w:p>
    <w:p w14:paraId="28D02AB3">
      <w:pPr>
        <w:pageBreakBefore w:val="0"/>
        <w:kinsoku/>
        <w:wordWrap/>
        <w:overflowPunct/>
        <w:topLinePunct w:val="0"/>
        <w:autoSpaceDE/>
        <w:autoSpaceDN/>
        <w:bidi w:val="0"/>
        <w:snapToGrid/>
        <w:spacing w:line="490" w:lineRule="exact"/>
        <w:ind w:firstLine="480" w:firstLineChars="200"/>
        <w:rPr>
          <w:rFonts w:ascii="宋体" w:hAnsi="宋体" w:eastAsia="宋体" w:cs="宋体"/>
          <w:b w:val="0"/>
          <w:bCs/>
          <w:color w:val="000000" w:themeColor="text1"/>
          <w:sz w:val="24"/>
          <w:szCs w:val="24"/>
          <w:highlight w:val="none"/>
          <w14:textFill>
            <w14:solidFill>
              <w14:schemeClr w14:val="tx1"/>
            </w14:solidFill>
          </w14:textFill>
        </w:rPr>
      </w:pPr>
      <w:bookmarkStart w:id="88" w:name="_Toc6912"/>
      <w:bookmarkStart w:id="89" w:name="_Toc9855"/>
      <w:bookmarkStart w:id="90" w:name="_Toc1437"/>
      <w:r>
        <w:rPr>
          <w:rFonts w:hint="eastAsia" w:ascii="宋体" w:hAnsi="宋体" w:eastAsia="宋体" w:cs="Arial"/>
          <w:color w:val="000000" w:themeColor="text1"/>
          <w:sz w:val="24"/>
          <w:szCs w:val="24"/>
          <w:highlight w:val="none"/>
          <w14:textFill>
            <w14:solidFill>
              <w14:schemeClr w14:val="tx1"/>
            </w14:solidFill>
          </w14:textFill>
        </w:rPr>
        <w:t>5、</w:t>
      </w:r>
      <w:bookmarkEnd w:id="88"/>
      <w:bookmarkEnd w:id="89"/>
      <w:bookmarkEnd w:id="90"/>
      <w:r>
        <w:rPr>
          <w:rFonts w:hint="eastAsia" w:ascii="宋体" w:hAnsi="宋体" w:eastAsia="宋体" w:cs="Arial"/>
          <w:color w:val="000000" w:themeColor="text1"/>
          <w:sz w:val="24"/>
          <w:szCs w:val="24"/>
          <w:highlight w:val="none"/>
          <w14:textFill>
            <w14:solidFill>
              <w14:schemeClr w14:val="tx1"/>
            </w14:solidFill>
          </w14:textFill>
        </w:rPr>
        <w:t>谈判结束后，谈判小组将现场告知并要求所有符合条件的供应商在规定的时间内进行最后的报价。在接到报价通知后，供应商必须在规定的时间内（原则上不超过15分钟）将自己在谈判中作出的澄清、变动以及最终的报价，经法定代表人或授权委托人签字盖章后，以纸质形式</w:t>
      </w:r>
      <w:r>
        <w:rPr>
          <w:rFonts w:hint="eastAsia" w:ascii="宋体" w:hAnsi="宋体" w:eastAsia="宋体" w:cs="Arial"/>
          <w:color w:val="000000" w:themeColor="text1"/>
          <w:sz w:val="24"/>
          <w:szCs w:val="24"/>
          <w:highlight w:val="none"/>
          <w:lang w:val="en-US" w:eastAsia="zh-CN"/>
          <w14:textFill>
            <w14:solidFill>
              <w14:schemeClr w14:val="tx1"/>
            </w14:solidFill>
          </w14:textFill>
        </w:rPr>
        <w:t>递交</w:t>
      </w:r>
      <w:r>
        <w:rPr>
          <w:rFonts w:hint="eastAsia" w:ascii="宋体" w:hAnsi="宋体" w:eastAsia="宋体" w:cs="Arial"/>
          <w:color w:val="000000" w:themeColor="text1"/>
          <w:sz w:val="24"/>
          <w:szCs w:val="24"/>
          <w:highlight w:val="none"/>
          <w14:textFill>
            <w14:solidFill>
              <w14:schemeClr w14:val="tx1"/>
            </w14:solidFill>
          </w14:textFill>
        </w:rPr>
        <w:t>，采购代理机构现场向谈判小组、采购人公布。</w:t>
      </w:r>
    </w:p>
    <w:p w14:paraId="2452A1F3">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bookmarkStart w:id="91" w:name="_Toc16969"/>
      <w:bookmarkStart w:id="92" w:name="_Toc22225"/>
      <w:bookmarkStart w:id="93" w:name="（六）评审及异常情况处理"/>
      <w:r>
        <w:rPr>
          <w:rFonts w:hint="eastAsia" w:ascii="宋体" w:hAnsi="宋体" w:eastAsia="宋体" w:cs="宋体"/>
          <w:color w:val="000000" w:themeColor="text1"/>
          <w:sz w:val="24"/>
          <w:szCs w:val="24"/>
          <w:highlight w:val="none"/>
          <w14:textFill>
            <w14:solidFill>
              <w14:schemeClr w14:val="tx1"/>
            </w14:solidFill>
          </w14:textFill>
        </w:rPr>
        <w:t>（六）评审及异常情况处理</w:t>
      </w:r>
      <w:bookmarkEnd w:id="91"/>
      <w:bookmarkEnd w:id="92"/>
    </w:p>
    <w:bookmarkEnd w:id="93"/>
    <w:p w14:paraId="12C60C87">
      <w:pPr>
        <w:pageBreakBefore w:val="0"/>
        <w:kinsoku/>
        <w:wordWrap/>
        <w:overflowPunct/>
        <w:topLinePunct w:val="0"/>
        <w:autoSpaceDE/>
        <w:autoSpaceDN/>
        <w:bidi w:val="0"/>
        <w:snapToGrid/>
        <w:spacing w:line="490" w:lineRule="exact"/>
        <w:ind w:firstLine="480" w:firstLineChars="200"/>
        <w:rPr>
          <w:rFonts w:ascii="宋体" w:hAnsi="宋体" w:cs="Arial"/>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s="Arial"/>
          <w:color w:val="000000" w:themeColor="text1"/>
          <w:sz w:val="24"/>
          <w:szCs w:val="24"/>
          <w:highlight w:val="none"/>
          <w14:textFill>
            <w14:solidFill>
              <w14:schemeClr w14:val="tx1"/>
            </w14:solidFill>
          </w14:textFill>
        </w:rPr>
        <w:t>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458625FD">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2、谈判时出现以下情况之一的，将予以废标：</w:t>
      </w:r>
    </w:p>
    <w:p w14:paraId="66322E76">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（1）符合专业条件的供应商或者对采购文件作实质性响应的供应商不足三家的；</w:t>
      </w:r>
    </w:p>
    <w:p w14:paraId="4F2EB129">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（2）供应商的报价均超过了采购预算，经过多轮谈判仍不能降到预算内、且采购人不能支付的；</w:t>
      </w:r>
    </w:p>
    <w:p w14:paraId="0BED9906">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（3）经过谈判，供应商所提供的货物服务仍无法满足谈判文件实质性要求、影响工作的；</w:t>
      </w:r>
    </w:p>
    <w:p w14:paraId="36D49DF8">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（4）出现影响采购公正的违法、违规行为的；</w:t>
      </w:r>
    </w:p>
    <w:p w14:paraId="20030959">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（5）因重大变故，采购任务取消的。</w:t>
      </w:r>
    </w:p>
    <w:p w14:paraId="011B82EC">
      <w:pPr>
        <w:pageBreakBefore w:val="0"/>
        <w:kinsoku/>
        <w:wordWrap/>
        <w:overflowPunct/>
        <w:topLinePunct w:val="0"/>
        <w:autoSpaceDE/>
        <w:autoSpaceDN/>
        <w:bidi w:val="0"/>
        <w:snapToGrid/>
        <w:spacing w:line="49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3、重新组织谈判，采购单位将通过</w:t>
      </w:r>
      <w:r>
        <w:rPr>
          <w:rFonts w:hint="eastAsia" w:ascii="宋体" w:hAnsi="宋体"/>
          <w:color w:val="000000" w:themeColor="text1"/>
          <w:sz w:val="24"/>
          <w:szCs w:val="24"/>
          <w:highlight w:val="none"/>
          <w:lang w:val="en-US" w:eastAsia="zh-CN"/>
          <w14:textFill>
            <w14:solidFill>
              <w14:schemeClr w14:val="tx1"/>
            </w14:solidFill>
          </w14:textFill>
        </w:rPr>
        <w:t>院内官网平台</w:t>
      </w:r>
      <w:r>
        <w:rPr>
          <w:rFonts w:hint="eastAsia" w:ascii="宋体" w:hAnsi="宋体" w:cs="Arial"/>
          <w:color w:val="000000" w:themeColor="text1"/>
          <w:sz w:val="24"/>
          <w:szCs w:val="24"/>
          <w:highlight w:val="none"/>
          <w14:textFill>
            <w14:solidFill>
              <w14:schemeClr w14:val="tx1"/>
            </w14:solidFill>
          </w14:textFill>
        </w:rPr>
        <w:t>进行公告。</w:t>
      </w:r>
    </w:p>
    <w:p w14:paraId="33E94D5B">
      <w:pPr>
        <w:pStyle w:val="3"/>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000000" w:themeColor="text1"/>
          <w:sz w:val="24"/>
          <w:szCs w:val="24"/>
          <w:highlight w:val="none"/>
          <w14:textFill>
            <w14:solidFill>
              <w14:schemeClr w14:val="tx1"/>
            </w14:solidFill>
          </w14:textFill>
        </w:rPr>
      </w:pPr>
      <w:bookmarkStart w:id="94" w:name="_Toc31134"/>
      <w:bookmarkStart w:id="95" w:name="_Toc18914"/>
      <w:bookmarkStart w:id="96" w:name="（七）报价响应及答疑"/>
      <w:r>
        <w:rPr>
          <w:rFonts w:hint="eastAsia" w:ascii="宋体" w:hAnsi="宋体" w:eastAsia="宋体" w:cs="宋体"/>
          <w:color w:val="000000" w:themeColor="text1"/>
          <w:sz w:val="24"/>
          <w:szCs w:val="24"/>
          <w:highlight w:val="none"/>
          <w14:textFill>
            <w14:solidFill>
              <w14:schemeClr w14:val="tx1"/>
            </w14:solidFill>
          </w14:textFill>
        </w:rPr>
        <w:t>（七）报价响应及答疑</w:t>
      </w:r>
      <w:bookmarkEnd w:id="94"/>
      <w:bookmarkEnd w:id="95"/>
    </w:p>
    <w:bookmarkEnd w:id="96"/>
    <w:p w14:paraId="7B73B1EF">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bookmarkStart w:id="97" w:name="_Toc8394"/>
      <w:bookmarkStart w:id="98" w:name="_Toc28647"/>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sz w:val="24"/>
          <w:szCs w:val="24"/>
        </w:rPr>
        <w:t>响应报价应含有所投货物的税费（如关税、进口货物及其所用原材料、各种国内、外税费等）及包装、运至最终目的地的运输、保险、现场落地、安装调试、培训和交付后规定免费维保期内维保等环节所发生的</w:t>
      </w:r>
      <w:r>
        <w:rPr>
          <w:rFonts w:hint="eastAsia" w:ascii="宋体" w:hAnsi="宋体"/>
          <w:sz w:val="24"/>
          <w:szCs w:val="24"/>
          <w:lang w:eastAsia="zh-CN"/>
        </w:rPr>
        <w:t>应有</w:t>
      </w:r>
      <w:r>
        <w:rPr>
          <w:rFonts w:hint="eastAsia" w:ascii="宋体" w:hAnsi="宋体"/>
          <w:sz w:val="24"/>
          <w:szCs w:val="24"/>
        </w:rPr>
        <w:t>费用。响应报价为供应商在响应文件中提出的各项支付金额的总和。提交响应的货物必须是合法生产的符合国家有关要求的货物，并满足谈判文件规定的规格、参数、质量、价格、有效期、售后服务等要求。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7893B7C3">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2</w:t>
      </w:r>
      <w:r>
        <w:rPr>
          <w:rFonts w:hint="eastAsia" w:ascii="宋体" w:hAnsi="宋体"/>
          <w:color w:val="000000" w:themeColor="text1"/>
          <w:sz w:val="24"/>
          <w:szCs w:val="24"/>
          <w:highlight w:val="none"/>
          <w14:textFill>
            <w14:solidFill>
              <w14:schemeClr w14:val="tx1"/>
            </w14:solidFill>
          </w14:textFill>
        </w:rPr>
        <w:t>、供应商应自行对</w:t>
      </w:r>
      <w:r>
        <w:rPr>
          <w:rFonts w:hint="eastAsia" w:ascii="宋体" w:hAnsi="宋体"/>
          <w:color w:val="000000" w:themeColor="text1"/>
          <w:sz w:val="24"/>
          <w:szCs w:val="24"/>
          <w:highlight w:val="none"/>
          <w:lang w:val="en-US" w:eastAsia="zh-CN"/>
          <w14:textFill>
            <w14:solidFill>
              <w14:schemeClr w14:val="tx1"/>
            </w14:solidFill>
          </w14:textFill>
        </w:rPr>
        <w:t>服务</w:t>
      </w:r>
      <w:r>
        <w:rPr>
          <w:rFonts w:hint="eastAsia" w:ascii="宋体" w:hAnsi="宋体"/>
          <w:color w:val="000000" w:themeColor="text1"/>
          <w:sz w:val="24"/>
          <w:szCs w:val="24"/>
          <w:highlight w:val="none"/>
          <w14:textFill>
            <w14:solidFill>
              <w14:schemeClr w14:val="tx1"/>
            </w14:solidFill>
          </w14:textFill>
        </w:rPr>
        <w:t>现场和周围环境进行踏勘，以获取编制响应文件和签署合同所需的资料。踏勘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41921469">
      <w:pPr>
        <w:pageBreakBefore w:val="0"/>
        <w:kinsoku/>
        <w:wordWrap/>
        <w:overflowPunct/>
        <w:topLinePunct w:val="0"/>
        <w:autoSpaceDE/>
        <w:autoSpaceDN/>
        <w:bidi w:val="0"/>
        <w:snapToGrid/>
        <w:spacing w:line="490" w:lineRule="exact"/>
        <w:ind w:firstLine="480" w:firstLineChars="200"/>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3</w:t>
      </w:r>
      <w:r>
        <w:rPr>
          <w:rFonts w:hint="eastAsia" w:ascii="宋体" w:hAnsi="宋体" w:eastAsia="宋体"/>
          <w:color w:val="000000" w:themeColor="text1"/>
          <w:sz w:val="24"/>
          <w:szCs w:val="24"/>
          <w:highlight w:val="none"/>
          <w14:textFill>
            <w14:solidFill>
              <w14:schemeClr w14:val="tx1"/>
            </w14:solidFill>
          </w14:textFill>
        </w:rPr>
        <w:t>、供应商若对采购文件有关内容存在理解障碍，或认为采购文件表述有模糊不清之处，可通过电话向采购人（采购代理机构）提出，采购人（采购代理机构）将及时通过电话回复。</w:t>
      </w:r>
      <w:r>
        <w:rPr>
          <w:rFonts w:hint="eastAsia" w:ascii="宋体" w:hAnsi="宋体" w:eastAsia="宋体"/>
          <w:color w:val="000000" w:themeColor="text1"/>
          <w:sz w:val="24"/>
          <w:szCs w:val="24"/>
          <w:highlight w:val="none"/>
          <w14:textFill>
            <w14:solidFill>
              <w14:schemeClr w14:val="tx1"/>
            </w14:solidFill>
          </w14:textFill>
        </w:rPr>
        <w:br w:type="textWrapping"/>
      </w:r>
      <w:r>
        <w:rPr>
          <w:rFonts w:hint="eastAsia" w:ascii="宋体" w:hAnsi="宋体" w:eastAsia="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4</w:t>
      </w:r>
      <w:r>
        <w:rPr>
          <w:rFonts w:hint="eastAsia" w:ascii="宋体" w:hAnsi="宋体" w:eastAsia="宋体"/>
          <w:color w:val="000000" w:themeColor="text1"/>
          <w:sz w:val="24"/>
          <w:szCs w:val="24"/>
          <w:highlight w:val="none"/>
          <w:lang w:val="en-US" w:eastAsia="zh-CN"/>
          <w14:textFill>
            <w14:solidFill>
              <w14:schemeClr w14:val="tx1"/>
            </w14:solidFill>
          </w14:textFill>
        </w:rPr>
        <w:t>、供应商若对采购文件有关内容存在质疑，可在开标及截止时间前一天通过书面形式在工作时间向采购人、采购代理机构提出质疑。质疑文件不可匿名，须以附件形式加盖质疑人公章后递交给采购人、采购代理机构。</w:t>
      </w:r>
    </w:p>
    <w:p w14:paraId="71EB149B">
      <w:pPr>
        <w:pageBreakBefore w:val="0"/>
        <w:kinsoku/>
        <w:wordWrap/>
        <w:overflowPunct/>
        <w:topLinePunct w:val="0"/>
        <w:autoSpaceDE/>
        <w:autoSpaceDN/>
        <w:bidi w:val="0"/>
        <w:snapToGrid/>
        <w:spacing w:line="490" w:lineRule="exact"/>
        <w:ind w:firstLine="480" w:firstLineChars="200"/>
        <w:rPr>
          <w:rFonts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5</w:t>
      </w:r>
      <w:r>
        <w:rPr>
          <w:rFonts w:hint="eastAsia" w:ascii="宋体" w:hAnsi="宋体" w:eastAsia="宋体"/>
          <w:color w:val="000000" w:themeColor="text1"/>
          <w:sz w:val="24"/>
          <w:szCs w:val="24"/>
          <w:highlight w:val="none"/>
          <w14:textFill>
            <w14:solidFill>
              <w14:schemeClr w14:val="tx1"/>
            </w14:solidFill>
          </w14:textFill>
        </w:rPr>
        <w:t>、供应商应确保其所提供的响应资料的真实性、有效性及合法性，否则，由此引起的任何责任由其自行承担。</w:t>
      </w:r>
    </w:p>
    <w:p w14:paraId="39F66AAD">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（八）合同的签订</w:t>
      </w:r>
      <w:bookmarkEnd w:id="97"/>
      <w:bookmarkEnd w:id="98"/>
    </w:p>
    <w:p w14:paraId="0D27394B">
      <w:pPr>
        <w:spacing w:line="360" w:lineRule="auto"/>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1、质疑期</w:t>
      </w:r>
      <w:r>
        <w:rPr>
          <w:rFonts w:ascii="宋体" w:hAnsi="宋体" w:cs="Arial"/>
          <w:color w:val="000000" w:themeColor="text1"/>
          <w:sz w:val="24"/>
          <w:szCs w:val="24"/>
          <w:highlight w:val="none"/>
          <w14:textFill>
            <w14:solidFill>
              <w14:schemeClr w14:val="tx1"/>
            </w14:solidFill>
          </w14:textFill>
        </w:rPr>
        <w:t>内如未接到供应商的质疑和投诉</w:t>
      </w:r>
      <w:r>
        <w:rPr>
          <w:rFonts w:hint="eastAsia" w:ascii="宋体" w:hAnsi="宋体" w:cs="Arial"/>
          <w:color w:val="000000" w:themeColor="text1"/>
          <w:sz w:val="24"/>
          <w:szCs w:val="24"/>
          <w:highlight w:val="none"/>
          <w14:textFill>
            <w14:solidFill>
              <w14:schemeClr w14:val="tx1"/>
            </w14:solidFill>
          </w14:textFill>
        </w:rPr>
        <w:t>，将向成交供应商发出成交通知书。</w:t>
      </w:r>
    </w:p>
    <w:p w14:paraId="3B57EB43">
      <w:pPr>
        <w:spacing w:line="360" w:lineRule="auto"/>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2、成交供应商在</w:t>
      </w:r>
      <w:r>
        <w:rPr>
          <w:rFonts w:hint="eastAsia" w:ascii="宋体" w:hAnsi="宋体" w:cs="Arial"/>
          <w:color w:val="000000" w:themeColor="text1"/>
          <w:sz w:val="24"/>
          <w:szCs w:val="24"/>
          <w:highlight w:val="none"/>
          <w:lang w:val="en-US" w:eastAsia="zh-CN"/>
          <w14:textFill>
            <w14:solidFill>
              <w14:schemeClr w14:val="tx1"/>
            </w14:solidFill>
          </w14:textFill>
        </w:rPr>
        <w:t>成交</w:t>
      </w:r>
      <w:r>
        <w:rPr>
          <w:rFonts w:hint="eastAsia" w:ascii="宋体" w:hAnsi="宋体" w:cs="Arial"/>
          <w:color w:val="000000" w:themeColor="text1"/>
          <w:sz w:val="24"/>
          <w:szCs w:val="24"/>
          <w:highlight w:val="none"/>
          <w14:textFill>
            <w14:solidFill>
              <w14:schemeClr w14:val="tx1"/>
            </w14:solidFill>
          </w14:textFill>
        </w:rPr>
        <w:t>通知书发出</w:t>
      </w:r>
      <w:r>
        <w:rPr>
          <w:rFonts w:ascii="宋体" w:hAnsi="宋体" w:cs="Arial"/>
          <w:color w:val="000000" w:themeColor="text1"/>
          <w:sz w:val="24"/>
          <w:szCs w:val="24"/>
          <w:highlight w:val="none"/>
          <w14:textFill>
            <w14:solidFill>
              <w14:schemeClr w14:val="tx1"/>
            </w14:solidFill>
          </w14:textFill>
        </w:rPr>
        <w:t>后</w:t>
      </w:r>
      <w:r>
        <w:rPr>
          <w:rFonts w:hint="eastAsia" w:ascii="宋体" w:hAnsi="宋体" w:cs="Arial"/>
          <w:color w:val="000000" w:themeColor="text1"/>
          <w:sz w:val="24"/>
          <w:szCs w:val="24"/>
          <w:highlight w:val="none"/>
          <w14:textFill>
            <w14:solidFill>
              <w14:schemeClr w14:val="tx1"/>
            </w14:solidFill>
          </w14:textFill>
        </w:rPr>
        <w:t>7个工作日</w:t>
      </w:r>
      <w:r>
        <w:rPr>
          <w:rFonts w:ascii="宋体" w:hAnsi="宋体" w:cs="Arial"/>
          <w:color w:val="000000" w:themeColor="text1"/>
          <w:sz w:val="24"/>
          <w:szCs w:val="24"/>
          <w:highlight w:val="none"/>
          <w14:textFill>
            <w14:solidFill>
              <w14:schemeClr w14:val="tx1"/>
            </w14:solidFill>
          </w14:textFill>
        </w:rPr>
        <w:t>内与</w:t>
      </w:r>
      <w:r>
        <w:rPr>
          <w:rFonts w:hint="eastAsia" w:ascii="宋体" w:hAnsi="宋体" w:cs="Arial"/>
          <w:color w:val="000000" w:themeColor="text1"/>
          <w:sz w:val="24"/>
          <w:szCs w:val="24"/>
          <w:highlight w:val="none"/>
          <w14:textFill>
            <w14:solidFill>
              <w14:schemeClr w14:val="tx1"/>
            </w14:solidFill>
          </w14:textFill>
        </w:rPr>
        <w:t>采购单位</w:t>
      </w:r>
      <w:r>
        <w:rPr>
          <w:rFonts w:ascii="宋体" w:hAnsi="宋体" w:cs="Arial"/>
          <w:color w:val="000000" w:themeColor="text1"/>
          <w:sz w:val="24"/>
          <w:szCs w:val="24"/>
          <w:highlight w:val="none"/>
          <w14:textFill>
            <w14:solidFill>
              <w14:schemeClr w14:val="tx1"/>
            </w14:solidFill>
          </w14:textFill>
        </w:rPr>
        <w:t>签订合同。</w:t>
      </w:r>
      <w:r>
        <w:rPr>
          <w:rFonts w:hint="eastAsia" w:ascii="宋体" w:hAnsi="宋体" w:cs="Arial"/>
          <w:color w:val="000000" w:themeColor="text1"/>
          <w:sz w:val="24"/>
          <w:szCs w:val="24"/>
          <w:highlight w:val="none"/>
          <w14:textFill>
            <w14:solidFill>
              <w14:schemeClr w14:val="tx1"/>
            </w14:solidFill>
          </w14:textFill>
        </w:rPr>
        <w:t>采购文件、</w:t>
      </w:r>
      <w:r>
        <w:rPr>
          <w:rFonts w:hint="eastAsia" w:ascii="宋体" w:hAnsi="宋体" w:cs="Arial"/>
          <w:color w:val="000000" w:themeColor="text1"/>
          <w:sz w:val="24"/>
          <w:szCs w:val="24"/>
          <w:highlight w:val="none"/>
          <w:lang w:val="en-US" w:eastAsia="zh-CN"/>
          <w14:textFill>
            <w14:solidFill>
              <w14:schemeClr w14:val="tx1"/>
            </w14:solidFill>
          </w14:textFill>
        </w:rPr>
        <w:t>成交</w:t>
      </w:r>
      <w:r>
        <w:rPr>
          <w:rFonts w:hint="eastAsia" w:ascii="宋体" w:hAnsi="宋体" w:cs="Arial"/>
          <w:color w:val="000000" w:themeColor="text1"/>
          <w:sz w:val="24"/>
          <w:szCs w:val="24"/>
          <w:highlight w:val="none"/>
          <w14:textFill>
            <w14:solidFill>
              <w14:schemeClr w14:val="tx1"/>
            </w14:solidFill>
          </w14:textFill>
        </w:rPr>
        <w:t>供应商的</w:t>
      </w:r>
      <w:r>
        <w:rPr>
          <w:rFonts w:hint="eastAsia" w:ascii="宋体" w:hAnsi="宋体" w:cs="Arial"/>
          <w:color w:val="000000" w:themeColor="text1"/>
          <w:sz w:val="24"/>
          <w:szCs w:val="24"/>
          <w:highlight w:val="none"/>
          <w:lang w:eastAsia="zh-CN"/>
          <w14:textFill>
            <w14:solidFill>
              <w14:schemeClr w14:val="tx1"/>
            </w14:solidFill>
          </w14:textFill>
        </w:rPr>
        <w:t>响应文件</w:t>
      </w:r>
      <w:r>
        <w:rPr>
          <w:rFonts w:hint="eastAsia" w:ascii="宋体" w:hAnsi="宋体" w:cs="Arial"/>
          <w:color w:val="000000" w:themeColor="text1"/>
          <w:sz w:val="24"/>
          <w:szCs w:val="24"/>
          <w:highlight w:val="none"/>
          <w14:textFill>
            <w14:solidFill>
              <w14:schemeClr w14:val="tx1"/>
            </w14:solidFill>
          </w14:textFill>
        </w:rPr>
        <w:t>及澄清文件等，均作为合同的附件。</w:t>
      </w:r>
    </w:p>
    <w:p w14:paraId="3EA75C01">
      <w:pPr>
        <w:spacing w:line="360" w:lineRule="auto"/>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3、</w:t>
      </w:r>
      <w:r>
        <w:rPr>
          <w:rFonts w:ascii="宋体" w:hAnsi="宋体" w:cs="Arial"/>
          <w:color w:val="000000" w:themeColor="text1"/>
          <w:sz w:val="24"/>
          <w:szCs w:val="24"/>
          <w:highlight w:val="none"/>
          <w14:textFill>
            <w14:solidFill>
              <w14:schemeClr w14:val="tx1"/>
            </w14:solidFill>
          </w14:textFill>
        </w:rPr>
        <w:t>采购</w:t>
      </w:r>
      <w:r>
        <w:rPr>
          <w:rFonts w:hint="eastAsia" w:ascii="宋体" w:hAnsi="宋体" w:cs="Arial"/>
          <w:color w:val="000000" w:themeColor="text1"/>
          <w:sz w:val="24"/>
          <w:szCs w:val="24"/>
          <w:highlight w:val="none"/>
          <w14:textFill>
            <w14:solidFill>
              <w14:schemeClr w14:val="tx1"/>
            </w14:solidFill>
          </w14:textFill>
        </w:rPr>
        <w:t>单位</w:t>
      </w:r>
      <w:r>
        <w:rPr>
          <w:rFonts w:ascii="宋体" w:hAnsi="宋体" w:cs="Arial"/>
          <w:color w:val="000000" w:themeColor="text1"/>
          <w:sz w:val="24"/>
          <w:szCs w:val="24"/>
          <w:highlight w:val="none"/>
          <w14:textFill>
            <w14:solidFill>
              <w14:schemeClr w14:val="tx1"/>
            </w14:solidFill>
          </w14:textFill>
        </w:rPr>
        <w:t>在签订合同时，可以在不改变合同其他条款的前提下变更采购数量，但变更的金额不得超过成交总价的10%。</w:t>
      </w:r>
    </w:p>
    <w:p w14:paraId="7EFAD575">
      <w:pPr>
        <w:spacing w:line="360" w:lineRule="auto"/>
        <w:ind w:firstLine="480" w:firstLineChars="200"/>
        <w:jc w:val="left"/>
        <w:rPr>
          <w:rFonts w:hint="eastAsia"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4、</w:t>
      </w:r>
      <w:r>
        <w:rPr>
          <w:rFonts w:ascii="宋体" w:hAnsi="宋体" w:cs="Arial"/>
          <w:color w:val="000000" w:themeColor="text1"/>
          <w:sz w:val="24"/>
          <w:szCs w:val="24"/>
          <w:highlight w:val="none"/>
          <w14:textFill>
            <w14:solidFill>
              <w14:schemeClr w14:val="tx1"/>
            </w14:solidFill>
          </w14:textFill>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color w:val="000000" w:themeColor="text1"/>
          <w:sz w:val="24"/>
          <w:szCs w:val="24"/>
          <w:highlight w:val="none"/>
          <w14:textFill>
            <w14:solidFill>
              <w14:schemeClr w14:val="tx1"/>
            </w14:solidFill>
          </w14:textFill>
        </w:rPr>
        <w:t>或重新组织采购</w:t>
      </w:r>
      <w:r>
        <w:rPr>
          <w:rFonts w:ascii="宋体" w:hAnsi="宋体" w:cs="Arial"/>
          <w:color w:val="000000" w:themeColor="text1"/>
          <w:sz w:val="24"/>
          <w:szCs w:val="24"/>
          <w:highlight w:val="none"/>
          <w14:textFill>
            <w14:solidFill>
              <w14:schemeClr w14:val="tx1"/>
            </w14:solidFill>
          </w14:textFill>
        </w:rPr>
        <w:t>。</w:t>
      </w:r>
    </w:p>
    <w:p w14:paraId="57371097">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lang w:val="en-US" w:eastAsia="zh-CN"/>
          <w14:textFill>
            <w14:solidFill>
              <w14:schemeClr w14:val="tx1"/>
            </w14:solidFill>
          </w14:textFill>
        </w:rPr>
        <w:t>5</w:t>
      </w:r>
      <w:r>
        <w:rPr>
          <w:rFonts w:hint="eastAsia" w:ascii="宋体" w:hAnsi="宋体" w:cs="Arial"/>
          <w:color w:val="000000" w:themeColor="text1"/>
          <w:sz w:val="24"/>
          <w:szCs w:val="24"/>
          <w:highlight w:val="none"/>
          <w14:textFill>
            <w14:solidFill>
              <w14:schemeClr w14:val="tx1"/>
            </w14:solidFill>
          </w14:textFill>
        </w:rPr>
        <w:t>、成交供应商无正当理由不与采购人订立合同的处罚依据：</w:t>
      </w:r>
    </w:p>
    <w:p w14:paraId="318E8CD1">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（1）《中华人民共和国政府采购法实施条例》</w:t>
      </w:r>
    </w:p>
    <w:p w14:paraId="221B4EC4">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第七十二条 供应商有下列情形之一的，依照政府采购法第七十七条第一款的规定追究法律责任：……</w:t>
      </w:r>
    </w:p>
    <w:p w14:paraId="0A2A6865">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（二）中标或者成交后无正当理由拒不与采购人签订政府采购合同；……</w:t>
      </w:r>
    </w:p>
    <w:p w14:paraId="5BA9B100">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（2）《中华人民共和国政府采购法》</w:t>
      </w:r>
    </w:p>
    <w:p w14:paraId="4403A244">
      <w:pPr>
        <w:pageBreakBefore w:val="0"/>
        <w:kinsoku/>
        <w:wordWrap/>
        <w:overflowPunct/>
        <w:topLinePunct w:val="0"/>
        <w:autoSpaceDE/>
        <w:autoSpaceDN/>
        <w:bidi w:val="0"/>
        <w:snapToGrid/>
        <w:spacing w:line="490" w:lineRule="exact"/>
        <w:ind w:firstLine="480" w:firstLineChars="200"/>
        <w:jc w:val="left"/>
        <w:rPr>
          <w:color w:val="000000" w:themeColor="text1"/>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第七十七条 供应商有下列情形之一的，处以采购金额千分之五以上千分之十以下的罚款，列入不</w:t>
      </w:r>
      <w:r>
        <w:rPr>
          <w:rFonts w:hint="eastAsia"/>
          <w:color w:val="000000" w:themeColor="text1"/>
          <w:highlight w:val="none"/>
          <w14:textFill>
            <w14:solidFill>
              <w14:schemeClr w14:val="tx1"/>
            </w14:solidFill>
          </w14:textFill>
        </w:rPr>
        <w:t>良行为记录名单，在一至三年内禁止参加政府采购活动，有违法所得的，并处没收违法所得，情节严重的，由工商行政管理机关吊销营业执照；构成犯罪的，依法追究刑事责任：……</w:t>
      </w:r>
    </w:p>
    <w:p w14:paraId="532BA0A8">
      <w:pPr>
        <w:pStyle w:val="33"/>
        <w:pageBreakBefore w:val="0"/>
        <w:kinsoku/>
        <w:wordWrap/>
        <w:overflowPunct/>
        <w:topLinePunct w:val="0"/>
        <w:autoSpaceDE/>
        <w:autoSpaceDN/>
        <w:bidi w:val="0"/>
        <w:snapToGrid/>
        <w:spacing w:after="0" w:line="490" w:lineRule="exact"/>
        <w:ind w:firstLine="480" w:firstLineChars="200"/>
        <w:rPr>
          <w:color w:val="000000" w:themeColor="text1"/>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w:t>
      </w:r>
      <w:r>
        <w:rPr>
          <w:rFonts w:hint="eastAsia" w:ascii="宋体" w:hAnsi="宋体" w:cs="Arial"/>
          <w:color w:val="000000" w:themeColor="text1"/>
          <w:sz w:val="24"/>
          <w:szCs w:val="24"/>
          <w:highlight w:val="none"/>
          <w:lang w:val="en-US" w:eastAsia="zh-CN"/>
          <w14:textFill>
            <w14:solidFill>
              <w14:schemeClr w14:val="tx1"/>
            </w14:solidFill>
          </w14:textFill>
        </w:rPr>
        <w:t>3</w:t>
      </w:r>
      <w:r>
        <w:rPr>
          <w:rFonts w:hint="eastAsia" w:ascii="宋体" w:hAnsi="宋体" w:cs="Arial"/>
          <w:color w:val="000000" w:themeColor="text1"/>
          <w:sz w:val="24"/>
          <w:szCs w:val="24"/>
          <w:highlight w:val="none"/>
          <w14:textFill>
            <w14:solidFill>
              <w14:schemeClr w14:val="tx1"/>
            </w14:solidFill>
          </w14:textFill>
        </w:rPr>
        <w:t>）</w:t>
      </w:r>
      <w:r>
        <w:rPr>
          <w:rFonts w:hint="eastAsia"/>
          <w:color w:val="000000" w:themeColor="text1"/>
          <w:highlight w:val="none"/>
          <w14:textFill>
            <w14:solidFill>
              <w14:schemeClr w14:val="tx1"/>
            </w14:solidFill>
          </w14:textFill>
        </w:rPr>
        <w:t>《政府采购非招标采购方式管理办法》（财政部令第74号）</w:t>
      </w:r>
    </w:p>
    <w:p w14:paraId="203A4C3A">
      <w:pPr>
        <w:pStyle w:val="33"/>
        <w:pageBreakBefore w:val="0"/>
        <w:kinsoku/>
        <w:wordWrap/>
        <w:overflowPunct/>
        <w:topLinePunct w:val="0"/>
        <w:autoSpaceDE/>
        <w:autoSpaceDN/>
        <w:bidi w:val="0"/>
        <w:snapToGrid/>
        <w:spacing w:after="0" w:line="490" w:lineRule="exact"/>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第五十四条 成交供应商有下列情形之一的，责令限期整改，情节严重的，列入不良行为记录名单，在1至3年内禁止参加政府采购活动，并予以通报：……</w:t>
      </w:r>
    </w:p>
    <w:p w14:paraId="1484A9A6">
      <w:pPr>
        <w:pStyle w:val="33"/>
        <w:pageBreakBefore w:val="0"/>
        <w:kinsoku/>
        <w:wordWrap/>
        <w:overflowPunct/>
        <w:topLinePunct w:val="0"/>
        <w:autoSpaceDE/>
        <w:autoSpaceDN/>
        <w:bidi w:val="0"/>
        <w:snapToGrid/>
        <w:spacing w:after="0" w:line="490" w:lineRule="exact"/>
        <w:ind w:firstLine="480" w:firstLineChars="200"/>
        <w:rPr>
          <w:rFonts w:ascii="宋体" w:hAnsi="宋体" w:cs="宋体"/>
          <w:color w:val="000000" w:themeColor="text1"/>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（二）成交后无正当理由不与采购人签订合同的；……</w:t>
      </w:r>
    </w:p>
    <w:p w14:paraId="000E2FCE">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bookmarkStart w:id="99" w:name="_Toc30371"/>
      <w:bookmarkStart w:id="100" w:name="_Toc15212"/>
      <w:r>
        <w:rPr>
          <w:rFonts w:hint="eastAsia" w:ascii="宋体" w:hAnsi="宋体" w:eastAsia="宋体" w:cs="宋体"/>
          <w:color w:val="000000" w:themeColor="text1"/>
          <w:sz w:val="24"/>
          <w:szCs w:val="24"/>
          <w:highlight w:val="none"/>
          <w14:textFill>
            <w14:solidFill>
              <w14:schemeClr w14:val="tx1"/>
            </w14:solidFill>
          </w14:textFill>
        </w:rPr>
        <w:t>（九）澄清及变更</w:t>
      </w:r>
      <w:bookmarkEnd w:id="99"/>
      <w:bookmarkEnd w:id="100"/>
    </w:p>
    <w:p w14:paraId="2DD7C6F1">
      <w:pPr>
        <w:pageBreakBefore w:val="0"/>
        <w:kinsoku/>
        <w:wordWrap/>
        <w:overflowPunct/>
        <w:topLinePunct w:val="0"/>
        <w:autoSpaceDE/>
        <w:autoSpaceDN/>
        <w:bidi w:val="0"/>
        <w:snapToGrid/>
        <w:spacing w:line="490" w:lineRule="exact"/>
        <w:ind w:firstLine="480" w:firstLineChars="200"/>
        <w:rPr>
          <w:color w:val="000000" w:themeColor="text1"/>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采购</w:t>
      </w:r>
      <w:r>
        <w:rPr>
          <w:rFonts w:hint="eastAsia" w:ascii="宋体" w:hAnsi="宋体"/>
          <w:color w:val="000000" w:themeColor="text1"/>
          <w:sz w:val="24"/>
          <w:szCs w:val="24"/>
          <w:highlight w:val="none"/>
          <w14:textFill>
            <w14:solidFill>
              <w14:schemeClr w14:val="tx1"/>
            </w14:solidFill>
          </w14:textFill>
        </w:rPr>
        <w:t>文件如有澄清及变更，将以网上公告形式发布，请供应商及时关注。</w:t>
      </w:r>
    </w:p>
    <w:p w14:paraId="4825FD73">
      <w:pPr>
        <w:pStyle w:val="3"/>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000000" w:themeColor="text1"/>
          <w:sz w:val="24"/>
          <w:szCs w:val="24"/>
          <w:highlight w:val="none"/>
          <w14:textFill>
            <w14:solidFill>
              <w14:schemeClr w14:val="tx1"/>
            </w14:solidFill>
          </w14:textFill>
        </w:rPr>
      </w:pPr>
      <w:bookmarkStart w:id="101" w:name="_Toc14936"/>
      <w:bookmarkStart w:id="102" w:name="_Toc11886"/>
      <w:r>
        <w:rPr>
          <w:rFonts w:hint="eastAsia" w:ascii="宋体" w:hAnsi="宋体" w:eastAsia="宋体" w:cs="宋体"/>
          <w:color w:val="000000" w:themeColor="text1"/>
          <w:sz w:val="24"/>
          <w:szCs w:val="24"/>
          <w:highlight w:val="none"/>
          <w14:textFill>
            <w14:solidFill>
              <w14:schemeClr w14:val="tx1"/>
            </w14:solidFill>
          </w14:textFill>
        </w:rPr>
        <w:t>（十）验收</w:t>
      </w:r>
      <w:bookmarkEnd w:id="101"/>
      <w:r>
        <w:rPr>
          <w:rFonts w:hint="eastAsia" w:ascii="宋体" w:hAnsi="宋体" w:eastAsia="宋体" w:cs="宋体"/>
          <w:color w:val="000000" w:themeColor="text1"/>
          <w:sz w:val="24"/>
          <w:szCs w:val="24"/>
          <w:highlight w:val="none"/>
          <w14:textFill>
            <w14:solidFill>
              <w14:schemeClr w14:val="tx1"/>
            </w14:solidFill>
          </w14:textFill>
        </w:rPr>
        <w:t>与支付</w:t>
      </w:r>
      <w:bookmarkEnd w:id="102"/>
      <w:bookmarkStart w:id="103" w:name="_Toc29355"/>
      <w:bookmarkStart w:id="104" w:name="_Toc24748"/>
    </w:p>
    <w:p w14:paraId="107AFB68">
      <w:pPr>
        <w:pStyle w:val="3"/>
        <w:pageBreakBefore w:val="0"/>
        <w:kinsoku/>
        <w:wordWrap/>
        <w:overflowPunct/>
        <w:topLinePunct w:val="0"/>
        <w:autoSpaceDE/>
        <w:autoSpaceDN/>
        <w:bidi w:val="0"/>
        <w:snapToGrid/>
        <w:spacing w:before="0" w:after="0" w:line="490" w:lineRule="exact"/>
        <w:ind w:left="4079" w:leftChars="228" w:hanging="3600" w:hangingChars="1500"/>
        <w:jc w:val="both"/>
        <w:rPr>
          <w:rFonts w:hint="eastAsia" w:ascii="宋体" w:hAnsi="宋体"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val="0"/>
          <w:color w:val="000000" w:themeColor="text1"/>
          <w:kern w:val="2"/>
          <w:sz w:val="24"/>
          <w:szCs w:val="24"/>
          <w:highlight w:val="none"/>
          <w:lang w:val="en-US" w:eastAsia="zh-CN" w:bidi="ar-SA"/>
          <w14:textFill>
            <w14:solidFill>
              <w14:schemeClr w14:val="tx1"/>
            </w14:solidFill>
          </w14:textFill>
        </w:rPr>
        <w:t xml:space="preserve">以甲乙双方签订的采购合同内容要求的为准。 </w:t>
      </w:r>
    </w:p>
    <w:p w14:paraId="418A7ECA">
      <w:pPr>
        <w:pStyle w:val="3"/>
        <w:pageBreakBefore w:val="0"/>
        <w:kinsoku/>
        <w:wordWrap/>
        <w:overflowPunct/>
        <w:topLinePunct w:val="0"/>
        <w:autoSpaceDE/>
        <w:autoSpaceDN/>
        <w:bidi w:val="0"/>
        <w:snapToGrid/>
        <w:spacing w:before="0" w:after="0" w:line="490" w:lineRule="exact"/>
        <w:ind w:left="4086" w:leftChars="1716" w:hanging="482" w:hangingChars="200"/>
        <w:jc w:val="both"/>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（十一）质疑</w:t>
      </w:r>
      <w:bookmarkEnd w:id="103"/>
      <w:bookmarkEnd w:id="104"/>
    </w:p>
    <w:p w14:paraId="79D67489">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1、质疑人认为</w:t>
      </w:r>
      <w:r>
        <w:rPr>
          <w:rFonts w:hint="eastAsia" w:ascii="宋体" w:hAnsi="宋体"/>
          <w:bCs/>
          <w:color w:val="000000" w:themeColor="text1"/>
          <w:sz w:val="24"/>
          <w:highlight w:val="none"/>
          <w:lang w:val="en-US" w:eastAsia="zh-CN"/>
          <w14:textFill>
            <w14:solidFill>
              <w14:schemeClr w14:val="tx1"/>
            </w14:solidFill>
          </w14:textFill>
        </w:rPr>
        <w:t>成交</w:t>
      </w:r>
      <w:r>
        <w:rPr>
          <w:rFonts w:hint="eastAsia" w:ascii="宋体" w:hAnsi="宋体"/>
          <w:bCs/>
          <w:color w:val="000000" w:themeColor="text1"/>
          <w:sz w:val="24"/>
          <w:highlight w:val="none"/>
          <w14:textFill>
            <w14:solidFill>
              <w14:schemeClr w14:val="tx1"/>
            </w14:solidFill>
          </w14:textFill>
        </w:rPr>
        <w:t>结果使自己的权益受到损害的，可以向采购人及采购代理机构提出质疑。质疑实行实名制，应当有具体的事项及根据，不得进行虚假、恶意质疑，扰乱交易活动的正常工作秩序。</w:t>
      </w:r>
    </w:p>
    <w:p w14:paraId="7101A1B3">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 xml:space="preserve">2、质疑应在规定时限内提出： </w:t>
      </w:r>
    </w:p>
    <w:p w14:paraId="50D7462F">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对采购</w:t>
      </w:r>
      <w:r>
        <w:rPr>
          <w:rFonts w:hint="eastAsia" w:ascii="宋体" w:hAnsi="宋体"/>
          <w:bCs/>
          <w:color w:val="000000" w:themeColor="text1"/>
          <w:sz w:val="24"/>
          <w:highlight w:val="none"/>
          <w:lang w:val="en-US" w:eastAsia="zh-CN"/>
          <w14:textFill>
            <w14:solidFill>
              <w14:schemeClr w14:val="tx1"/>
            </w14:solidFill>
          </w14:textFill>
        </w:rPr>
        <w:t>成交</w:t>
      </w:r>
      <w:r>
        <w:rPr>
          <w:rFonts w:hint="eastAsia" w:ascii="宋体" w:hAnsi="宋体"/>
          <w:bCs/>
          <w:color w:val="000000" w:themeColor="text1"/>
          <w:sz w:val="24"/>
          <w:highlight w:val="none"/>
          <w14:textFill>
            <w14:solidFill>
              <w14:schemeClr w14:val="tx1"/>
            </w14:solidFill>
          </w14:textFill>
        </w:rPr>
        <w:t>结果的质疑，应在</w:t>
      </w:r>
      <w:r>
        <w:rPr>
          <w:rFonts w:hint="eastAsia" w:ascii="宋体" w:hAnsi="宋体"/>
          <w:bCs/>
          <w:color w:val="000000" w:themeColor="text1"/>
          <w:sz w:val="24"/>
          <w:highlight w:val="none"/>
          <w:lang w:val="en-US" w:eastAsia="zh-CN"/>
          <w14:textFill>
            <w14:solidFill>
              <w14:schemeClr w14:val="tx1"/>
            </w14:solidFill>
          </w14:textFill>
        </w:rPr>
        <w:t>成交</w:t>
      </w:r>
      <w:r>
        <w:rPr>
          <w:rFonts w:hint="eastAsia" w:ascii="宋体" w:hAnsi="宋体"/>
          <w:bCs/>
          <w:color w:val="000000" w:themeColor="text1"/>
          <w:sz w:val="24"/>
          <w:highlight w:val="none"/>
          <w14:textFill>
            <w14:solidFill>
              <w14:schemeClr w14:val="tx1"/>
            </w14:solidFill>
          </w14:textFill>
        </w:rPr>
        <w:t>结果公布之日起七个工作日内提出。</w:t>
      </w:r>
    </w:p>
    <w:p w14:paraId="3F3CC690">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3、质疑材料应当包括以下内容：</w:t>
      </w:r>
    </w:p>
    <w:p w14:paraId="613DE0B2">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3.1质疑人的名称、地址、有效联系方式；</w:t>
      </w:r>
    </w:p>
    <w:p w14:paraId="37050E3B">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3.2项目名称、项目编号、包别号（如有）；</w:t>
      </w:r>
    </w:p>
    <w:p w14:paraId="5CA1ACF9">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3.3被质疑人名称；</w:t>
      </w:r>
    </w:p>
    <w:p w14:paraId="0BB7FB38">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3.4具体的质疑事项、基本事实及必要的证明材料；</w:t>
      </w:r>
    </w:p>
    <w:p w14:paraId="416956CA">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3.5明确的请求及主张；</w:t>
      </w:r>
    </w:p>
    <w:p w14:paraId="124E26C5">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3.6提起质疑的日期。</w:t>
      </w:r>
    </w:p>
    <w:p w14:paraId="30912BEE">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质疑人为法人或者其他组织的，应当由法定代表人或其委托代理人（需有委托授权书）签字并加盖公章。</w:t>
      </w:r>
    </w:p>
    <w:p w14:paraId="06689AB3">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质疑人需要修改、补充质疑材料的，应当在质疑期内提交修改或补充材料。</w:t>
      </w:r>
    </w:p>
    <w:p w14:paraId="615B2B33">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4、有下列情形之一的，不予受理：</w:t>
      </w:r>
    </w:p>
    <w:p w14:paraId="42AFA38F">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4.1提起质疑的主体不是参与该政府采购项目活动的供应商；</w:t>
      </w:r>
    </w:p>
    <w:p w14:paraId="34501C3E">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4.2提起质疑的时间超过规定时限的；</w:t>
      </w:r>
    </w:p>
    <w:p w14:paraId="5ADF9E92">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4.3质疑材料不完整的；</w:t>
      </w:r>
    </w:p>
    <w:p w14:paraId="4B4216A5">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4.4质疑事项含有主观猜测等内容且未提供有效线索、难以查证的；</w:t>
      </w:r>
    </w:p>
    <w:p w14:paraId="651401BB">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4.5对其他供应商的</w:t>
      </w:r>
      <w:r>
        <w:rPr>
          <w:rFonts w:hint="eastAsia" w:ascii="宋体" w:hAnsi="宋体" w:cs="宋体"/>
          <w:color w:val="000000" w:themeColor="text1"/>
          <w:kern w:val="0"/>
          <w:sz w:val="24"/>
          <w:szCs w:val="24"/>
          <w:highlight w:val="none"/>
          <w:lang w:val="en-US" w:eastAsia="zh-CN"/>
          <w14:textFill>
            <w14:solidFill>
              <w14:schemeClr w14:val="tx1"/>
            </w14:solidFill>
          </w14:textFill>
        </w:rPr>
        <w:t>响应</w:t>
      </w:r>
      <w:r>
        <w:rPr>
          <w:rFonts w:hint="eastAsia" w:ascii="宋体" w:hAnsi="宋体" w:cs="宋体"/>
          <w:color w:val="000000" w:themeColor="text1"/>
          <w:kern w:val="0"/>
          <w:sz w:val="24"/>
          <w:szCs w:val="24"/>
          <w:highlight w:val="none"/>
          <w14:textFill>
            <w14:solidFill>
              <w14:schemeClr w14:val="tx1"/>
            </w14:solidFill>
          </w14:textFill>
        </w:rPr>
        <w:t>文件详细内容质疑，无法提供合法来源渠道的；</w:t>
      </w:r>
    </w:p>
    <w:p w14:paraId="0E667C9F">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hint="eastAsia" w:ascii="宋体" w:hAnsi="宋体"/>
          <w:bCs/>
          <w:color w:val="000000" w:themeColor="text1"/>
          <w:sz w:val="24"/>
          <w:highlight w:val="none"/>
          <w:lang w:val="en-US" w:eastAsia="zh-CN"/>
          <w14:textFill>
            <w14:solidFill>
              <w14:schemeClr w14:val="tx1"/>
            </w14:solidFill>
          </w14:textFill>
        </w:rPr>
      </w:pPr>
      <w:r>
        <w:rPr>
          <w:rFonts w:hint="eastAsia" w:ascii="宋体" w:hAnsi="宋体"/>
          <w:bCs/>
          <w:color w:val="000000" w:themeColor="text1"/>
          <w:sz w:val="24"/>
          <w:highlight w:val="none"/>
          <w:lang w:val="en-US" w:eastAsia="zh-CN"/>
          <w14:textFill>
            <w14:solidFill>
              <w14:schemeClr w14:val="tx1"/>
            </w14:solidFill>
          </w14:textFill>
        </w:rPr>
        <w:t>4.6 针对某一采购程序环节提出质疑后，再次针对该环节提出质疑的</w:t>
      </w:r>
      <w:r>
        <w:rPr>
          <w:rFonts w:hint="eastAsia" w:ascii="宋体" w:hAnsi="宋体"/>
          <w:bCs/>
          <w:color w:val="000000" w:themeColor="text1"/>
          <w:sz w:val="24"/>
          <w:highlight w:val="none"/>
          <w:lang w:eastAsia="zh-CN"/>
          <w14:textFill>
            <w14:solidFill>
              <w14:schemeClr w14:val="tx1"/>
            </w14:solidFill>
          </w14:textFill>
        </w:rPr>
        <w:t>；</w:t>
      </w:r>
    </w:p>
    <w:p w14:paraId="1E83718C">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4.</w:t>
      </w:r>
      <w:r>
        <w:rPr>
          <w:rFonts w:hint="eastAsia" w:ascii="宋体" w:hAnsi="宋体"/>
          <w:bCs/>
          <w:color w:val="000000" w:themeColor="text1"/>
          <w:sz w:val="24"/>
          <w:highlight w:val="none"/>
          <w:lang w:val="en-US" w:eastAsia="zh-CN"/>
          <w14:textFill>
            <w14:solidFill>
              <w14:schemeClr w14:val="tx1"/>
            </w14:solidFill>
          </w14:textFill>
        </w:rPr>
        <w:t>7</w:t>
      </w:r>
      <w:r>
        <w:rPr>
          <w:rFonts w:hint="eastAsia" w:ascii="宋体" w:hAnsi="宋体"/>
          <w:bCs/>
          <w:color w:val="000000" w:themeColor="text1"/>
          <w:sz w:val="24"/>
          <w:highlight w:val="none"/>
          <w14:textFill>
            <w14:solidFill>
              <w14:schemeClr w14:val="tx1"/>
            </w14:solidFill>
          </w14:textFill>
        </w:rPr>
        <w:t>质疑事项已进入投诉处理、行政复议或行政诉讼程序的。</w:t>
      </w:r>
    </w:p>
    <w:p w14:paraId="5F2952A8">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5、经审查符合质疑条件的，自收到质疑之日起即为受理。采购人及采购代理机构将在质疑受理后7个工作日内作出答复或相关处理决定，并以书面形式通知质疑人，答复的内容不得涉及商业秘密。</w:t>
      </w:r>
    </w:p>
    <w:p w14:paraId="2885492D">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6、质疑人在答复期满前撤回质疑的，应由法定代表人或授权代表人签字确认，即终止质疑处理程序。质疑人不得以同一理由再次提出质疑。</w:t>
      </w:r>
    </w:p>
    <w:p w14:paraId="557C57EC">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质疑人对质疑答复不满意或采购人及采购代理机构未在规定时间内做出答复的，可以在规定期限内向</w:t>
      </w:r>
      <w:r>
        <w:rPr>
          <w:rFonts w:hint="eastAsia" w:ascii="宋体" w:hAnsi="宋体"/>
          <w:bCs/>
          <w:color w:val="000000" w:themeColor="text1"/>
          <w:sz w:val="24"/>
          <w:highlight w:val="none"/>
          <w:lang w:val="en-US" w:eastAsia="zh-CN"/>
          <w14:textFill>
            <w14:solidFill>
              <w14:schemeClr w14:val="tx1"/>
            </w14:solidFill>
          </w14:textFill>
        </w:rPr>
        <w:t>相关监管部门</w:t>
      </w:r>
      <w:r>
        <w:rPr>
          <w:rFonts w:hint="eastAsia" w:ascii="宋体" w:hAnsi="宋体"/>
          <w:bCs/>
          <w:color w:val="000000" w:themeColor="text1"/>
          <w:sz w:val="24"/>
          <w:highlight w:val="none"/>
          <w14:textFill>
            <w14:solidFill>
              <w14:schemeClr w14:val="tx1"/>
            </w14:solidFill>
          </w14:textFill>
        </w:rPr>
        <w:t>提起投诉。</w:t>
      </w:r>
    </w:p>
    <w:p w14:paraId="37171A97">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质疑人应在答复期满后十五个工作日内提起投诉。</w:t>
      </w:r>
    </w:p>
    <w:p w14:paraId="6A17E404">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7、</w:t>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投诉人在全国范围12个月内三次以上投诉查无实据的，由财政部门列入不良行为记录名单。</w:t>
      </w:r>
    </w:p>
    <w:p w14:paraId="3A765589">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投诉人有下列行为之一的，属于虚假、恶意投诉，将报</w:t>
      </w:r>
      <w:r>
        <w:rPr>
          <w:rFonts w:hint="eastAsia" w:ascii="宋体" w:hAnsi="宋体" w:cs="Times New Roman"/>
          <w:bCs/>
          <w:color w:val="000000" w:themeColor="text1"/>
          <w:kern w:val="2"/>
          <w:sz w:val="24"/>
          <w:szCs w:val="24"/>
          <w:highlight w:val="none"/>
          <w:lang w:val="en-US" w:eastAsia="zh-CN" w:bidi="ar-SA"/>
          <w14:textFill>
            <w14:solidFill>
              <w14:schemeClr w14:val="tx1"/>
            </w14:solidFill>
          </w14:textFill>
        </w:rPr>
        <w:t>相关监管部门</w:t>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予以处理。</w:t>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br w:type="textWrapping"/>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（一）捏造事实</w:t>
      </w:r>
      <w:r>
        <w:rPr>
          <w:rFonts w:hint="eastAsia" w:ascii="宋体" w:hAnsi="宋体" w:cs="Times New Roman"/>
          <w:bCs/>
          <w:color w:val="000000" w:themeColor="text1"/>
          <w:kern w:val="2"/>
          <w:sz w:val="24"/>
          <w:szCs w:val="24"/>
          <w:highlight w:val="none"/>
          <w:lang w:val="en-US" w:eastAsia="zh-CN" w:bidi="ar-SA"/>
          <w14:textFill>
            <w14:solidFill>
              <w14:schemeClr w14:val="tx1"/>
            </w14:solidFill>
          </w14:textFill>
        </w:rPr>
        <w:t>；</w:t>
      </w:r>
    </w:p>
    <w:p w14:paraId="7F8104A2">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（二）提供虚假材料</w:t>
      </w:r>
      <w:r>
        <w:rPr>
          <w:rFonts w:hint="eastAsia" w:ascii="宋体" w:hAnsi="宋体" w:cs="Times New Roman"/>
          <w:bCs/>
          <w:color w:val="000000" w:themeColor="text1"/>
          <w:kern w:val="2"/>
          <w:sz w:val="24"/>
          <w:szCs w:val="24"/>
          <w:highlight w:val="none"/>
          <w:lang w:val="en-US" w:eastAsia="zh-CN" w:bidi="ar-SA"/>
          <w14:textFill>
            <w14:solidFill>
              <w14:schemeClr w14:val="tx1"/>
            </w14:solidFill>
          </w14:textFill>
        </w:rPr>
        <w:t>；</w:t>
      </w:r>
    </w:p>
    <w:p w14:paraId="1D9080A2">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color w:val="000000" w:themeColor="text1"/>
          <w:highlight w:val="none"/>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（三）以非法手段取得证明材料。证据来源的合法性存在明显疑问，投诉人无法证明其取得方式合法的，视为以非法手段取得证明材料。</w:t>
      </w:r>
    </w:p>
    <w:p w14:paraId="1CB23988">
      <w:pPr>
        <w:pStyle w:val="33"/>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(十二）未尽事宜</w:t>
      </w:r>
    </w:p>
    <w:p w14:paraId="332C7DA8">
      <w:pPr>
        <w:pStyle w:val="3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本采购文件未尽事宜，按照国家及地方现行政府采购相关法律、法规及规章的规定执行。</w:t>
      </w:r>
      <w:r>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br w:type="textWrapping"/>
      </w:r>
      <w:r>
        <w:rPr>
          <w:rFonts w:hint="eastAsia" w:ascii="宋体" w:hAnsi="宋体" w:cs="Times New Roman"/>
          <w:b w:val="0"/>
          <w:bCs/>
          <w:color w:val="000000" w:themeColor="text1"/>
          <w:kern w:val="2"/>
          <w:sz w:val="24"/>
          <w:szCs w:val="24"/>
          <w:highlight w:val="none"/>
          <w:lang w:val="en-US" w:eastAsia="zh-CN" w:bidi="ar-SA"/>
          <w14:textFill>
            <w14:solidFill>
              <w14:schemeClr w14:val="tx1"/>
            </w14:solidFill>
          </w14:textFill>
        </w:rPr>
        <w:t xml:space="preserve">                               </w:t>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(十三）解释权</w:t>
      </w:r>
    </w:p>
    <w:p w14:paraId="16C0ED36">
      <w:pPr>
        <w:pStyle w:val="33"/>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本采购文件的最终解释权归采购人所有。</w:t>
      </w:r>
    </w:p>
    <w:p w14:paraId="7CD6F695">
      <w:pPr>
        <w:pStyle w:val="3"/>
        <w:spacing w:before="0" w:after="0" w:line="560" w:lineRule="exact"/>
        <w:jc w:val="center"/>
        <w:rPr>
          <w:rFonts w:hint="eastAsia" w:ascii="宋体" w:hAnsi="宋体" w:eastAsia="宋体" w:cs="宋体"/>
          <w:color w:val="000000" w:themeColor="text1"/>
          <w:sz w:val="28"/>
          <w:szCs w:val="28"/>
          <w:highlight w:val="none"/>
          <w14:textFill>
            <w14:solidFill>
              <w14:schemeClr w14:val="tx1"/>
            </w14:solidFill>
          </w14:textFill>
        </w:rPr>
      </w:pPr>
      <w:bookmarkStart w:id="105" w:name="_Toc13399"/>
    </w:p>
    <w:p w14:paraId="791D9673">
      <w:pPr>
        <w:pStyle w:val="3"/>
        <w:spacing w:before="0" w:after="0" w:line="560" w:lineRule="exact"/>
        <w:jc w:val="center"/>
        <w:rPr>
          <w:color w:val="000000" w:themeColor="text1"/>
          <w:spacing w:val="0"/>
          <w:position w:val="0"/>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二、采购合同</w:t>
      </w:r>
      <w:bookmarkEnd w:id="69"/>
      <w:bookmarkEnd w:id="105"/>
      <w:bookmarkStart w:id="106" w:name="_Toc363199273"/>
    </w:p>
    <w:p w14:paraId="51EB1463">
      <w:pPr>
        <w:spacing w:line="254" w:lineRule="auto"/>
        <w:rPr>
          <w:color w:val="000000" w:themeColor="text1"/>
          <w:spacing w:val="0"/>
          <w:position w:val="0"/>
          <w:highlight w:val="none"/>
          <w14:textFill>
            <w14:solidFill>
              <w14:schemeClr w14:val="tx1"/>
            </w14:solidFill>
          </w14:textFill>
        </w:rPr>
      </w:pPr>
    </w:p>
    <w:p w14:paraId="6F43B10E">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480" w:firstLineChars="200"/>
        <w:jc w:val="both"/>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本项目采购合同由甲乙双方参照采购文件及成交供应商响应文件内容自行拟定，合同条款不得与采购文件及响应文件的核心内容相偏离。</w:t>
      </w:r>
    </w:p>
    <w:p w14:paraId="131505CA">
      <w:pPr>
        <w:spacing w:line="253" w:lineRule="auto"/>
        <w:rPr>
          <w:color w:val="000000" w:themeColor="text1"/>
          <w:highlight w:val="none"/>
          <w14:textFill>
            <w14:solidFill>
              <w14:schemeClr w14:val="tx1"/>
            </w14:solidFill>
          </w14:textFill>
        </w:rPr>
      </w:pPr>
    </w:p>
    <w:p w14:paraId="4E09080C">
      <w:pPr>
        <w:spacing w:line="253" w:lineRule="auto"/>
        <w:rPr>
          <w:color w:val="000000" w:themeColor="text1"/>
          <w:highlight w:val="none"/>
          <w14:textFill>
            <w14:solidFill>
              <w14:schemeClr w14:val="tx1"/>
            </w14:solidFill>
          </w14:textFill>
        </w:rPr>
      </w:pPr>
    </w:p>
    <w:p w14:paraId="079AC403">
      <w:pPr>
        <w:rPr>
          <w:rFonts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594EEE29">
      <w:pPr>
        <w:pStyle w:val="3"/>
        <w:pageBreakBefore w:val="0"/>
        <w:numPr>
          <w:ilvl w:val="0"/>
          <w:numId w:val="2"/>
        </w:numPr>
        <w:kinsoku/>
        <w:wordWrap w:val="0"/>
        <w:overflowPunct/>
        <w:topLinePunct w:val="0"/>
        <w:autoSpaceDE/>
        <w:autoSpaceDN/>
        <w:bidi w:val="0"/>
        <w:snapToGrid/>
        <w:spacing w:before="0" w:after="0" w:line="560" w:lineRule="exact"/>
        <w:jc w:val="center"/>
        <w:rPr>
          <w:rFonts w:ascii="宋体" w:hAnsi="宋体" w:eastAsia="宋体" w:cs="宋体"/>
          <w:color w:val="000000" w:themeColor="text1"/>
          <w:sz w:val="28"/>
          <w:szCs w:val="28"/>
          <w:highlight w:val="none"/>
          <w14:textFill>
            <w14:solidFill>
              <w14:schemeClr w14:val="tx1"/>
            </w14:solidFill>
          </w14:textFill>
        </w:rPr>
      </w:pPr>
      <w:bookmarkStart w:id="107" w:name="_Toc20887"/>
      <w:r>
        <w:rPr>
          <w:rFonts w:hint="eastAsia" w:ascii="宋体" w:hAnsi="宋体" w:eastAsia="宋体" w:cs="宋体"/>
          <w:color w:val="000000" w:themeColor="text1"/>
          <w:sz w:val="28"/>
          <w:szCs w:val="28"/>
          <w:highlight w:val="none"/>
          <w14:textFill>
            <w14:solidFill>
              <w14:schemeClr w14:val="tx1"/>
            </w14:solidFill>
          </w14:textFill>
        </w:rPr>
        <w:t>采购需求</w:t>
      </w:r>
      <w:bookmarkEnd w:id="107"/>
    </w:p>
    <w:p w14:paraId="623ECC40">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0" w:firstLineChars="0"/>
        <w:jc w:val="both"/>
        <w:textAlignment w:val="auto"/>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pPr>
      <w:bookmarkStart w:id="108" w:name="_Toc27329"/>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（一）项目概况</w:t>
      </w:r>
    </w:p>
    <w:p w14:paraId="0A5B253C">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480" w:firstLineChars="200"/>
        <w:jc w:val="both"/>
        <w:textAlignment w:val="auto"/>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本项目为六安市叶集区人民医院（六安市第六人民医院）医共体硬件设备采购项目，采购内容包括台式计算机、笔记本电脑、激光打印机、激光扫描复印打印一体机、二维码扫描桩等设备的供货、运输、安装、调试、培训、验收及质保期内上门保修服务。</w:t>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br w:type="textWrapping"/>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cs="Times New Roman"/>
          <w:b/>
          <w:bCs w:val="0"/>
          <w:color w:val="000000" w:themeColor="text1"/>
          <w:kern w:val="2"/>
          <w:sz w:val="24"/>
          <w:szCs w:val="24"/>
          <w:highlight w:val="none"/>
          <w:lang w:val="en-US" w:eastAsia="zh-CN" w:bidi="ar-SA"/>
          <w14:textFill>
            <w14:solidFill>
              <w14:schemeClr w14:val="tx1"/>
            </w14:solidFill>
          </w14:textFill>
        </w:rPr>
        <w:t>二</w:t>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）标识符号说明</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2171"/>
        <w:gridCol w:w="3870"/>
      </w:tblGrid>
      <w:tr w14:paraId="2456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noWrap w:val="0"/>
            <w:vAlign w:val="center"/>
          </w:tcPr>
          <w:p w14:paraId="2470BD31">
            <w:pPr>
              <w:spacing w:line="360" w:lineRule="auto"/>
              <w:jc w:val="center"/>
              <w:rPr>
                <w:rFonts w:ascii="宋体" w:hAnsi="宋体" w:cs="宋体"/>
                <w:b/>
                <w:bCs/>
                <w:color w:val="000000"/>
                <w:sz w:val="24"/>
                <w:szCs w:val="22"/>
              </w:rPr>
            </w:pPr>
            <w:r>
              <w:rPr>
                <w:rFonts w:ascii="宋体" w:hAnsi="宋体" w:cs="宋体"/>
                <w:color w:val="000000"/>
                <w:sz w:val="24"/>
                <w:szCs w:val="24"/>
              </w:rPr>
              <w:t>标识注释</w:t>
            </w:r>
          </w:p>
        </w:tc>
        <w:tc>
          <w:tcPr>
            <w:tcW w:w="1198" w:type="pct"/>
            <w:noWrap w:val="0"/>
            <w:vAlign w:val="center"/>
          </w:tcPr>
          <w:p w14:paraId="2BB4ABB7">
            <w:pPr>
              <w:spacing w:line="360" w:lineRule="auto"/>
              <w:jc w:val="center"/>
              <w:rPr>
                <w:rFonts w:ascii="宋体" w:hAnsi="宋体" w:cs="宋体"/>
                <w:b/>
                <w:bCs/>
                <w:color w:val="000000"/>
                <w:sz w:val="24"/>
                <w:szCs w:val="22"/>
              </w:rPr>
            </w:pPr>
            <w:r>
              <w:rPr>
                <w:rFonts w:ascii="宋体" w:hAnsi="宋体" w:cs="宋体"/>
                <w:color w:val="000000"/>
                <w:sz w:val="24"/>
                <w:szCs w:val="24"/>
              </w:rPr>
              <w:t>标识符号</w:t>
            </w:r>
          </w:p>
        </w:tc>
        <w:tc>
          <w:tcPr>
            <w:tcW w:w="2135" w:type="pct"/>
            <w:noWrap w:val="0"/>
            <w:vAlign w:val="center"/>
          </w:tcPr>
          <w:p w14:paraId="5E4012EA">
            <w:pPr>
              <w:spacing w:line="360" w:lineRule="auto"/>
              <w:jc w:val="center"/>
              <w:rPr>
                <w:rFonts w:ascii="宋体" w:hAnsi="宋体" w:cs="宋体"/>
                <w:b/>
                <w:bCs/>
                <w:color w:val="000000"/>
                <w:sz w:val="24"/>
                <w:szCs w:val="22"/>
              </w:rPr>
            </w:pPr>
            <w:r>
              <w:rPr>
                <w:rFonts w:ascii="宋体" w:hAnsi="宋体" w:cs="宋体"/>
                <w:color w:val="000000"/>
                <w:sz w:val="24"/>
                <w:szCs w:val="24"/>
              </w:rPr>
              <w:t>代表意思</w:t>
            </w:r>
          </w:p>
        </w:tc>
      </w:tr>
      <w:tr w14:paraId="5123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noWrap w:val="0"/>
            <w:vAlign w:val="center"/>
          </w:tcPr>
          <w:p w14:paraId="62EE14EB">
            <w:pPr>
              <w:spacing w:line="360" w:lineRule="auto"/>
              <w:jc w:val="center"/>
              <w:rPr>
                <w:rFonts w:hint="eastAsia" w:ascii="宋体" w:hAnsi="宋体" w:eastAsia="宋体" w:cs="宋体"/>
                <w:b/>
                <w:bCs/>
                <w:color w:val="000000"/>
                <w:kern w:val="2"/>
                <w:sz w:val="24"/>
                <w:szCs w:val="22"/>
                <w:lang w:val="en-US" w:eastAsia="zh-CN" w:bidi="ar-SA"/>
              </w:rPr>
            </w:pPr>
            <w:r>
              <w:rPr>
                <w:rFonts w:ascii="宋体" w:hAnsi="宋体" w:cs="宋体"/>
                <w:b/>
                <w:bCs/>
                <w:color w:val="000000"/>
                <w:sz w:val="24"/>
                <w:szCs w:val="24"/>
              </w:rPr>
              <w:t>重要指标项</w:t>
            </w:r>
          </w:p>
        </w:tc>
        <w:tc>
          <w:tcPr>
            <w:tcW w:w="1198" w:type="pct"/>
            <w:noWrap w:val="0"/>
            <w:vAlign w:val="center"/>
          </w:tcPr>
          <w:p w14:paraId="634A4975">
            <w:pPr>
              <w:spacing w:line="360" w:lineRule="auto"/>
              <w:jc w:val="center"/>
              <w:rPr>
                <w:rFonts w:hint="eastAsia" w:ascii="宋体" w:hAnsi="宋体" w:eastAsia="宋体" w:cs="宋体"/>
                <w:b/>
                <w:bCs/>
                <w:color w:val="000000"/>
                <w:kern w:val="2"/>
                <w:sz w:val="24"/>
                <w:szCs w:val="22"/>
                <w:lang w:val="en-US" w:eastAsia="zh-CN" w:bidi="ar-SA"/>
              </w:rPr>
            </w:pPr>
            <w:bookmarkStart w:id="109" w:name="OLE_LINK18"/>
            <w:r>
              <w:rPr>
                <w:rFonts w:ascii="宋体" w:hAnsi="宋体" w:cs="宋体"/>
                <w:b/>
                <w:bCs/>
                <w:color w:val="000000"/>
                <w:sz w:val="24"/>
                <w:szCs w:val="24"/>
              </w:rPr>
              <w:t>★</w:t>
            </w:r>
            <w:bookmarkEnd w:id="109"/>
          </w:p>
        </w:tc>
        <w:tc>
          <w:tcPr>
            <w:tcW w:w="2135" w:type="pct"/>
            <w:noWrap w:val="0"/>
            <w:vAlign w:val="center"/>
          </w:tcPr>
          <w:p w14:paraId="0FFEB07F">
            <w:pPr>
              <w:spacing w:line="360" w:lineRule="auto"/>
              <w:jc w:val="center"/>
              <w:rPr>
                <w:rFonts w:hint="default" w:ascii="宋体" w:hAnsi="宋体" w:cs="宋体"/>
                <w:b/>
                <w:bCs/>
                <w:color w:val="000000"/>
                <w:sz w:val="24"/>
                <w:szCs w:val="24"/>
                <w:lang w:val="en-US" w:eastAsia="zh-CN"/>
              </w:rPr>
            </w:pPr>
            <w:r>
              <w:rPr>
                <w:rFonts w:hint="eastAsia" w:ascii="宋体" w:hAnsi="宋体" w:cs="宋体"/>
                <w:b/>
                <w:bCs/>
                <w:color w:val="000000"/>
                <w:sz w:val="24"/>
                <w:szCs w:val="24"/>
                <w:lang w:val="en-US" w:eastAsia="zh-CN"/>
              </w:rPr>
              <w:t>响应文件中须提供相关证明材料（官网截图等）</w:t>
            </w:r>
          </w:p>
        </w:tc>
      </w:tr>
      <w:tr w14:paraId="1071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noWrap w:val="0"/>
            <w:vAlign w:val="center"/>
          </w:tcPr>
          <w:p w14:paraId="00E35E03">
            <w:pPr>
              <w:spacing w:line="360" w:lineRule="auto"/>
              <w:jc w:val="center"/>
              <w:rPr>
                <w:rFonts w:ascii="宋体" w:hAnsi="宋体" w:cs="宋体"/>
                <w:b/>
                <w:bCs/>
                <w:color w:val="000000"/>
                <w:sz w:val="24"/>
                <w:szCs w:val="24"/>
              </w:rPr>
            </w:pPr>
            <w:r>
              <w:rPr>
                <w:rFonts w:hint="eastAsia" w:ascii="宋体" w:hAnsi="宋体" w:cs="宋体"/>
                <w:b/>
                <w:bCs/>
                <w:color w:val="000000"/>
                <w:sz w:val="24"/>
                <w:szCs w:val="24"/>
              </w:rPr>
              <w:t>未标注“★”的参数</w:t>
            </w:r>
          </w:p>
        </w:tc>
        <w:tc>
          <w:tcPr>
            <w:tcW w:w="1198" w:type="pct"/>
            <w:noWrap w:val="0"/>
            <w:vAlign w:val="center"/>
          </w:tcPr>
          <w:p w14:paraId="44CE421C">
            <w:pPr>
              <w:spacing w:line="360" w:lineRule="auto"/>
              <w:jc w:val="center"/>
              <w:rPr>
                <w:rFonts w:ascii="宋体" w:hAnsi="宋体" w:cs="宋体"/>
                <w:b/>
                <w:bCs/>
                <w:color w:val="000000"/>
                <w:sz w:val="24"/>
                <w:szCs w:val="24"/>
              </w:rPr>
            </w:pPr>
          </w:p>
        </w:tc>
        <w:tc>
          <w:tcPr>
            <w:tcW w:w="2135" w:type="pct"/>
            <w:noWrap w:val="0"/>
            <w:vAlign w:val="center"/>
          </w:tcPr>
          <w:p w14:paraId="5EB783E3">
            <w:pPr>
              <w:spacing w:line="360" w:lineRule="auto"/>
              <w:jc w:val="center"/>
              <w:rPr>
                <w:rFonts w:hint="eastAsia" w:ascii="宋体" w:hAnsi="宋体" w:cs="宋体"/>
                <w:b/>
                <w:bCs/>
                <w:color w:val="000000"/>
                <w:sz w:val="24"/>
                <w:szCs w:val="24"/>
                <w:lang w:val="en-US" w:eastAsia="zh-CN"/>
              </w:rPr>
            </w:pPr>
            <w:r>
              <w:rPr>
                <w:rFonts w:hint="eastAsia" w:ascii="宋体" w:hAnsi="宋体" w:cs="宋体"/>
                <w:b/>
                <w:bCs/>
                <w:color w:val="000000"/>
                <w:sz w:val="24"/>
                <w:szCs w:val="24"/>
                <w:lang w:val="en-US" w:eastAsia="zh-CN"/>
              </w:rPr>
              <w:t>供应商应在响应文件中的响应情况表中如实响应。</w:t>
            </w:r>
          </w:p>
        </w:tc>
      </w:tr>
    </w:tbl>
    <w:p w14:paraId="4826EC46">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0" w:firstLineChars="0"/>
        <w:jc w:val="both"/>
        <w:textAlignment w:val="auto"/>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cs="Times New Roman"/>
          <w:b/>
          <w:bCs w:val="0"/>
          <w:color w:val="000000" w:themeColor="text1"/>
          <w:kern w:val="2"/>
          <w:sz w:val="24"/>
          <w:szCs w:val="24"/>
          <w:highlight w:val="none"/>
          <w:lang w:val="en-US" w:eastAsia="zh-CN" w:bidi="ar-SA"/>
          <w14:textFill>
            <w14:solidFill>
              <w14:schemeClr w14:val="tx1"/>
            </w14:solidFill>
          </w14:textFill>
        </w:rPr>
        <w:t>三</w:t>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）设备配置清单及单项限价</w:t>
      </w:r>
    </w:p>
    <w:tbl>
      <w:tblPr>
        <w:tblStyle w:val="3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1"/>
        <w:gridCol w:w="835"/>
        <w:gridCol w:w="844"/>
        <w:gridCol w:w="5115"/>
      </w:tblGrid>
      <w:tr w14:paraId="6CFD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noWrap w:val="0"/>
            <w:vAlign w:val="center"/>
          </w:tcPr>
          <w:p w14:paraId="6E001386">
            <w:pPr>
              <w:spacing w:line="360" w:lineRule="auto"/>
              <w:jc w:val="center"/>
              <w:rPr>
                <w:rFonts w:hint="eastAsia" w:ascii="宋体" w:hAnsi="宋体" w:cs="宋体"/>
                <w:color w:val="000000"/>
                <w:sz w:val="24"/>
                <w:szCs w:val="24"/>
              </w:rPr>
            </w:pPr>
            <w:r>
              <w:rPr>
                <w:rFonts w:hint="eastAsia" w:ascii="宋体" w:hAnsi="宋体" w:cs="宋体"/>
                <w:color w:val="000000"/>
                <w:sz w:val="24"/>
                <w:szCs w:val="24"/>
              </w:rPr>
              <w:t>名称</w:t>
            </w:r>
          </w:p>
        </w:tc>
        <w:tc>
          <w:tcPr>
            <w:tcW w:w="461" w:type="pct"/>
            <w:noWrap w:val="0"/>
            <w:vAlign w:val="center"/>
          </w:tcPr>
          <w:p w14:paraId="16BC4FDB">
            <w:pPr>
              <w:spacing w:line="360" w:lineRule="auto"/>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单位</w:t>
            </w:r>
          </w:p>
        </w:tc>
        <w:tc>
          <w:tcPr>
            <w:tcW w:w="466" w:type="pct"/>
            <w:noWrap w:val="0"/>
            <w:vAlign w:val="center"/>
          </w:tcPr>
          <w:p w14:paraId="3B9AAB3A">
            <w:pPr>
              <w:spacing w:line="360" w:lineRule="auto"/>
              <w:jc w:val="center"/>
              <w:rPr>
                <w:rFonts w:hint="eastAsia" w:ascii="宋体" w:hAnsi="宋体" w:cs="宋体"/>
                <w:color w:val="000000"/>
                <w:sz w:val="24"/>
                <w:szCs w:val="24"/>
              </w:rPr>
            </w:pPr>
            <w:r>
              <w:rPr>
                <w:rFonts w:hint="eastAsia" w:ascii="宋体" w:hAnsi="宋体" w:cs="宋体"/>
                <w:color w:val="000000"/>
                <w:sz w:val="24"/>
                <w:szCs w:val="24"/>
              </w:rPr>
              <w:t>数量</w:t>
            </w:r>
          </w:p>
        </w:tc>
        <w:tc>
          <w:tcPr>
            <w:tcW w:w="2823" w:type="pct"/>
            <w:noWrap w:val="0"/>
            <w:vAlign w:val="center"/>
          </w:tcPr>
          <w:p w14:paraId="180E29D2">
            <w:pPr>
              <w:spacing w:line="360" w:lineRule="auto"/>
              <w:jc w:val="center"/>
              <w:rPr>
                <w:rFonts w:hint="eastAsia" w:ascii="宋体" w:hAnsi="宋体" w:cs="宋体"/>
                <w:color w:val="000000"/>
                <w:sz w:val="24"/>
                <w:szCs w:val="24"/>
              </w:rPr>
            </w:pPr>
            <w:r>
              <w:rPr>
                <w:rFonts w:hint="eastAsia" w:ascii="宋体" w:hAnsi="宋体" w:cs="宋体"/>
                <w:color w:val="000000"/>
                <w:sz w:val="24"/>
                <w:szCs w:val="24"/>
              </w:rPr>
              <w:t>备注</w:t>
            </w:r>
          </w:p>
        </w:tc>
      </w:tr>
      <w:tr w14:paraId="1F39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248" w:type="pct"/>
            <w:noWrap w:val="0"/>
            <w:vAlign w:val="center"/>
          </w:tcPr>
          <w:p w14:paraId="52471AE9">
            <w:pPr>
              <w:spacing w:line="360" w:lineRule="auto"/>
              <w:jc w:val="center"/>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台式计算机</w:t>
            </w:r>
          </w:p>
        </w:tc>
        <w:tc>
          <w:tcPr>
            <w:tcW w:w="461" w:type="pct"/>
            <w:noWrap w:val="0"/>
            <w:vAlign w:val="center"/>
          </w:tcPr>
          <w:p w14:paraId="3D706DFC">
            <w:pPr>
              <w:spacing w:line="360" w:lineRule="auto"/>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台</w:t>
            </w:r>
          </w:p>
        </w:tc>
        <w:tc>
          <w:tcPr>
            <w:tcW w:w="466" w:type="pct"/>
            <w:noWrap w:val="0"/>
            <w:vAlign w:val="center"/>
          </w:tcPr>
          <w:p w14:paraId="77A5FA71">
            <w:pPr>
              <w:spacing w:line="360" w:lineRule="auto"/>
              <w:jc w:val="center"/>
              <w:rPr>
                <w:rFonts w:hint="default" w:ascii="宋体" w:hAnsi="宋体" w:eastAsia="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20</w:t>
            </w:r>
          </w:p>
        </w:tc>
        <w:tc>
          <w:tcPr>
            <w:tcW w:w="2823" w:type="pct"/>
            <w:noWrap w:val="0"/>
            <w:vAlign w:val="center"/>
          </w:tcPr>
          <w:p w14:paraId="7D1DFE4E">
            <w:pPr>
              <w:spacing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推荐参考品牌（仅供参考，不构成限制）：联想、华硕、戴尔、惠普或同等档次品牌。</w:t>
            </w:r>
          </w:p>
        </w:tc>
      </w:tr>
      <w:tr w14:paraId="67E4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248" w:type="pct"/>
            <w:noWrap w:val="0"/>
            <w:vAlign w:val="center"/>
          </w:tcPr>
          <w:p w14:paraId="40680B3D">
            <w:pPr>
              <w:spacing w:line="360" w:lineRule="auto"/>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笔记本电脑</w:t>
            </w:r>
          </w:p>
        </w:tc>
        <w:tc>
          <w:tcPr>
            <w:tcW w:w="461" w:type="pct"/>
            <w:noWrap w:val="0"/>
            <w:vAlign w:val="center"/>
          </w:tcPr>
          <w:p w14:paraId="7C6981A2">
            <w:pPr>
              <w:spacing w:line="360" w:lineRule="auto"/>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台</w:t>
            </w:r>
          </w:p>
        </w:tc>
        <w:tc>
          <w:tcPr>
            <w:tcW w:w="466" w:type="pct"/>
            <w:noWrap w:val="0"/>
            <w:vAlign w:val="center"/>
          </w:tcPr>
          <w:p w14:paraId="44C214E8">
            <w:pPr>
              <w:spacing w:line="360" w:lineRule="auto"/>
              <w:jc w:val="center"/>
              <w:rPr>
                <w:rFonts w:hint="default" w:ascii="宋体" w:hAnsi="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5</w:t>
            </w:r>
          </w:p>
        </w:tc>
        <w:tc>
          <w:tcPr>
            <w:tcW w:w="2823" w:type="pct"/>
            <w:noWrap w:val="0"/>
            <w:vAlign w:val="center"/>
          </w:tcPr>
          <w:p w14:paraId="3A7F59F5">
            <w:pPr>
              <w:spacing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推荐参考品牌（仅供参考，不构成限制）：联想、华硕、戴尔、惠普或同等档次品牌。</w:t>
            </w:r>
          </w:p>
        </w:tc>
      </w:tr>
      <w:tr w14:paraId="32B7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248" w:type="pct"/>
            <w:noWrap w:val="0"/>
            <w:vAlign w:val="center"/>
          </w:tcPr>
          <w:p w14:paraId="2625FC61">
            <w:pPr>
              <w:spacing w:line="360" w:lineRule="auto"/>
              <w:jc w:val="center"/>
              <w:rPr>
                <w:rFonts w:hint="eastAsia" w:ascii="宋体" w:hAnsi="宋体" w:cs="宋体"/>
                <w:color w:val="000000"/>
                <w:sz w:val="24"/>
                <w:szCs w:val="24"/>
              </w:rPr>
            </w:pPr>
            <w:r>
              <w:rPr>
                <w:rFonts w:hint="eastAsia" w:ascii="宋体" w:hAnsi="宋体" w:cs="宋体"/>
                <w:color w:val="000000"/>
                <w:sz w:val="24"/>
                <w:szCs w:val="24"/>
                <w:lang w:val="en-US" w:eastAsia="zh-CN"/>
              </w:rPr>
              <w:t>激光</w:t>
            </w:r>
            <w:r>
              <w:rPr>
                <w:rFonts w:hint="eastAsia" w:ascii="宋体" w:hAnsi="宋体" w:cs="宋体"/>
                <w:color w:val="000000"/>
                <w:sz w:val="24"/>
                <w:szCs w:val="24"/>
              </w:rPr>
              <w:t>打印机</w:t>
            </w:r>
          </w:p>
        </w:tc>
        <w:tc>
          <w:tcPr>
            <w:tcW w:w="461" w:type="pct"/>
            <w:noWrap w:val="0"/>
            <w:vAlign w:val="center"/>
          </w:tcPr>
          <w:p w14:paraId="78F299FE">
            <w:pPr>
              <w:spacing w:line="360" w:lineRule="auto"/>
              <w:jc w:val="center"/>
              <w:rPr>
                <w:rFonts w:hint="eastAsia" w:ascii="宋体" w:hAnsi="宋体" w:cs="宋体"/>
                <w:color w:val="000000"/>
                <w:sz w:val="24"/>
                <w:szCs w:val="24"/>
              </w:rPr>
            </w:pPr>
            <w:r>
              <w:rPr>
                <w:rFonts w:hint="eastAsia" w:ascii="宋体" w:hAnsi="宋体" w:cs="宋体"/>
                <w:color w:val="000000"/>
                <w:sz w:val="24"/>
                <w:szCs w:val="24"/>
                <w:lang w:val="en-US" w:eastAsia="zh-CN"/>
              </w:rPr>
              <w:t>台</w:t>
            </w:r>
          </w:p>
        </w:tc>
        <w:tc>
          <w:tcPr>
            <w:tcW w:w="466" w:type="pct"/>
            <w:noWrap w:val="0"/>
            <w:vAlign w:val="center"/>
          </w:tcPr>
          <w:p w14:paraId="273B33F6">
            <w:pPr>
              <w:spacing w:line="360" w:lineRule="auto"/>
              <w:jc w:val="center"/>
              <w:rPr>
                <w:rFonts w:hint="default" w:ascii="宋体" w:hAnsi="宋体" w:eastAsia="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15</w:t>
            </w:r>
          </w:p>
        </w:tc>
        <w:tc>
          <w:tcPr>
            <w:tcW w:w="2823" w:type="pct"/>
            <w:noWrap w:val="0"/>
            <w:vAlign w:val="center"/>
          </w:tcPr>
          <w:p w14:paraId="74A1743D">
            <w:pPr>
              <w:spacing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ab/>
            </w:r>
            <w:r>
              <w:rPr>
                <w:rFonts w:hint="eastAsia" w:ascii="宋体" w:hAnsi="宋体" w:cs="宋体"/>
                <w:color w:val="000000" w:themeColor="text1"/>
                <w:sz w:val="24"/>
                <w:szCs w:val="24"/>
                <w14:textFill>
                  <w14:solidFill>
                    <w14:schemeClr w14:val="tx1"/>
                  </w14:solidFill>
                </w14:textFill>
              </w:rPr>
              <w:t>推荐参考品牌（仅供参考，不构成限制）：奔图、惠普、佳能或同等档次品牌。</w:t>
            </w:r>
          </w:p>
        </w:tc>
      </w:tr>
      <w:tr w14:paraId="3016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noWrap w:val="0"/>
            <w:vAlign w:val="center"/>
          </w:tcPr>
          <w:p w14:paraId="1E1F3FAA">
            <w:pPr>
              <w:spacing w:line="360" w:lineRule="auto"/>
              <w:jc w:val="center"/>
              <w:rPr>
                <w:rFonts w:hint="eastAsia" w:ascii="宋体" w:hAnsi="宋体" w:cs="宋体"/>
                <w:color w:val="000000"/>
                <w:sz w:val="24"/>
                <w:szCs w:val="24"/>
                <w:lang w:val="en-US" w:eastAsia="zh-CN"/>
              </w:rPr>
            </w:pPr>
            <w:bookmarkStart w:id="110" w:name="OLE_LINK7"/>
            <w:r>
              <w:rPr>
                <w:rFonts w:hint="eastAsia" w:ascii="宋体" w:hAnsi="宋体" w:cs="宋体"/>
                <w:color w:val="000000"/>
                <w:sz w:val="24"/>
                <w:szCs w:val="24"/>
                <w:lang w:val="en-US" w:eastAsia="zh-CN"/>
              </w:rPr>
              <w:t>激光扫描、复印、打印</w:t>
            </w:r>
            <w:r>
              <w:rPr>
                <w:rFonts w:hint="eastAsia" w:ascii="宋体" w:hAnsi="宋体" w:cs="宋体"/>
                <w:color w:val="000000"/>
                <w:sz w:val="24"/>
                <w:szCs w:val="24"/>
              </w:rPr>
              <w:t>一体</w:t>
            </w:r>
            <w:r>
              <w:rPr>
                <w:rFonts w:hint="eastAsia" w:ascii="宋体" w:hAnsi="宋体" w:cs="宋体"/>
                <w:color w:val="000000"/>
                <w:sz w:val="24"/>
                <w:szCs w:val="24"/>
                <w:lang w:val="en-US" w:eastAsia="zh-CN"/>
              </w:rPr>
              <w:t>机</w:t>
            </w:r>
            <w:bookmarkEnd w:id="110"/>
          </w:p>
        </w:tc>
        <w:tc>
          <w:tcPr>
            <w:tcW w:w="461" w:type="pct"/>
            <w:noWrap w:val="0"/>
            <w:vAlign w:val="center"/>
          </w:tcPr>
          <w:p w14:paraId="2D7A5CAC">
            <w:pPr>
              <w:spacing w:line="360" w:lineRule="auto"/>
              <w:jc w:val="center"/>
              <w:rPr>
                <w:rFonts w:hint="eastAsia" w:ascii="宋体" w:hAnsi="宋体" w:cs="宋体"/>
                <w:color w:val="000000"/>
                <w:sz w:val="24"/>
                <w:szCs w:val="24"/>
              </w:rPr>
            </w:pPr>
            <w:r>
              <w:rPr>
                <w:rFonts w:hint="eastAsia" w:ascii="宋体" w:hAnsi="宋体" w:cs="宋体"/>
                <w:color w:val="000000"/>
                <w:sz w:val="24"/>
                <w:szCs w:val="24"/>
                <w:lang w:val="en-US" w:eastAsia="zh-CN"/>
              </w:rPr>
              <w:t>台</w:t>
            </w:r>
          </w:p>
        </w:tc>
        <w:tc>
          <w:tcPr>
            <w:tcW w:w="466" w:type="pct"/>
            <w:noWrap w:val="0"/>
            <w:vAlign w:val="center"/>
          </w:tcPr>
          <w:p w14:paraId="47C995C2">
            <w:pPr>
              <w:spacing w:line="360" w:lineRule="auto"/>
              <w:jc w:val="center"/>
              <w:rPr>
                <w:rFonts w:hint="default" w:ascii="宋体" w:hAnsi="宋体" w:eastAsia="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15</w:t>
            </w:r>
          </w:p>
        </w:tc>
        <w:tc>
          <w:tcPr>
            <w:tcW w:w="2823" w:type="pct"/>
            <w:noWrap w:val="0"/>
            <w:vAlign w:val="center"/>
          </w:tcPr>
          <w:p w14:paraId="5C761A37">
            <w:pPr>
              <w:spacing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推荐参考品牌（仅供参考，不构成限制）：奔图、惠普、佳能或同等档次品牌。</w:t>
            </w:r>
          </w:p>
        </w:tc>
      </w:tr>
      <w:tr w14:paraId="7D41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noWrap w:val="0"/>
            <w:vAlign w:val="center"/>
          </w:tcPr>
          <w:p w14:paraId="0BACAB9A">
            <w:pPr>
              <w:spacing w:line="360" w:lineRule="auto"/>
              <w:jc w:val="center"/>
              <w:rPr>
                <w:rFonts w:hint="eastAsia" w:ascii="宋体" w:hAnsi="宋体" w:cs="宋体"/>
                <w:color w:val="000000"/>
                <w:sz w:val="24"/>
                <w:szCs w:val="24"/>
              </w:rPr>
            </w:pPr>
            <w:r>
              <w:rPr>
                <w:rFonts w:hint="eastAsia" w:ascii="宋体" w:hAnsi="宋体" w:cs="宋体"/>
                <w:color w:val="000000"/>
                <w:sz w:val="24"/>
                <w:szCs w:val="24"/>
              </w:rPr>
              <w:t>二维码扫描桩</w:t>
            </w:r>
          </w:p>
        </w:tc>
        <w:tc>
          <w:tcPr>
            <w:tcW w:w="461" w:type="pct"/>
            <w:noWrap w:val="0"/>
            <w:vAlign w:val="center"/>
          </w:tcPr>
          <w:p w14:paraId="16B322D5">
            <w:pPr>
              <w:spacing w:line="360" w:lineRule="auto"/>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个</w:t>
            </w:r>
          </w:p>
        </w:tc>
        <w:tc>
          <w:tcPr>
            <w:tcW w:w="466" w:type="pct"/>
            <w:noWrap w:val="0"/>
            <w:vAlign w:val="center"/>
          </w:tcPr>
          <w:p w14:paraId="74D9E721">
            <w:pPr>
              <w:spacing w:line="360" w:lineRule="auto"/>
              <w:jc w:val="center"/>
              <w:rPr>
                <w:rFonts w:hint="default" w:ascii="宋体" w:hAnsi="宋体" w:eastAsia="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10</w:t>
            </w:r>
          </w:p>
        </w:tc>
        <w:tc>
          <w:tcPr>
            <w:tcW w:w="2823" w:type="pct"/>
            <w:noWrap w:val="0"/>
            <w:vAlign w:val="center"/>
          </w:tcPr>
          <w:p w14:paraId="05C6B617">
            <w:pPr>
              <w:spacing w:line="360" w:lineRule="auto"/>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推荐参考品牌（仅供参考，不构成限制）：新大陆、维融、科密或同等档次品牌。</w:t>
            </w:r>
          </w:p>
        </w:tc>
      </w:tr>
    </w:tbl>
    <w:p w14:paraId="1D324493">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0" w:firstLineChars="0"/>
        <w:jc w:val="both"/>
        <w:textAlignment w:val="auto"/>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cs="Times New Roman"/>
          <w:b/>
          <w:bCs w:val="0"/>
          <w:color w:val="000000" w:themeColor="text1"/>
          <w:kern w:val="2"/>
          <w:sz w:val="24"/>
          <w:szCs w:val="24"/>
          <w:highlight w:val="none"/>
          <w:lang w:val="en-US" w:eastAsia="zh-CN" w:bidi="ar-SA"/>
          <w14:textFill>
            <w14:solidFill>
              <w14:schemeClr w14:val="tx1"/>
            </w14:solidFill>
          </w14:textFill>
        </w:rPr>
        <w:t>四</w:t>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）技术参数及要求</w:t>
      </w:r>
    </w:p>
    <w:tbl>
      <w:tblPr>
        <w:tblStyle w:val="36"/>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973"/>
        <w:gridCol w:w="4753"/>
        <w:gridCol w:w="1853"/>
      </w:tblGrid>
      <w:tr w14:paraId="62E0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noWrap w:val="0"/>
            <w:vAlign w:val="top"/>
          </w:tcPr>
          <w:p w14:paraId="20623322">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序号</w:t>
            </w:r>
          </w:p>
        </w:tc>
        <w:tc>
          <w:tcPr>
            <w:tcW w:w="1050" w:type="pct"/>
            <w:noWrap w:val="0"/>
            <w:vAlign w:val="top"/>
          </w:tcPr>
          <w:p w14:paraId="07FA2263">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名称</w:t>
            </w:r>
          </w:p>
        </w:tc>
        <w:tc>
          <w:tcPr>
            <w:tcW w:w="2529" w:type="pct"/>
            <w:noWrap w:val="0"/>
            <w:vAlign w:val="top"/>
          </w:tcPr>
          <w:p w14:paraId="41609617">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技术参数及要求</w:t>
            </w:r>
          </w:p>
        </w:tc>
        <w:tc>
          <w:tcPr>
            <w:tcW w:w="986" w:type="pct"/>
            <w:noWrap w:val="0"/>
            <w:vAlign w:val="top"/>
          </w:tcPr>
          <w:p w14:paraId="31B7FCCD">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单项限价（元）</w:t>
            </w:r>
          </w:p>
        </w:tc>
      </w:tr>
      <w:tr w14:paraId="0F04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noWrap w:val="0"/>
            <w:vAlign w:val="center"/>
          </w:tcPr>
          <w:p w14:paraId="5BDE38AC">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p>
        </w:tc>
        <w:tc>
          <w:tcPr>
            <w:tcW w:w="1050" w:type="pct"/>
            <w:noWrap w:val="0"/>
            <w:vAlign w:val="center"/>
          </w:tcPr>
          <w:p w14:paraId="60BE08E7">
            <w:pPr>
              <w:spacing w:line="360" w:lineRule="auto"/>
              <w:jc w:val="center"/>
              <w:rPr>
                <w:rFonts w:hint="default" w:ascii="宋体" w:hAnsi="宋体" w:eastAsia="宋体" w:cs="宋体"/>
                <w:color w:val="000000"/>
                <w:sz w:val="24"/>
                <w:szCs w:val="24"/>
                <w:lang w:val="en-US" w:eastAsia="zh-CN"/>
              </w:rPr>
            </w:pPr>
            <w:bookmarkStart w:id="111" w:name="OLE_LINK22"/>
            <w:bookmarkStart w:id="112" w:name="OLE_LINK23"/>
            <w:r>
              <w:rPr>
                <w:rFonts w:hint="eastAsia" w:ascii="宋体" w:hAnsi="宋体" w:cs="宋体"/>
                <w:color w:val="000000"/>
                <w:sz w:val="24"/>
                <w:szCs w:val="24"/>
                <w:lang w:val="en-US" w:eastAsia="zh-CN"/>
              </w:rPr>
              <w:t>台式</w:t>
            </w:r>
            <w:bookmarkEnd w:id="111"/>
            <w:r>
              <w:rPr>
                <w:rFonts w:hint="eastAsia" w:ascii="宋体" w:hAnsi="宋体" w:cs="宋体"/>
                <w:color w:val="000000"/>
                <w:sz w:val="24"/>
                <w:szCs w:val="24"/>
                <w:lang w:val="en-US" w:eastAsia="zh-CN"/>
              </w:rPr>
              <w:t>计算机</w:t>
            </w:r>
            <w:bookmarkEnd w:id="112"/>
          </w:p>
        </w:tc>
        <w:tc>
          <w:tcPr>
            <w:tcW w:w="2529" w:type="pct"/>
            <w:noWrap w:val="0"/>
            <w:vAlign w:val="center"/>
          </w:tcPr>
          <w:p w14:paraId="7E1B3649">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ascii="宋体" w:hAnsi="宋体" w:cs="宋体"/>
                <w:color w:val="000000"/>
                <w:sz w:val="24"/>
                <w:szCs w:val="24"/>
              </w:rPr>
              <w:t>★</w:t>
            </w:r>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.CPU 最大睿频</w:t>
            </w:r>
            <w:bookmarkStart w:id="113" w:name="OLE_LINK4"/>
            <w:r>
              <w:rPr>
                <w:rFonts w:hint="eastAsia" w:ascii="宋体" w:hAnsi="宋体" w:eastAsia="宋体" w:cs="宋体"/>
                <w:color w:val="000000"/>
                <w:sz w:val="24"/>
                <w:szCs w:val="24"/>
                <w:lang w:val="en-US" w:eastAsia="zh-CN"/>
              </w:rPr>
              <w:t>≥</w:t>
            </w:r>
            <w:bookmarkEnd w:id="113"/>
            <w:r>
              <w:rPr>
                <w:rFonts w:hint="eastAsia" w:ascii="宋体" w:hAnsi="宋体" w:cs="宋体"/>
                <w:color w:val="000000"/>
                <w:sz w:val="24"/>
                <w:szCs w:val="24"/>
                <w:lang w:val="en-US" w:eastAsia="zh-CN"/>
              </w:rPr>
              <w:t>4.3GHz 缓存</w:t>
            </w: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12MB</w:t>
            </w:r>
            <w:r>
              <w:rPr>
                <w:rFonts w:hint="eastAsia" w:ascii="宋体" w:hAnsi="宋体" w:eastAsia="宋体" w:cs="宋体"/>
                <w:color w:val="000000"/>
                <w:sz w:val="24"/>
                <w:szCs w:val="24"/>
                <w:lang w:val="en-US" w:eastAsia="zh-CN"/>
              </w:rPr>
              <w:t>；</w:t>
            </w:r>
          </w:p>
          <w:p w14:paraId="4FCB5471">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ascii="宋体" w:hAnsi="宋体" w:cs="宋体"/>
                <w:color w:val="000000"/>
                <w:sz w:val="24"/>
                <w:szCs w:val="24"/>
              </w:rPr>
              <w:t>★</w:t>
            </w:r>
            <w:r>
              <w:rPr>
                <w:rFonts w:hint="eastAsia" w:ascii="宋体" w:hAnsi="宋体" w:eastAsia="宋体" w:cs="宋体"/>
                <w:color w:val="000000"/>
                <w:sz w:val="24"/>
                <w:szCs w:val="24"/>
                <w:lang w:val="en-US" w:eastAsia="zh-CN"/>
              </w:rPr>
              <w:t>2</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内存：8GB DDR4</w:t>
            </w:r>
            <w:r>
              <w:rPr>
                <w:rFonts w:hint="eastAsia" w:ascii="宋体" w:hAnsi="宋体" w:cs="宋体"/>
                <w:color w:val="000000"/>
                <w:sz w:val="24"/>
                <w:szCs w:val="24"/>
                <w:lang w:val="en-US" w:eastAsia="zh-CN"/>
              </w:rPr>
              <w:t xml:space="preserve">  </w:t>
            </w:r>
            <w:r>
              <w:rPr>
                <w:rFonts w:hint="eastAsia" w:ascii="宋体" w:hAnsi="宋体" w:eastAsia="宋体" w:cs="宋体"/>
                <w:color w:val="000000"/>
                <w:sz w:val="24"/>
                <w:szCs w:val="24"/>
                <w:lang w:val="en-US" w:eastAsia="zh-CN"/>
              </w:rPr>
              <w:t>2666MHz 及以上内存，内存插槽</w:t>
            </w:r>
            <w:bookmarkStart w:id="114" w:name="OLE_LINK3"/>
            <w:r>
              <w:rPr>
                <w:rFonts w:hint="eastAsia" w:ascii="宋体" w:hAnsi="宋体" w:eastAsia="宋体" w:cs="宋体"/>
                <w:color w:val="000000"/>
                <w:sz w:val="24"/>
                <w:szCs w:val="24"/>
                <w:lang w:val="en-US" w:eastAsia="zh-CN"/>
              </w:rPr>
              <w:t>≥</w:t>
            </w:r>
            <w:bookmarkEnd w:id="114"/>
            <w:r>
              <w:rPr>
                <w:rFonts w:hint="eastAsia" w:ascii="宋体" w:hAnsi="宋体" w:eastAsia="宋体" w:cs="宋体"/>
                <w:color w:val="000000"/>
                <w:sz w:val="24"/>
                <w:szCs w:val="24"/>
                <w:lang w:val="en-US" w:eastAsia="zh-CN"/>
              </w:rPr>
              <w:t>2个；</w:t>
            </w:r>
          </w:p>
          <w:p w14:paraId="4092A26A">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bookmarkStart w:id="115" w:name="OLE_LINK5"/>
            <w:r>
              <w:rPr>
                <w:rFonts w:ascii="宋体" w:hAnsi="宋体" w:cs="宋体"/>
                <w:color w:val="000000"/>
                <w:sz w:val="24"/>
                <w:szCs w:val="24"/>
              </w:rPr>
              <w:t>★</w:t>
            </w:r>
            <w:bookmarkEnd w:id="115"/>
            <w:r>
              <w:rPr>
                <w:rFonts w:hint="eastAsia" w:ascii="宋体" w:hAnsi="宋体" w:eastAsia="宋体" w:cs="宋体"/>
                <w:color w:val="000000"/>
                <w:sz w:val="24"/>
                <w:szCs w:val="24"/>
                <w:lang w:val="en-US" w:eastAsia="zh-CN"/>
              </w:rPr>
              <w:t>3</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硬盘：固态硬盘（≥128G）+机械硬盘SATA（≥1T及以上,7200转/分钟）；</w:t>
            </w:r>
          </w:p>
          <w:p w14:paraId="43B82E03">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集成显卡，集成千兆网卡；</w:t>
            </w:r>
          </w:p>
          <w:p w14:paraId="0E58EAD6">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无光驱，标配防水抗菌USB键盘、USB光电鼠标；</w:t>
            </w:r>
          </w:p>
          <w:p w14:paraId="33462843">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满足≥</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个前置USB接口，≥</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 xml:space="preserve"> 个后置USB接口，要求≥2个USB3.0接口，前置USB</w:t>
            </w:r>
            <w:r>
              <w:rPr>
                <w:rFonts w:hint="eastAsia" w:ascii="宋体" w:hAnsi="宋体" w:eastAsia="宋体" w:cs="宋体"/>
                <w:color w:val="000000"/>
                <w:sz w:val="24"/>
                <w:szCs w:val="24"/>
                <w:lang w:val="en-US" w:eastAsia="zh-CN"/>
              </w:rPr>
              <w:t>接口分离放置，互不干涉；外接音频接口（输入/输出），HDMI≥1；扩展插槽≥2个；机箱</w:t>
            </w:r>
            <w:bookmarkStart w:id="116" w:name="OLE_LINK12"/>
            <w:r>
              <w:rPr>
                <w:rFonts w:hint="eastAsia" w:ascii="宋体" w:hAnsi="宋体" w:eastAsia="宋体" w:cs="宋体"/>
                <w:color w:val="000000"/>
                <w:sz w:val="24"/>
                <w:szCs w:val="24"/>
                <w:lang w:val="en-US" w:eastAsia="zh-CN"/>
              </w:rPr>
              <w:t>≥</w:t>
            </w:r>
            <w:bookmarkEnd w:id="116"/>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5</w:t>
            </w:r>
            <w:r>
              <w:rPr>
                <w:rFonts w:hint="eastAsia" w:ascii="宋体" w:hAnsi="宋体" w:eastAsia="宋体" w:cs="宋体"/>
                <w:color w:val="000000"/>
                <w:sz w:val="24"/>
                <w:szCs w:val="24"/>
                <w:lang w:val="en-US" w:eastAsia="zh-CN"/>
              </w:rPr>
              <w:t>L；</w:t>
            </w:r>
          </w:p>
          <w:p w14:paraId="45B6C60F">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显示器：21.5英寸及以上LED液晶屏，屏幕比例16:9；</w:t>
            </w:r>
          </w:p>
          <w:p w14:paraId="71FC9403">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电源≥</w:t>
            </w:r>
            <w:r>
              <w:rPr>
                <w:rFonts w:hint="eastAsia" w:ascii="宋体" w:hAnsi="宋体" w:cs="宋体"/>
                <w:color w:val="000000"/>
                <w:sz w:val="24"/>
                <w:szCs w:val="24"/>
                <w:lang w:val="en-US" w:eastAsia="zh-CN"/>
              </w:rPr>
              <w:t>20</w:t>
            </w:r>
            <w:r>
              <w:rPr>
                <w:rFonts w:hint="eastAsia" w:ascii="宋体" w:hAnsi="宋体" w:eastAsia="宋体" w:cs="宋体"/>
                <w:color w:val="000000"/>
                <w:sz w:val="24"/>
                <w:szCs w:val="24"/>
                <w:lang w:val="en-US" w:eastAsia="zh-CN"/>
              </w:rPr>
              <w:t>0W及以上高能效电源；</w:t>
            </w:r>
          </w:p>
          <w:p w14:paraId="6116AB49">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其它参数</w:t>
            </w:r>
            <w:r>
              <w:rPr>
                <w:rFonts w:hint="eastAsia" w:ascii="宋体" w:hAnsi="宋体" w:cs="宋体"/>
                <w:b/>
                <w:bCs/>
                <w:color w:val="000000"/>
                <w:sz w:val="24"/>
                <w:szCs w:val="24"/>
                <w:lang w:val="en-US" w:eastAsia="zh-CN"/>
              </w:rPr>
              <w:t>：</w:t>
            </w:r>
          </w:p>
          <w:p w14:paraId="60E0B593">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 xml:space="preserve"> </w:t>
            </w:r>
            <w:r>
              <w:rPr>
                <w:rFonts w:hint="eastAsia" w:ascii="宋体" w:hAnsi="宋体" w:cs="宋体"/>
                <w:color w:val="000000"/>
                <w:sz w:val="24"/>
                <w:szCs w:val="24"/>
                <w:lang w:val="en-US" w:eastAsia="zh-CN"/>
              </w:rPr>
              <w:t>机型需为</w:t>
            </w:r>
            <w:r>
              <w:rPr>
                <w:rFonts w:hint="eastAsia" w:ascii="宋体" w:hAnsi="宋体" w:eastAsia="宋体" w:cs="宋体"/>
                <w:color w:val="000000"/>
                <w:sz w:val="24"/>
                <w:szCs w:val="24"/>
                <w:lang w:val="en-US" w:eastAsia="zh-CN"/>
              </w:rPr>
              <w:t>商务台式机</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预装正版系统同时配套正版办公软件，供货整机为原</w:t>
            </w:r>
            <w:r>
              <w:rPr>
                <w:rFonts w:hint="eastAsia" w:ascii="宋体" w:hAnsi="宋体" w:cs="宋体"/>
                <w:color w:val="000000"/>
                <w:sz w:val="24"/>
                <w:szCs w:val="24"/>
                <w:lang w:val="en-US" w:eastAsia="zh-CN"/>
              </w:rPr>
              <w:t>厂</w:t>
            </w:r>
            <w:r>
              <w:rPr>
                <w:rFonts w:hint="eastAsia" w:ascii="宋体" w:hAnsi="宋体" w:eastAsia="宋体" w:cs="宋体"/>
                <w:color w:val="000000"/>
                <w:sz w:val="24"/>
                <w:szCs w:val="24"/>
                <w:lang w:val="en-US" w:eastAsia="zh-CN"/>
              </w:rPr>
              <w:t>未拆封机器</w:t>
            </w:r>
          </w:p>
        </w:tc>
        <w:tc>
          <w:tcPr>
            <w:tcW w:w="986" w:type="pct"/>
            <w:noWrap w:val="0"/>
            <w:vAlign w:val="center"/>
          </w:tcPr>
          <w:p w14:paraId="4F936F89">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cs="宋体"/>
                <w:i w:val="0"/>
                <w:color w:val="000000"/>
                <w:kern w:val="0"/>
                <w:sz w:val="22"/>
                <w:szCs w:val="22"/>
                <w:u w:val="none"/>
                <w:lang w:val="en-US" w:eastAsia="zh-CN" w:bidi="ar"/>
              </w:rPr>
              <w:t>5000</w:t>
            </w:r>
          </w:p>
        </w:tc>
      </w:tr>
      <w:tr w14:paraId="42E2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noWrap w:val="0"/>
            <w:vAlign w:val="center"/>
          </w:tcPr>
          <w:p w14:paraId="2AE138C8">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w:t>
            </w:r>
          </w:p>
        </w:tc>
        <w:tc>
          <w:tcPr>
            <w:tcW w:w="1050" w:type="pct"/>
            <w:noWrap w:val="0"/>
            <w:vAlign w:val="center"/>
          </w:tcPr>
          <w:p w14:paraId="377E8DF3">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笔记本电脑</w:t>
            </w:r>
          </w:p>
        </w:tc>
        <w:tc>
          <w:tcPr>
            <w:tcW w:w="2529" w:type="pct"/>
            <w:noWrap w:val="0"/>
            <w:vAlign w:val="center"/>
          </w:tcPr>
          <w:p w14:paraId="323AC7B4">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★1. 处理器：核心最大睿频≥4.6GHz，三级缓存≥12MB，性能核 + 能效核混合架构； </w:t>
            </w:r>
          </w:p>
          <w:p w14:paraId="302D339F">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 内存：≥16GB 高速内存，支持内存拓展，内存规格≥DDR4；</w:t>
            </w:r>
          </w:p>
          <w:p w14:paraId="0C53FAE3">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★3. 硬盘：固态硬盘≥512GB NVMe 高速固态硬盘； </w:t>
            </w:r>
          </w:p>
          <w:p w14:paraId="4F022430">
            <w:pPr>
              <w:keepNext w:val="0"/>
              <w:keepLines w:val="0"/>
              <w:pageBreakBefore w:val="0"/>
              <w:numPr>
                <w:ilvl w:val="0"/>
                <w:numId w:val="3"/>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显示屏：≥15.6 英寸 IPS 高清显示屏； </w:t>
            </w:r>
          </w:p>
          <w:p w14:paraId="30D4C90A">
            <w:pPr>
              <w:keepNext w:val="0"/>
              <w:keepLines w:val="0"/>
              <w:pageBreakBefore w:val="0"/>
              <w:numPr>
                <w:ilvl w:val="0"/>
                <w:numId w:val="3"/>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显卡：集成显卡，集成千兆有线网卡、支持无线网卡、蓝牙； </w:t>
            </w:r>
          </w:p>
          <w:p w14:paraId="0D5ABEFD">
            <w:pPr>
              <w:keepNext w:val="0"/>
              <w:keepLines w:val="0"/>
              <w:pageBreakBefore w:val="0"/>
              <w:numPr>
                <w:ilvl w:val="0"/>
                <w:numId w:val="3"/>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接口配置：USB 接口总数≥3 个，其中 USB3.0 及以上接口≥2 个；具备 HDMI 视频输出接口、3.5mm 音频二合一接口。</w:t>
            </w:r>
          </w:p>
          <w:p w14:paraId="7DB2180E">
            <w:pPr>
              <w:keepNext w:val="0"/>
              <w:keepLines w:val="0"/>
              <w:pageBreakBefore w:val="0"/>
              <w:numPr>
                <w:ilvl w:val="0"/>
                <w:numId w:val="0"/>
              </w:numPr>
              <w:kinsoku/>
              <w:wordWrap/>
              <w:overflowPunct/>
              <w:topLinePunct w:val="0"/>
              <w:autoSpaceDE/>
              <w:autoSpaceDN/>
              <w:bidi w:val="0"/>
              <w:adjustRightInd/>
              <w:spacing w:line="360" w:lineRule="auto"/>
              <w:ind w:leftChars="0"/>
              <w:jc w:val="both"/>
              <w:textAlignment w:val="auto"/>
              <w:rPr>
                <w:rFonts w:hint="eastAsia" w:ascii="宋体" w:hAnsi="宋体" w:eastAsia="宋体" w:cs="宋体"/>
                <w:color w:val="000000"/>
                <w:sz w:val="24"/>
                <w:szCs w:val="24"/>
                <w:highlight w:val="none"/>
                <w:lang w:val="en-US" w:eastAsia="zh-CN"/>
              </w:rPr>
            </w:pPr>
          </w:p>
          <w:p w14:paraId="7A1A7743">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其它参数： </w:t>
            </w:r>
          </w:p>
          <w:p w14:paraId="644F3E01">
            <w:pPr>
              <w:keepNext w:val="0"/>
              <w:keepLines w:val="0"/>
              <w:pageBreakBefore w:val="0"/>
              <w:numPr>
                <w:ilvl w:val="0"/>
                <w:numId w:val="4"/>
              </w:numPr>
              <w:kinsoku/>
              <w:wordWrap/>
              <w:overflowPunct/>
              <w:topLinePunct w:val="0"/>
              <w:autoSpaceDE/>
              <w:autoSpaceDN/>
              <w:bidi w:val="0"/>
              <w:adjustRightInd/>
              <w:spacing w:line="360" w:lineRule="auto"/>
              <w:ind w:left="0" w:leftChars="0" w:firstLine="0" w:firstLineChars="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机型为商务便携笔记本，整机原厂未拆封，预装正版操作系统，配套正版办公软件； </w:t>
            </w:r>
          </w:p>
          <w:p w14:paraId="361800C8">
            <w:pPr>
              <w:keepNext w:val="0"/>
              <w:keepLines w:val="0"/>
              <w:pageBreakBefore w:val="0"/>
              <w:numPr>
                <w:ilvl w:val="0"/>
                <w:numId w:val="0"/>
              </w:numPr>
              <w:kinsoku/>
              <w:wordWrap/>
              <w:overflowPunct/>
              <w:topLinePunct w:val="0"/>
              <w:autoSpaceDE/>
              <w:autoSpaceDN/>
              <w:bidi w:val="0"/>
              <w:adjustRightInd/>
              <w:spacing w:line="360" w:lineRule="auto"/>
              <w:ind w:leftChars="0"/>
              <w:jc w:val="both"/>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 整机原厂全国联保服务。</w:t>
            </w:r>
          </w:p>
        </w:tc>
        <w:tc>
          <w:tcPr>
            <w:tcW w:w="986" w:type="pct"/>
            <w:noWrap w:val="0"/>
            <w:vAlign w:val="center"/>
          </w:tcPr>
          <w:p w14:paraId="0B160501">
            <w:pPr>
              <w:keepNext w:val="0"/>
              <w:keepLines w:val="0"/>
              <w:widowControl/>
              <w:suppressLineNumbers w:val="0"/>
              <w:jc w:val="center"/>
              <w:textAlignment w:val="center"/>
              <w:rPr>
                <w:rFonts w:hint="default" w:ascii="宋体" w:hAnsi="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4500</w:t>
            </w:r>
          </w:p>
        </w:tc>
      </w:tr>
      <w:tr w14:paraId="0726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noWrap w:val="0"/>
            <w:vAlign w:val="center"/>
          </w:tcPr>
          <w:p w14:paraId="0EA9B816">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p>
        </w:tc>
        <w:tc>
          <w:tcPr>
            <w:tcW w:w="1050" w:type="pct"/>
            <w:noWrap w:val="0"/>
            <w:vAlign w:val="center"/>
          </w:tcPr>
          <w:p w14:paraId="03FB0BC3">
            <w:pPr>
              <w:spacing w:line="360" w:lineRule="auto"/>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激光</w:t>
            </w:r>
            <w:r>
              <w:rPr>
                <w:rFonts w:hint="eastAsia" w:ascii="宋体" w:hAnsi="宋体" w:cs="宋体"/>
                <w:color w:val="000000"/>
                <w:sz w:val="24"/>
                <w:szCs w:val="24"/>
              </w:rPr>
              <w:t>打印机</w:t>
            </w:r>
          </w:p>
        </w:tc>
        <w:tc>
          <w:tcPr>
            <w:tcW w:w="2529" w:type="pct"/>
            <w:noWrap w:val="0"/>
            <w:vAlign w:val="center"/>
          </w:tcPr>
          <w:p w14:paraId="1FD2FAB3">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ascii="宋体" w:hAnsi="宋体" w:cs="宋体"/>
                <w:color w:val="000000"/>
                <w:sz w:val="24"/>
                <w:szCs w:val="24"/>
              </w:rPr>
              <w:t>★</w:t>
            </w:r>
            <w:r>
              <w:rPr>
                <w:rFonts w:hint="eastAsia" w:ascii="宋体" w:hAnsi="宋体" w:eastAsia="宋体" w:cs="宋体"/>
                <w:i w:val="0"/>
                <w:iCs w:val="0"/>
                <w:color w:val="000000"/>
                <w:kern w:val="2"/>
                <w:sz w:val="24"/>
                <w:szCs w:val="24"/>
                <w:u w:val="none"/>
                <w:vertAlign w:val="baseline"/>
                <w:lang w:val="en-US" w:eastAsia="zh-CN" w:bidi="ar"/>
              </w:rPr>
              <w:t>1.打印速度：</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14页/分钟 (A4)</w:t>
            </w:r>
          </w:p>
          <w:p w14:paraId="7E879F87">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bookmarkStart w:id="117" w:name="OLE_LINK17"/>
            <w:r>
              <w:rPr>
                <w:rFonts w:ascii="宋体" w:hAnsi="宋体" w:cs="宋体"/>
                <w:color w:val="000000"/>
                <w:sz w:val="24"/>
                <w:szCs w:val="24"/>
              </w:rPr>
              <w:t>★</w:t>
            </w:r>
            <w:bookmarkEnd w:id="117"/>
            <w:r>
              <w:rPr>
                <w:rFonts w:hint="eastAsia" w:ascii="宋体" w:hAnsi="宋体" w:eastAsia="宋体" w:cs="宋体"/>
                <w:i w:val="0"/>
                <w:iCs w:val="0"/>
                <w:color w:val="000000"/>
                <w:kern w:val="2"/>
                <w:sz w:val="24"/>
                <w:szCs w:val="24"/>
                <w:u w:val="none"/>
                <w:vertAlign w:val="baseline"/>
                <w:lang w:val="en-US" w:eastAsia="zh-CN" w:bidi="ar"/>
              </w:rPr>
              <w:t>2.打印分辨率：</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600dpi×600dpi</w:t>
            </w:r>
          </w:p>
          <w:p w14:paraId="25D550CF">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3.打印语言：CAPT</w:t>
            </w:r>
          </w:p>
          <w:p w14:paraId="5838AC69">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4.预热时间：</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10秒</w:t>
            </w:r>
          </w:p>
          <w:p w14:paraId="64A609A3">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ascii="宋体" w:hAnsi="宋体" w:cs="宋体"/>
                <w:color w:val="000000"/>
                <w:sz w:val="24"/>
                <w:szCs w:val="24"/>
              </w:rPr>
              <w:t>★</w:t>
            </w:r>
            <w:r>
              <w:rPr>
                <w:rFonts w:hint="eastAsia" w:ascii="宋体" w:hAnsi="宋体" w:eastAsia="宋体" w:cs="宋体"/>
                <w:i w:val="0"/>
                <w:iCs w:val="0"/>
                <w:color w:val="000000"/>
                <w:kern w:val="2"/>
                <w:sz w:val="24"/>
                <w:szCs w:val="24"/>
                <w:u w:val="none"/>
                <w:vertAlign w:val="baseline"/>
                <w:lang w:val="en-US" w:eastAsia="zh-CN" w:bidi="ar"/>
              </w:rPr>
              <w:t>5.首页打印：</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9.3 秒</w:t>
            </w:r>
          </w:p>
          <w:p w14:paraId="6F89A79E">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6.纸张输入(标准)：</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150 页 (64-163g/m²)</w:t>
            </w:r>
          </w:p>
          <w:p w14:paraId="63518B8B">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7.手动进纸：</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1 页 (64-163g/m²)</w:t>
            </w:r>
          </w:p>
          <w:p w14:paraId="14839802">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8.</w:t>
            </w:r>
            <w:bookmarkStart w:id="118" w:name="OLE_LINK11"/>
            <w:r>
              <w:rPr>
                <w:rFonts w:hint="eastAsia" w:ascii="宋体" w:hAnsi="宋体" w:eastAsia="宋体" w:cs="宋体"/>
                <w:i w:val="0"/>
                <w:iCs w:val="0"/>
                <w:color w:val="000000"/>
                <w:kern w:val="2"/>
                <w:sz w:val="24"/>
                <w:szCs w:val="24"/>
                <w:u w:val="none"/>
                <w:vertAlign w:val="baseline"/>
                <w:lang w:val="en-US" w:eastAsia="zh-CN" w:bidi="ar"/>
              </w:rPr>
              <w:t>纸张输出：</w:t>
            </w:r>
            <w:bookmarkStart w:id="119" w:name="OLE_LINK15"/>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100 页</w:t>
            </w:r>
            <w:bookmarkEnd w:id="118"/>
            <w:bookmarkEnd w:id="119"/>
          </w:p>
          <w:p w14:paraId="5DE43C51">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9.纸张尺寸：A4, B5, A5, LGL, LTR, EXEC, 信封, 自定义尺寸</w:t>
            </w:r>
          </w:p>
          <w:p w14:paraId="0B78A703">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bookmarkStart w:id="120" w:name="OLE_LINK14"/>
            <w:r>
              <w:rPr>
                <w:rFonts w:hint="eastAsia" w:ascii="宋体" w:hAnsi="宋体" w:eastAsia="宋体" w:cs="宋体"/>
                <w:i w:val="0"/>
                <w:iCs w:val="0"/>
                <w:color w:val="000000"/>
                <w:kern w:val="2"/>
                <w:sz w:val="24"/>
                <w:szCs w:val="24"/>
                <w:u w:val="none"/>
                <w:vertAlign w:val="baseline"/>
                <w:lang w:val="en-US" w:eastAsia="zh-CN" w:bidi="ar"/>
              </w:rPr>
              <w:t>1</w:t>
            </w:r>
            <w:r>
              <w:rPr>
                <w:rFonts w:hint="eastAsia" w:ascii="宋体" w:hAnsi="宋体" w:cs="宋体"/>
                <w:i w:val="0"/>
                <w:iCs w:val="0"/>
                <w:color w:val="000000"/>
                <w:kern w:val="2"/>
                <w:sz w:val="24"/>
                <w:szCs w:val="24"/>
                <w:u w:val="none"/>
                <w:vertAlign w:val="baseline"/>
                <w:lang w:val="en-US" w:eastAsia="zh-CN" w:bidi="ar"/>
              </w:rPr>
              <w:t>0</w:t>
            </w:r>
            <w:r>
              <w:rPr>
                <w:rFonts w:hint="eastAsia" w:ascii="宋体" w:hAnsi="宋体" w:eastAsia="宋体" w:cs="宋体"/>
                <w:i w:val="0"/>
                <w:iCs w:val="0"/>
                <w:color w:val="000000"/>
                <w:kern w:val="2"/>
                <w:sz w:val="24"/>
                <w:szCs w:val="24"/>
                <w:u w:val="none"/>
                <w:vertAlign w:val="baseline"/>
                <w:lang w:val="en-US" w:eastAsia="zh-CN" w:bidi="ar"/>
              </w:rPr>
              <w:t>.月最大负荷打印量：</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5000页</w:t>
            </w:r>
          </w:p>
          <w:bookmarkEnd w:id="120"/>
          <w:p w14:paraId="475BD9AD">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1</w:t>
            </w:r>
            <w:r>
              <w:rPr>
                <w:rFonts w:hint="eastAsia" w:ascii="宋体" w:hAnsi="宋体" w:cs="宋体"/>
                <w:i w:val="0"/>
                <w:iCs w:val="0"/>
                <w:color w:val="000000"/>
                <w:kern w:val="2"/>
                <w:sz w:val="24"/>
                <w:szCs w:val="24"/>
                <w:u w:val="none"/>
                <w:vertAlign w:val="baseline"/>
                <w:lang w:val="en-US" w:eastAsia="zh-CN" w:bidi="ar"/>
              </w:rPr>
              <w:t>1</w:t>
            </w:r>
            <w:r>
              <w:rPr>
                <w:rFonts w:hint="eastAsia" w:ascii="宋体" w:hAnsi="宋体" w:eastAsia="宋体" w:cs="宋体"/>
                <w:i w:val="0"/>
                <w:iCs w:val="0"/>
                <w:color w:val="000000"/>
                <w:kern w:val="2"/>
                <w:sz w:val="24"/>
                <w:szCs w:val="24"/>
                <w:u w:val="none"/>
                <w:vertAlign w:val="baseline"/>
                <w:lang w:val="en-US" w:eastAsia="zh-CN" w:bidi="ar"/>
              </w:rPr>
              <w:t>.内存(标准)：</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2MB (Hi-SCoA)</w:t>
            </w:r>
          </w:p>
          <w:p w14:paraId="7520666D">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1</w:t>
            </w:r>
            <w:r>
              <w:rPr>
                <w:rFonts w:hint="eastAsia" w:ascii="宋体" w:hAnsi="宋体" w:cs="宋体"/>
                <w:i w:val="0"/>
                <w:iCs w:val="0"/>
                <w:color w:val="000000"/>
                <w:kern w:val="2"/>
                <w:sz w:val="24"/>
                <w:szCs w:val="24"/>
                <w:u w:val="none"/>
                <w:vertAlign w:val="baseline"/>
                <w:lang w:val="en-US" w:eastAsia="zh-CN" w:bidi="ar"/>
              </w:rPr>
              <w:t>2</w:t>
            </w:r>
            <w:r>
              <w:rPr>
                <w:rFonts w:hint="eastAsia" w:ascii="宋体" w:hAnsi="宋体" w:eastAsia="宋体" w:cs="宋体"/>
                <w:i w:val="0"/>
                <w:iCs w:val="0"/>
                <w:color w:val="000000"/>
                <w:kern w:val="2"/>
                <w:sz w:val="24"/>
                <w:szCs w:val="24"/>
                <w:u w:val="none"/>
                <w:vertAlign w:val="baseline"/>
                <w:lang w:val="en-US" w:eastAsia="zh-CN" w:bidi="ar"/>
              </w:rPr>
              <w:t>.</w:t>
            </w:r>
            <w:bookmarkStart w:id="121" w:name="OLE_LINK16"/>
            <w:r>
              <w:rPr>
                <w:rFonts w:hint="eastAsia" w:ascii="宋体" w:hAnsi="宋体" w:eastAsia="宋体" w:cs="宋体"/>
                <w:i w:val="0"/>
                <w:iCs w:val="0"/>
                <w:color w:val="000000"/>
                <w:kern w:val="2"/>
                <w:sz w:val="24"/>
                <w:szCs w:val="24"/>
                <w:u w:val="none"/>
                <w:vertAlign w:val="baseline"/>
                <w:lang w:val="en-US" w:eastAsia="zh-CN" w:bidi="ar"/>
              </w:rPr>
              <w:t>接口(标准)</w:t>
            </w:r>
            <w:bookmarkEnd w:id="121"/>
            <w:r>
              <w:rPr>
                <w:rFonts w:hint="eastAsia" w:ascii="宋体" w:hAnsi="宋体" w:eastAsia="宋体" w:cs="宋体"/>
                <w:i w:val="0"/>
                <w:iCs w:val="0"/>
                <w:color w:val="000000"/>
                <w:kern w:val="2"/>
                <w:sz w:val="24"/>
                <w:szCs w:val="24"/>
                <w:u w:val="none"/>
                <w:vertAlign w:val="baseline"/>
                <w:lang w:val="en-US" w:eastAsia="zh-CN" w:bidi="ar"/>
              </w:rPr>
              <w:t>：USB 2.0 高速</w:t>
            </w:r>
          </w:p>
          <w:p w14:paraId="58A79A54">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000000"/>
                <w:kern w:val="2"/>
                <w:sz w:val="24"/>
                <w:szCs w:val="24"/>
                <w:u w:val="none"/>
                <w:vertAlign w:val="baseline"/>
                <w:lang w:val="en-US" w:eastAsia="zh-CN" w:bidi="ar"/>
              </w:rPr>
            </w:pPr>
            <w:r>
              <w:rPr>
                <w:rFonts w:hint="eastAsia" w:ascii="宋体" w:hAnsi="宋体" w:eastAsia="宋体" w:cs="宋体"/>
                <w:i w:val="0"/>
                <w:iCs w:val="0"/>
                <w:color w:val="000000"/>
                <w:kern w:val="2"/>
                <w:sz w:val="24"/>
                <w:szCs w:val="24"/>
                <w:u w:val="none"/>
                <w:vertAlign w:val="baseline"/>
                <w:lang w:val="en-US" w:eastAsia="zh-CN" w:bidi="ar"/>
              </w:rPr>
              <w:t>1</w:t>
            </w:r>
            <w:r>
              <w:rPr>
                <w:rFonts w:hint="eastAsia" w:ascii="宋体" w:hAnsi="宋体" w:cs="宋体"/>
                <w:i w:val="0"/>
                <w:iCs w:val="0"/>
                <w:color w:val="000000"/>
                <w:kern w:val="2"/>
                <w:sz w:val="24"/>
                <w:szCs w:val="24"/>
                <w:u w:val="none"/>
                <w:vertAlign w:val="baseline"/>
                <w:lang w:val="en-US" w:eastAsia="zh-CN" w:bidi="ar"/>
              </w:rPr>
              <w:t>3</w:t>
            </w:r>
            <w:r>
              <w:rPr>
                <w:rFonts w:hint="eastAsia" w:ascii="宋体" w:hAnsi="宋体" w:eastAsia="宋体" w:cs="宋体"/>
                <w:i w:val="0"/>
                <w:iCs w:val="0"/>
                <w:color w:val="000000"/>
                <w:kern w:val="2"/>
                <w:sz w:val="24"/>
                <w:szCs w:val="24"/>
                <w:u w:val="none"/>
                <w:vertAlign w:val="baseline"/>
                <w:lang w:val="en-US" w:eastAsia="zh-CN" w:bidi="ar"/>
              </w:rPr>
              <w:t>.</w:t>
            </w:r>
            <w:bookmarkStart w:id="122" w:name="OLE_LINK10"/>
            <w:r>
              <w:rPr>
                <w:rFonts w:hint="eastAsia" w:ascii="宋体" w:hAnsi="宋体" w:eastAsia="宋体" w:cs="宋体"/>
                <w:i w:val="0"/>
                <w:iCs w:val="0"/>
                <w:color w:val="000000"/>
                <w:kern w:val="2"/>
                <w:sz w:val="24"/>
                <w:szCs w:val="24"/>
                <w:u w:val="none"/>
                <w:vertAlign w:val="baseline"/>
                <w:lang w:val="en-US" w:eastAsia="zh-CN" w:bidi="ar"/>
              </w:rPr>
              <w:t>支持操作系统：Windows® 2000/XP/ Vista /Win7/Server 2003/Server 2008 /Server 2008 R2 , Mac OSX, Linux</w:t>
            </w:r>
            <w:bookmarkEnd w:id="122"/>
          </w:p>
          <w:p w14:paraId="587A09F8">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default" w:ascii="宋体" w:hAnsi="宋体" w:eastAsia="宋体" w:cs="宋体"/>
                <w:i w:val="0"/>
                <w:iCs w:val="0"/>
                <w:color w:val="000000"/>
                <w:kern w:val="2"/>
                <w:sz w:val="24"/>
                <w:szCs w:val="24"/>
                <w:u w:val="none"/>
                <w:vertAlign w:val="baseline"/>
                <w:lang w:val="en-US" w:eastAsia="zh-CN" w:bidi="ar"/>
              </w:rPr>
            </w:pPr>
            <w:r>
              <w:rPr>
                <w:rFonts w:ascii="宋体" w:hAnsi="宋体" w:cs="宋体"/>
                <w:color w:val="000000"/>
                <w:sz w:val="24"/>
                <w:szCs w:val="24"/>
              </w:rPr>
              <w:t>★</w:t>
            </w:r>
            <w:r>
              <w:rPr>
                <w:rFonts w:hint="eastAsia" w:ascii="宋体" w:hAnsi="宋体" w:cs="宋体"/>
                <w:i w:val="0"/>
                <w:iCs w:val="0"/>
                <w:color w:val="000000"/>
                <w:kern w:val="2"/>
                <w:sz w:val="24"/>
                <w:szCs w:val="24"/>
                <w:u w:val="none"/>
                <w:vertAlign w:val="baseline"/>
                <w:lang w:val="en-US" w:eastAsia="zh-CN" w:bidi="ar"/>
              </w:rPr>
              <w:t>14.支持 12A 或CRG303通用耗材硒鼓</w:t>
            </w:r>
          </w:p>
        </w:tc>
        <w:tc>
          <w:tcPr>
            <w:tcW w:w="986" w:type="pct"/>
            <w:noWrap w:val="0"/>
            <w:vAlign w:val="center"/>
          </w:tcPr>
          <w:p w14:paraId="5196D07F">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1400</w:t>
            </w:r>
          </w:p>
        </w:tc>
      </w:tr>
      <w:tr w14:paraId="2A87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noWrap w:val="0"/>
            <w:vAlign w:val="center"/>
          </w:tcPr>
          <w:p w14:paraId="43CFF419">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1050" w:type="pct"/>
            <w:noWrap w:val="0"/>
            <w:vAlign w:val="center"/>
          </w:tcPr>
          <w:p w14:paraId="1D40FC43">
            <w:pPr>
              <w:spacing w:line="360" w:lineRule="auto"/>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激光扫描、复印、打印</w:t>
            </w:r>
            <w:r>
              <w:rPr>
                <w:rFonts w:hint="eastAsia" w:ascii="宋体" w:hAnsi="宋体" w:cs="宋体"/>
                <w:color w:val="000000"/>
                <w:sz w:val="24"/>
                <w:szCs w:val="24"/>
              </w:rPr>
              <w:t>一体</w:t>
            </w:r>
            <w:r>
              <w:rPr>
                <w:rFonts w:hint="eastAsia" w:ascii="宋体" w:hAnsi="宋体" w:cs="宋体"/>
                <w:color w:val="000000"/>
                <w:sz w:val="24"/>
                <w:szCs w:val="24"/>
                <w:lang w:val="en-US" w:eastAsia="zh-CN"/>
              </w:rPr>
              <w:t>机</w:t>
            </w:r>
          </w:p>
        </w:tc>
        <w:tc>
          <w:tcPr>
            <w:tcW w:w="2529" w:type="pct"/>
            <w:noWrap w:val="0"/>
            <w:vAlign w:val="center"/>
          </w:tcPr>
          <w:p w14:paraId="602724AF">
            <w:pPr>
              <w:keepNext w:val="0"/>
              <w:keepLines w:val="0"/>
              <w:pageBreakBefore w:val="0"/>
              <w:widowControl/>
              <w:numPr>
                <w:ilvl w:val="0"/>
                <w:numId w:val="0"/>
              </w:numPr>
              <w:suppressLineNumbers w:val="0"/>
              <w:kinsoku/>
              <w:wordWrap/>
              <w:overflowPunct/>
              <w:topLinePunct w:val="0"/>
              <w:autoSpaceDE/>
              <w:autoSpaceDN/>
              <w:bidi w:val="0"/>
              <w:adjustRightInd/>
              <w:spacing w:line="360" w:lineRule="auto"/>
              <w:jc w:val="both"/>
              <w:textAlignment w:val="auto"/>
              <w:rPr>
                <w:rFonts w:hint="eastAsia" w:ascii="宋体" w:hAnsi="宋体" w:cs="宋体"/>
                <w:color w:val="000000"/>
                <w:sz w:val="24"/>
                <w:szCs w:val="24"/>
                <w:lang w:val="en-US" w:eastAsia="zh-CN"/>
              </w:rPr>
            </w:pPr>
            <w:bookmarkStart w:id="123" w:name="OLE_LINK19"/>
            <w:r>
              <w:rPr>
                <w:rFonts w:ascii="宋体" w:hAnsi="宋体" w:cs="宋体"/>
                <w:color w:val="000000"/>
                <w:sz w:val="24"/>
                <w:szCs w:val="24"/>
              </w:rPr>
              <w:t>★</w:t>
            </w:r>
            <w:bookmarkEnd w:id="123"/>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基础功能：复印，彩色扫描，</w:t>
            </w:r>
            <w:r>
              <w:rPr>
                <w:rFonts w:hint="eastAsia" w:ascii="宋体" w:hAnsi="宋体" w:cs="宋体"/>
                <w:color w:val="000000"/>
                <w:sz w:val="24"/>
                <w:szCs w:val="24"/>
                <w:lang w:val="en-US" w:eastAsia="zh-CN"/>
              </w:rPr>
              <w:t>黑白</w:t>
            </w:r>
            <w:r>
              <w:rPr>
                <w:rFonts w:hint="eastAsia" w:ascii="宋体" w:hAnsi="宋体" w:eastAsia="宋体" w:cs="宋体"/>
                <w:color w:val="000000"/>
                <w:sz w:val="24"/>
                <w:szCs w:val="24"/>
                <w:lang w:val="en-US" w:eastAsia="zh-CN"/>
              </w:rPr>
              <w:t>打印</w:t>
            </w:r>
          </w:p>
          <w:p w14:paraId="750D7290">
            <w:pPr>
              <w:keepNext w:val="0"/>
              <w:keepLines w:val="0"/>
              <w:pageBreakBefore w:val="0"/>
              <w:widowControl/>
              <w:numPr>
                <w:ilvl w:val="0"/>
                <w:numId w:val="0"/>
              </w:numPr>
              <w:suppressLineNumbers w:val="0"/>
              <w:kinsoku/>
              <w:wordWrap/>
              <w:overflowPunct/>
              <w:topLinePunct w:val="0"/>
              <w:autoSpaceDE/>
              <w:autoSpaceDN/>
              <w:bidi w:val="0"/>
              <w:adjustRightInd/>
              <w:spacing w:line="360" w:lineRule="auto"/>
              <w:jc w:val="both"/>
              <w:textAlignment w:val="auto"/>
              <w:rPr>
                <w:rFonts w:hint="eastAsia" w:ascii="宋体" w:hAnsi="宋体" w:cs="宋体"/>
                <w:color w:val="000000"/>
                <w:sz w:val="24"/>
                <w:szCs w:val="24"/>
                <w:lang w:val="en-US" w:eastAsia="zh-CN"/>
              </w:rPr>
            </w:pPr>
            <w:r>
              <w:rPr>
                <w:rFonts w:ascii="宋体" w:hAnsi="宋体" w:cs="宋体"/>
                <w:color w:val="000000"/>
                <w:sz w:val="24"/>
                <w:szCs w:val="24"/>
              </w:rPr>
              <w:t>★</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打印功能：自动双面</w:t>
            </w:r>
            <w:r>
              <w:rPr>
                <w:rFonts w:hint="eastAsia" w:ascii="宋体" w:hAnsi="宋体" w:cs="宋体"/>
                <w:color w:val="000000"/>
                <w:sz w:val="24"/>
                <w:szCs w:val="24"/>
                <w:lang w:val="en-US" w:eastAsia="zh-CN"/>
              </w:rPr>
              <w:t>;</w:t>
            </w:r>
          </w:p>
          <w:p w14:paraId="5BEDBB8A">
            <w:pPr>
              <w:keepNext w:val="0"/>
              <w:keepLines w:val="0"/>
              <w:pageBreakBefore w:val="0"/>
              <w:widowControl/>
              <w:numPr>
                <w:ilvl w:val="0"/>
                <w:numId w:val="0"/>
              </w:numPr>
              <w:suppressLineNumbers w:val="0"/>
              <w:kinsoku/>
              <w:wordWrap/>
              <w:overflowPunct/>
              <w:topLinePunct w:val="0"/>
              <w:autoSpaceDE/>
              <w:autoSpaceDN/>
              <w:bidi w:val="0"/>
              <w:adjustRightInd/>
              <w:spacing w:line="360" w:lineRule="auto"/>
              <w:jc w:val="both"/>
              <w:textAlignment w:val="auto"/>
              <w:rPr>
                <w:rFonts w:hint="default" w:ascii="宋体" w:hAnsi="宋体" w:eastAsia="宋体" w:cs="宋体"/>
                <w:color w:val="000000"/>
                <w:sz w:val="24"/>
                <w:szCs w:val="24"/>
                <w:lang w:val="en-US" w:eastAsia="zh-CN"/>
              </w:rPr>
            </w:pPr>
            <w:r>
              <w:rPr>
                <w:rFonts w:ascii="宋体" w:hAnsi="宋体" w:cs="宋体"/>
                <w:color w:val="000000"/>
                <w:sz w:val="24"/>
                <w:szCs w:val="24"/>
              </w:rPr>
              <w:t>★</w:t>
            </w:r>
            <w:r>
              <w:rPr>
                <w:rFonts w:hint="eastAsia" w:ascii="宋体" w:hAnsi="宋体" w:cs="宋体"/>
                <w:color w:val="000000"/>
                <w:sz w:val="24"/>
                <w:szCs w:val="24"/>
                <w:lang w:val="en-US" w:eastAsia="zh-CN"/>
              </w:rPr>
              <w:t>3.</w:t>
            </w:r>
            <w:r>
              <w:rPr>
                <w:rFonts w:hint="eastAsia" w:ascii="宋体" w:hAnsi="宋体" w:eastAsia="宋体" w:cs="宋体"/>
                <w:color w:val="000000"/>
                <w:sz w:val="24"/>
                <w:szCs w:val="24"/>
                <w:lang w:val="en-US" w:eastAsia="zh-CN"/>
              </w:rPr>
              <w:t>打印速度≥25页/分</w:t>
            </w:r>
          </w:p>
          <w:p w14:paraId="617F3A49">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4.</w:t>
            </w:r>
            <w:r>
              <w:rPr>
                <w:rFonts w:hint="eastAsia" w:ascii="宋体" w:hAnsi="宋体" w:eastAsia="宋体" w:cs="宋体"/>
                <w:color w:val="000000"/>
                <w:sz w:val="24"/>
                <w:szCs w:val="24"/>
                <w:lang w:val="en-US" w:eastAsia="zh-CN"/>
              </w:rPr>
              <w:t>物理分辨率≥600*600dpi</w:t>
            </w:r>
          </w:p>
          <w:p w14:paraId="136E0232">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5.</w:t>
            </w:r>
            <w:r>
              <w:rPr>
                <w:rFonts w:hint="eastAsia" w:ascii="宋体" w:hAnsi="宋体" w:eastAsia="宋体" w:cs="宋体"/>
                <w:color w:val="000000"/>
                <w:sz w:val="24"/>
                <w:szCs w:val="24"/>
                <w:lang w:val="en-US" w:eastAsia="zh-CN"/>
              </w:rPr>
              <w:t>首页输出时间</w:t>
            </w:r>
            <w:bookmarkStart w:id="124" w:name="OLE_LINK13"/>
            <w:r>
              <w:rPr>
                <w:rFonts w:hint="eastAsia" w:ascii="宋体" w:hAnsi="宋体" w:eastAsia="宋体" w:cs="宋体"/>
                <w:color w:val="000000"/>
                <w:sz w:val="24"/>
                <w:szCs w:val="24"/>
                <w:lang w:val="en-US" w:eastAsia="zh-CN"/>
              </w:rPr>
              <w:t>≤</w:t>
            </w:r>
            <w:bookmarkEnd w:id="124"/>
            <w:r>
              <w:rPr>
                <w:rFonts w:hint="eastAsia" w:ascii="宋体" w:hAnsi="宋体" w:eastAsia="宋体" w:cs="宋体"/>
                <w:color w:val="000000"/>
                <w:sz w:val="24"/>
                <w:szCs w:val="24"/>
                <w:lang w:val="en-US" w:eastAsia="zh-CN"/>
              </w:rPr>
              <w:t>8.2秒</w:t>
            </w:r>
          </w:p>
          <w:p w14:paraId="49CB1C10">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6.最大支持幅面：A4</w:t>
            </w:r>
          </w:p>
          <w:p w14:paraId="23599D25">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7.纸张容量：≥</w:t>
            </w:r>
            <w:r>
              <w:rPr>
                <w:rFonts w:hint="eastAsia" w:ascii="宋体" w:hAnsi="宋体" w:eastAsia="宋体" w:cs="宋体"/>
                <w:i w:val="0"/>
                <w:iCs w:val="0"/>
                <w:color w:val="000000"/>
                <w:kern w:val="2"/>
                <w:sz w:val="24"/>
                <w:szCs w:val="24"/>
                <w:u w:val="none"/>
                <w:vertAlign w:val="baseline"/>
                <w:lang w:val="en-US" w:eastAsia="zh-CN" w:bidi="ar"/>
              </w:rPr>
              <w:t>1</w:t>
            </w:r>
            <w:r>
              <w:rPr>
                <w:rFonts w:hint="eastAsia" w:ascii="宋体" w:hAnsi="宋体" w:cs="宋体"/>
                <w:i w:val="0"/>
                <w:iCs w:val="0"/>
                <w:color w:val="000000"/>
                <w:kern w:val="2"/>
                <w:sz w:val="24"/>
                <w:szCs w:val="24"/>
                <w:u w:val="none"/>
                <w:vertAlign w:val="baseline"/>
                <w:lang w:val="en-US" w:eastAsia="zh-CN" w:bidi="ar"/>
              </w:rPr>
              <w:t>5</w:t>
            </w:r>
            <w:r>
              <w:rPr>
                <w:rFonts w:hint="eastAsia" w:ascii="宋体" w:hAnsi="宋体" w:eastAsia="宋体" w:cs="宋体"/>
                <w:i w:val="0"/>
                <w:iCs w:val="0"/>
                <w:color w:val="000000"/>
                <w:kern w:val="2"/>
                <w:sz w:val="24"/>
                <w:szCs w:val="24"/>
                <w:u w:val="none"/>
                <w:vertAlign w:val="baseline"/>
                <w:lang w:val="en-US" w:eastAsia="zh-CN" w:bidi="ar"/>
              </w:rPr>
              <w:t>0 页</w:t>
            </w:r>
          </w:p>
          <w:p w14:paraId="40FB1A08">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8</w:t>
            </w:r>
            <w:r>
              <w:rPr>
                <w:rFonts w:hint="eastAsia" w:ascii="宋体" w:hAnsi="宋体" w:eastAsia="宋体" w:cs="宋体"/>
                <w:color w:val="000000"/>
                <w:sz w:val="24"/>
                <w:szCs w:val="24"/>
                <w:lang w:val="en-US" w:eastAsia="zh-CN"/>
              </w:rPr>
              <w:t>.单面支持纸张尺寸：A4；A5；B5</w:t>
            </w:r>
          </w:p>
          <w:p w14:paraId="40EF7369">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9</w:t>
            </w:r>
            <w:r>
              <w:rPr>
                <w:rFonts w:hint="eastAsia" w:ascii="宋体" w:hAnsi="宋体" w:eastAsia="宋体" w:cs="宋体"/>
                <w:color w:val="000000"/>
                <w:sz w:val="24"/>
                <w:szCs w:val="24"/>
                <w:lang w:val="en-US" w:eastAsia="zh-CN"/>
              </w:rPr>
              <w:t>.</w:t>
            </w:r>
            <w:r>
              <w:rPr>
                <w:rFonts w:hint="eastAsia" w:ascii="宋体" w:hAnsi="宋体" w:eastAsia="宋体" w:cs="宋体"/>
                <w:i w:val="0"/>
                <w:iCs w:val="0"/>
                <w:color w:val="000000"/>
                <w:kern w:val="2"/>
                <w:sz w:val="24"/>
                <w:szCs w:val="24"/>
                <w:u w:val="none"/>
                <w:vertAlign w:val="baseline"/>
                <w:lang w:val="en-US" w:eastAsia="zh-CN" w:bidi="ar"/>
              </w:rPr>
              <w:t>接口(标准)</w:t>
            </w: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支持</w:t>
            </w:r>
            <w:r>
              <w:rPr>
                <w:rFonts w:hint="eastAsia" w:ascii="宋体" w:hAnsi="宋体" w:eastAsia="宋体" w:cs="宋体"/>
                <w:color w:val="000000"/>
                <w:sz w:val="24"/>
                <w:szCs w:val="24"/>
                <w:lang w:val="en-US" w:eastAsia="zh-CN"/>
              </w:rPr>
              <w:t>USB</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以太网</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WiFi端口</w:t>
            </w:r>
          </w:p>
          <w:p w14:paraId="57BD5977">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0</w:t>
            </w:r>
            <w:r>
              <w:rPr>
                <w:rFonts w:hint="eastAsia" w:ascii="宋体" w:hAnsi="宋体" w:eastAsia="宋体" w:cs="宋体"/>
                <w:color w:val="000000"/>
                <w:sz w:val="24"/>
                <w:szCs w:val="24"/>
                <w:lang w:val="en-US" w:eastAsia="zh-CN"/>
              </w:rPr>
              <w:t>.其他复印功能：身份证复印、票据复印、多页合一复印、克隆复印、海报复印、手动双面复印、逐份复印等</w:t>
            </w:r>
          </w:p>
          <w:p w14:paraId="0EC63CD2">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11.</w:t>
            </w:r>
            <w:r>
              <w:rPr>
                <w:rFonts w:hint="eastAsia" w:ascii="宋体" w:hAnsi="宋体" w:eastAsia="宋体" w:cs="宋体"/>
                <w:i w:val="0"/>
                <w:iCs w:val="0"/>
                <w:color w:val="000000"/>
                <w:kern w:val="2"/>
                <w:sz w:val="24"/>
                <w:szCs w:val="24"/>
                <w:u w:val="none"/>
                <w:vertAlign w:val="baseline"/>
                <w:lang w:val="en-US" w:eastAsia="zh-CN" w:bidi="ar"/>
              </w:rPr>
              <w:t>支持操作系统：Windows® 2000/XP/ Vista /Win7/Server 2003/Server 2008 /Server 2008 R2 , Mac OSX, Linux</w:t>
            </w:r>
          </w:p>
        </w:tc>
        <w:tc>
          <w:tcPr>
            <w:tcW w:w="986" w:type="pct"/>
            <w:noWrap w:val="0"/>
            <w:vAlign w:val="center"/>
          </w:tcPr>
          <w:p w14:paraId="6679953D">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1500</w:t>
            </w:r>
          </w:p>
        </w:tc>
      </w:tr>
      <w:tr w14:paraId="209C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noWrap w:val="0"/>
            <w:vAlign w:val="center"/>
          </w:tcPr>
          <w:p w14:paraId="4832FC0E">
            <w:pPr>
              <w:keepNext w:val="0"/>
              <w:keepLines w:val="0"/>
              <w:pageBreakBefore w:val="0"/>
              <w:widowControl/>
              <w:suppressLineNumbers w:val="0"/>
              <w:kinsoku/>
              <w:wordWrap/>
              <w:overflowPunct/>
              <w:topLinePunct w:val="0"/>
              <w:autoSpaceDE/>
              <w:autoSpaceDN/>
              <w:bidi w:val="0"/>
              <w:adjustRightInd/>
              <w:spacing w:line="360" w:lineRule="auto"/>
              <w:jc w:val="center"/>
              <w:textAlignment w:val="auto"/>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5</w:t>
            </w:r>
          </w:p>
        </w:tc>
        <w:tc>
          <w:tcPr>
            <w:tcW w:w="1050" w:type="pct"/>
            <w:noWrap w:val="0"/>
            <w:vAlign w:val="center"/>
          </w:tcPr>
          <w:p w14:paraId="52D79BEB">
            <w:pPr>
              <w:spacing w:line="360" w:lineRule="auto"/>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rPr>
              <w:t>二维码扫描桩</w:t>
            </w:r>
          </w:p>
        </w:tc>
        <w:tc>
          <w:tcPr>
            <w:tcW w:w="2529" w:type="pct"/>
            <w:noWrap w:val="0"/>
            <w:vAlign w:val="center"/>
          </w:tcPr>
          <w:p w14:paraId="151863CE">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.光源：LED光源、穹顶照明漫反射</w:t>
            </w:r>
          </w:p>
          <w:p w14:paraId="2F6E9819">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bookmarkStart w:id="125" w:name="OLE_LINK6"/>
            <w:r>
              <w:rPr>
                <w:rFonts w:ascii="宋体" w:hAnsi="宋体" w:cs="宋体"/>
                <w:color w:val="000000"/>
                <w:sz w:val="24"/>
                <w:szCs w:val="24"/>
              </w:rPr>
              <w:t>★</w:t>
            </w:r>
            <w:bookmarkEnd w:id="125"/>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.图像传感器：</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lang w:val="en-US" w:eastAsia="zh-CN"/>
              </w:rPr>
              <w:t>30万CMOS及以上；</w:t>
            </w:r>
          </w:p>
          <w:p w14:paraId="38CFEC3A">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ascii="宋体" w:hAnsi="宋体" w:cs="宋体"/>
                <w:color w:val="000000"/>
                <w:sz w:val="24"/>
                <w:szCs w:val="24"/>
              </w:rPr>
              <w:t>★</w:t>
            </w:r>
            <w:r>
              <w:rPr>
                <w:rFonts w:hint="eastAsia" w:ascii="宋体" w:hAnsi="宋体" w:cs="宋体"/>
                <w:color w:val="000000"/>
                <w:sz w:val="24"/>
                <w:szCs w:val="24"/>
                <w:lang w:val="en-US" w:eastAsia="zh-CN"/>
              </w:rPr>
              <w:t>3</w:t>
            </w:r>
            <w:r>
              <w:rPr>
                <w:rFonts w:hint="eastAsia" w:ascii="宋体" w:hAnsi="宋体" w:eastAsia="宋体" w:cs="宋体"/>
                <w:color w:val="000000"/>
                <w:sz w:val="24"/>
                <w:szCs w:val="24"/>
                <w:lang w:val="en-US" w:eastAsia="zh-CN"/>
              </w:rPr>
              <w:t xml:space="preserve">.分辨率: </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lang w:val="en-US" w:eastAsia="zh-CN"/>
              </w:rPr>
              <w:t>640*480及以上；</w:t>
            </w:r>
          </w:p>
          <w:p w14:paraId="24F1CB38">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ascii="宋体" w:hAnsi="宋体" w:cs="宋体"/>
                <w:color w:val="000000"/>
                <w:sz w:val="24"/>
                <w:szCs w:val="24"/>
              </w:rPr>
              <w:t>★</w:t>
            </w:r>
            <w:r>
              <w:rPr>
                <w:rFonts w:hint="eastAsia" w:ascii="宋体" w:hAnsi="宋体" w:cs="宋体"/>
                <w:color w:val="000000"/>
                <w:sz w:val="24"/>
                <w:szCs w:val="24"/>
                <w:lang w:val="en-US" w:eastAsia="zh-CN"/>
              </w:rPr>
              <w:t>4</w:t>
            </w:r>
            <w:r>
              <w:rPr>
                <w:rFonts w:hint="eastAsia" w:ascii="宋体" w:hAnsi="宋体" w:eastAsia="宋体" w:cs="宋体"/>
                <w:color w:val="000000"/>
                <w:sz w:val="24"/>
                <w:szCs w:val="24"/>
                <w:lang w:val="en-US" w:eastAsia="zh-CN"/>
              </w:rPr>
              <w:t>.读取放向、速度： 360度、优于100Ms；</w:t>
            </w:r>
          </w:p>
          <w:p w14:paraId="220E7E21">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5</w:t>
            </w:r>
            <w:r>
              <w:rPr>
                <w:rFonts w:hint="eastAsia" w:ascii="宋体" w:hAnsi="宋体" w:eastAsia="宋体" w:cs="宋体"/>
                <w:color w:val="000000"/>
                <w:sz w:val="24"/>
                <w:szCs w:val="24"/>
                <w:lang w:val="en-US" w:eastAsia="zh-CN"/>
              </w:rPr>
              <w:t>.二维码制：支持一维码、二维码、各类Code</w:t>
            </w:r>
          </w:p>
          <w:p w14:paraId="050B379F">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6</w:t>
            </w:r>
            <w:r>
              <w:rPr>
                <w:rFonts w:hint="eastAsia" w:ascii="宋体" w:hAnsi="宋体" w:eastAsia="宋体" w:cs="宋体"/>
                <w:color w:val="000000"/>
                <w:sz w:val="24"/>
                <w:szCs w:val="24"/>
                <w:lang w:val="en-US" w:eastAsia="zh-CN"/>
              </w:rPr>
              <w:t>.支持接口：USB</w:t>
            </w:r>
          </w:p>
          <w:p w14:paraId="22E20CA0">
            <w:pPr>
              <w:keepNext w:val="0"/>
              <w:keepLines w:val="0"/>
              <w:pageBreakBefore w:val="0"/>
              <w:widowControl/>
              <w:suppressLineNumbers w:val="0"/>
              <w:kinsoku/>
              <w:wordWrap/>
              <w:overflowPunct/>
              <w:topLinePunct w:val="0"/>
              <w:autoSpaceDE/>
              <w:autoSpaceDN/>
              <w:bidi w:val="0"/>
              <w:adjustRightInd/>
              <w:spacing w:line="360" w:lineRule="auto"/>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7.</w:t>
            </w:r>
            <w:r>
              <w:rPr>
                <w:rFonts w:hint="eastAsia" w:ascii="宋体" w:hAnsi="宋体" w:eastAsia="宋体" w:cs="宋体"/>
                <w:i w:val="0"/>
                <w:iCs w:val="0"/>
                <w:color w:val="000000"/>
                <w:kern w:val="2"/>
                <w:sz w:val="24"/>
                <w:szCs w:val="24"/>
                <w:u w:val="none"/>
                <w:vertAlign w:val="baseline"/>
                <w:lang w:val="en-US" w:eastAsia="zh-CN" w:bidi="ar"/>
              </w:rPr>
              <w:t>支持操作系统：Windows® 2000/XP/ Vista /Win7/Server 2003/Server 2008 /Server 2008 R2 , Mac OSX, Linux</w:t>
            </w:r>
            <w:r>
              <w:rPr>
                <w:rFonts w:hint="eastAsia" w:ascii="宋体" w:hAnsi="宋体" w:eastAsia="宋体" w:cs="宋体"/>
                <w:color w:val="000000"/>
                <w:sz w:val="24"/>
                <w:szCs w:val="24"/>
                <w:lang w:val="en-US" w:eastAsia="zh-CN"/>
              </w:rPr>
              <w:t>‌</w:t>
            </w:r>
          </w:p>
        </w:tc>
        <w:tc>
          <w:tcPr>
            <w:tcW w:w="986" w:type="pct"/>
            <w:noWrap w:val="0"/>
            <w:vAlign w:val="center"/>
          </w:tcPr>
          <w:p w14:paraId="776A4A44">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200</w:t>
            </w:r>
          </w:p>
        </w:tc>
      </w:tr>
    </w:tbl>
    <w:p w14:paraId="63C0DB58">
      <w:pPr>
        <w:pStyle w:val="33"/>
        <w:keepNext w:val="0"/>
        <w:keepLines w:val="0"/>
        <w:pageBreakBefore w:val="0"/>
        <w:widowControl w:val="0"/>
        <w:kinsoku/>
        <w:wordWrap/>
        <w:overflowPunct/>
        <w:topLinePunct w:val="0"/>
        <w:autoSpaceDE/>
        <w:autoSpaceDN/>
        <w:bidi w:val="0"/>
        <w:adjustRightInd/>
        <w:snapToGrid/>
        <w:spacing w:after="0" w:line="490" w:lineRule="exact"/>
        <w:ind w:left="482" w:leftChars="0" w:hanging="482" w:hangingChars="200"/>
        <w:jc w:val="both"/>
        <w:textAlignment w:val="auto"/>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cs="Times New Roman"/>
          <w:b/>
          <w:bCs w:val="0"/>
          <w:color w:val="000000" w:themeColor="text1"/>
          <w:kern w:val="2"/>
          <w:sz w:val="24"/>
          <w:szCs w:val="24"/>
          <w:highlight w:val="none"/>
          <w:lang w:val="en-US" w:eastAsia="zh-CN" w:bidi="ar-SA"/>
          <w14:textFill>
            <w14:solidFill>
              <w14:schemeClr w14:val="tx1"/>
            </w14:solidFill>
          </w14:textFill>
        </w:rPr>
        <w:t>五</w:t>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）质保及售后服务要求</w:t>
      </w:r>
    </w:p>
    <w:p w14:paraId="3186D5E3">
      <w:pPr>
        <w:pStyle w:val="33"/>
        <w:keepNext w:val="0"/>
        <w:keepLines w:val="0"/>
        <w:pageBreakBefore w:val="0"/>
        <w:widowControl w:val="0"/>
        <w:kinsoku/>
        <w:wordWrap/>
        <w:overflowPunct/>
        <w:topLinePunct w:val="0"/>
        <w:autoSpaceDE/>
        <w:autoSpaceDN/>
        <w:bidi w:val="0"/>
        <w:adjustRightInd/>
        <w:snapToGrid/>
        <w:spacing w:after="0" w:line="490" w:lineRule="exact"/>
        <w:jc w:val="both"/>
        <w:textAlignment w:val="auto"/>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t>1、质保期：提供设备上门保修不少于</w:t>
      </w:r>
      <w:r>
        <w:rPr>
          <w:rFonts w:hint="eastAsia" w:ascii="宋体" w:hAnsi="宋体" w:cs="Times New Roman"/>
          <w:b w:val="0"/>
          <w:bCs/>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t>年含所有部件及易损部件（台式计算机为</w:t>
      </w:r>
      <w:r>
        <w:rPr>
          <w:rFonts w:hint="eastAsia" w:ascii="宋体" w:hAnsi="宋体" w:cs="Times New Roman"/>
          <w:b w:val="0"/>
          <w:bCs/>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t>年上门服务）。</w:t>
      </w:r>
    </w:p>
    <w:p w14:paraId="63AE20F4">
      <w:pPr>
        <w:pStyle w:val="33"/>
        <w:keepNext w:val="0"/>
        <w:keepLines w:val="0"/>
        <w:pageBreakBefore w:val="0"/>
        <w:widowControl w:val="0"/>
        <w:kinsoku/>
        <w:wordWrap/>
        <w:overflowPunct/>
        <w:topLinePunct w:val="0"/>
        <w:autoSpaceDE/>
        <w:autoSpaceDN/>
        <w:bidi w:val="0"/>
        <w:adjustRightInd/>
        <w:snapToGrid/>
        <w:spacing w:after="0" w:line="490" w:lineRule="exact"/>
        <w:jc w:val="both"/>
        <w:textAlignment w:val="auto"/>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cs="Times New Roman"/>
          <w:b w:val="0"/>
          <w:bCs/>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t>、质保期内，供应商应提供7×24小时售后技术支持。接到采购人故障报修后，应在30分钟内电话响应，2小时内提供远程技术支持；需现场处理的，应在24小时内到达设备现场。一般故障应在到达现场后24小时内修复；因配件采购等客观原因确实无法在24小时内修复的，供应商应书面说明原因、明确修复时限，并提供备用设备或替代方案，不得影响采购人正常使用。</w:t>
      </w:r>
    </w:p>
    <w:p w14:paraId="2FCC310C">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482" w:firstLineChars="200"/>
        <w:jc w:val="both"/>
        <w:textAlignment w:val="auto"/>
        <w:rPr>
          <w:rFonts w:hint="eastAsia" w:ascii="宋体" w:hAnsi="宋体" w:cs="Times New Roman"/>
          <w:b w:val="0"/>
          <w:bCs/>
          <w:color w:val="FF0000"/>
          <w:kern w:val="2"/>
          <w:sz w:val="24"/>
          <w:szCs w:val="24"/>
          <w:highlight w:val="none"/>
          <w:lang w:val="en-US" w:eastAsia="zh-CN" w:bidi="ar-SA"/>
        </w:rPr>
      </w:pP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备注：如有保修期外设备相关耗材及易损零配件请单独列出价格清单。</w:t>
      </w:r>
      <w:r>
        <w:rPr>
          <w:rFonts w:hint="eastAsia" w:ascii="宋体" w:hAnsi="宋体" w:eastAsia="宋体" w:cs="Times New Roman"/>
          <w:b/>
          <w:bCs w:val="0"/>
          <w:color w:val="FF0000"/>
          <w:kern w:val="2"/>
          <w:sz w:val="24"/>
          <w:szCs w:val="24"/>
          <w:highlight w:val="none"/>
          <w:lang w:val="en-US" w:eastAsia="zh-CN" w:bidi="ar-SA"/>
        </w:rPr>
        <w:br w:type="textWrapping"/>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cs="Times New Roman"/>
          <w:b/>
          <w:bCs w:val="0"/>
          <w:color w:val="000000" w:themeColor="text1"/>
          <w:kern w:val="2"/>
          <w:sz w:val="24"/>
          <w:szCs w:val="24"/>
          <w:highlight w:val="none"/>
          <w:lang w:val="en-US" w:eastAsia="zh-CN" w:bidi="ar-SA"/>
          <w14:textFill>
            <w14:solidFill>
              <w14:schemeClr w14:val="tx1"/>
            </w14:solidFill>
          </w14:textFill>
        </w:rPr>
        <w:t>六</w:t>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）报价要求</w:t>
      </w:r>
    </w:p>
    <w:p w14:paraId="552D63EA">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480" w:firstLineChars="200"/>
        <w:jc w:val="both"/>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Times New Roman"/>
          <w:b w:val="0"/>
          <w:bCs/>
          <w:color w:val="000000" w:themeColor="text1"/>
          <w:kern w:val="2"/>
          <w:sz w:val="24"/>
          <w:szCs w:val="24"/>
          <w:highlight w:val="none"/>
          <w:lang w:val="en-US" w:eastAsia="zh-CN" w:bidi="ar-SA"/>
          <w14:textFill>
            <w14:solidFill>
              <w14:schemeClr w14:val="tx1"/>
            </w14:solidFill>
          </w14:textFill>
        </w:rPr>
        <w:t>响应报价须为交钥匙价格，包含设备供货、运输、安装、调试、培训、验收、税费、质保期内上门保修等一切费用，采购人不支付任何额外费用。供应商单项报价及总报价均不得超过对应限价，否则按无效响应处理。</w:t>
      </w:r>
    </w:p>
    <w:p w14:paraId="79B7F276">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br w:type="page"/>
      </w:r>
    </w:p>
    <w:p w14:paraId="639DA781">
      <w:pPr>
        <w:pStyle w:val="3"/>
        <w:keepNext/>
        <w:keepLines/>
        <w:pageBreakBefore w:val="0"/>
        <w:widowControl w:val="0"/>
        <w:kinsoku/>
        <w:wordWrap/>
        <w:overflowPunct/>
        <w:topLinePunct w:val="0"/>
        <w:autoSpaceDE/>
        <w:autoSpaceDN/>
        <w:bidi w:val="0"/>
        <w:adjustRightInd w:val="0"/>
        <w:snapToGrid/>
        <w:spacing w:before="140" w:after="140" w:line="560" w:lineRule="exact"/>
        <w:ind w:left="0" w:leftChars="0" w:right="0" w:rightChars="0" w:firstLine="0" w:firstLineChars="0"/>
        <w:jc w:val="center"/>
        <w:textAlignment w:val="baseline"/>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四、</w:t>
      </w:r>
      <w:r>
        <w:rPr>
          <w:rFonts w:hint="eastAsia" w:ascii="宋体" w:hAnsi="宋体" w:eastAsia="宋体" w:cs="宋体"/>
          <w:color w:val="000000" w:themeColor="text1"/>
          <w:sz w:val="28"/>
          <w:szCs w:val="28"/>
          <w:highlight w:val="none"/>
          <w:lang w:val="en-US" w:eastAsia="zh-CN"/>
          <w14:textFill>
            <w14:solidFill>
              <w14:schemeClr w14:val="tx1"/>
            </w14:solidFill>
          </w14:textFill>
        </w:rPr>
        <w:t>评审方法</w:t>
      </w:r>
      <w:bookmarkEnd w:id="108"/>
    </w:p>
    <w:p w14:paraId="1D8E48F0">
      <w:pPr>
        <w:keepNext w:val="0"/>
        <w:keepLines w:val="0"/>
        <w:pageBreakBefore w:val="0"/>
        <w:widowControl w:val="0"/>
        <w:kinsoku/>
        <w:overflowPunct/>
        <w:topLinePunct w:val="0"/>
        <w:autoSpaceDE/>
        <w:autoSpaceDN/>
        <w:bidi w:val="0"/>
        <w:adjustRightInd/>
        <w:snapToGrid/>
        <w:spacing w:line="520" w:lineRule="exact"/>
        <w:ind w:firstLine="474" w:firstLineChars="200"/>
        <w:textAlignment w:val="auto"/>
        <w:outlineLvl w:val="0"/>
        <w:rPr>
          <w:rFonts w:hint="eastAsia" w:ascii="宋体" w:hAnsi="宋体" w:eastAsia="宋体" w:cs="宋体"/>
          <w:b/>
          <w:bCs/>
          <w:color w:val="000000" w:themeColor="text1"/>
          <w:sz w:val="24"/>
          <w:szCs w:val="24"/>
          <w:highlight w:val="none"/>
          <w:u w:val="none"/>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eastAsia="zh-CN"/>
          <w14:textFill>
            <w14:solidFill>
              <w14:schemeClr w14:val="tx1"/>
            </w14:solidFill>
          </w14:textFill>
        </w:rPr>
        <w:t>（一）</w:t>
      </w:r>
      <w:r>
        <w:rPr>
          <w:rFonts w:hint="eastAsia" w:ascii="宋体" w:hAnsi="宋体" w:eastAsia="宋体" w:cs="宋体"/>
          <w:b/>
          <w:bCs/>
          <w:color w:val="000000" w:themeColor="text1"/>
          <w:spacing w:val="-2"/>
          <w:sz w:val="24"/>
          <w:szCs w:val="24"/>
          <w:highlight w:val="none"/>
          <w:u w:val="none"/>
          <w14:textFill>
            <w14:solidFill>
              <w14:schemeClr w14:val="tx1"/>
            </w14:solidFill>
          </w14:textFill>
        </w:rPr>
        <w:t>资格</w:t>
      </w:r>
      <w:r>
        <w:rPr>
          <w:rFonts w:hint="eastAsia" w:ascii="宋体" w:hAnsi="宋体" w:cs="宋体"/>
          <w:b/>
          <w:bCs/>
          <w:color w:val="000000" w:themeColor="text1"/>
          <w:spacing w:val="-2"/>
          <w:sz w:val="24"/>
          <w:szCs w:val="24"/>
          <w:highlight w:val="none"/>
          <w:u w:val="none"/>
          <w:lang w:eastAsia="zh-CN"/>
          <w14:textFill>
            <w14:solidFill>
              <w14:schemeClr w14:val="tx1"/>
            </w14:solidFill>
          </w14:textFill>
        </w:rPr>
        <w:t>及实质性响应</w:t>
      </w:r>
      <w:r>
        <w:rPr>
          <w:rFonts w:hint="eastAsia" w:ascii="宋体" w:hAnsi="宋体" w:eastAsia="宋体" w:cs="宋体"/>
          <w:b/>
          <w:bCs/>
          <w:color w:val="000000" w:themeColor="text1"/>
          <w:spacing w:val="-2"/>
          <w:sz w:val="24"/>
          <w:szCs w:val="24"/>
          <w:highlight w:val="none"/>
          <w:u w:val="none"/>
          <w14:textFill>
            <w14:solidFill>
              <w14:schemeClr w14:val="tx1"/>
            </w14:solidFill>
          </w14:textFill>
        </w:rPr>
        <w:t>审查</w:t>
      </w:r>
    </w:p>
    <w:p w14:paraId="0BE7BC89">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480" w:firstLineChars="200"/>
        <w:jc w:val="both"/>
        <w:textAlignment w:val="auto"/>
        <w:outlineLvl w:val="9"/>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t>采购人或代理机构对供应商的资格及实质性响应情况进行审查，审查响应文件是否响应了</w:t>
      </w:r>
      <w:r>
        <w:rPr>
          <w:rFonts w:hint="eastAsia" w:ascii="宋体" w:hAnsi="宋体" w:cs="宋体"/>
          <w:color w:val="000000" w:themeColor="text1"/>
          <w:spacing w:val="0"/>
          <w:w w:val="100"/>
          <w:position w:val="0"/>
          <w:sz w:val="24"/>
          <w:szCs w:val="24"/>
          <w:highlight w:val="none"/>
          <w:u w:val="none"/>
          <w:lang w:val="en-US" w:eastAsia="zh-CN"/>
          <w14:textFill>
            <w14:solidFill>
              <w14:schemeClr w14:val="tx1"/>
            </w14:solidFill>
          </w14:textFill>
        </w:rPr>
        <w:t>采购</w:t>
      </w:r>
      <w:r>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t>文件的资格及实质性响应要求。</w:t>
      </w:r>
      <w:r>
        <w:rPr>
          <w:rFonts w:hint="eastAsia" w:ascii="宋体" w:hAnsi="宋体" w:eastAsia="宋体" w:cs="宋体"/>
          <w:i w:val="0"/>
          <w:iCs w:val="0"/>
          <w:color w:val="000000" w:themeColor="text1"/>
          <w:spacing w:val="0"/>
          <w:w w:val="100"/>
          <w:position w:val="0"/>
          <w:sz w:val="24"/>
          <w:szCs w:val="24"/>
          <w:highlight w:val="none"/>
          <w:u w:val="none"/>
          <w:lang w:val="en-US" w:eastAsia="zh-CN"/>
          <w14:textFill>
            <w14:solidFill>
              <w14:schemeClr w14:val="tx1"/>
            </w14:solidFill>
          </w14:textFill>
        </w:rPr>
        <w:t>当发现供应商或其响应文件存在下列情况之一时，将判定供应商不符合</w:t>
      </w:r>
      <w:r>
        <w:rPr>
          <w:rFonts w:hint="eastAsia" w:ascii="宋体" w:hAnsi="宋体" w:cs="宋体"/>
          <w:i w:val="0"/>
          <w:iCs w:val="0"/>
          <w:color w:val="000000" w:themeColor="text1"/>
          <w:spacing w:val="0"/>
          <w:w w:val="100"/>
          <w:position w:val="0"/>
          <w:sz w:val="24"/>
          <w:szCs w:val="24"/>
          <w:highlight w:val="none"/>
          <w:u w:val="none"/>
          <w:lang w:val="en-US" w:eastAsia="zh-CN"/>
          <w14:textFill>
            <w14:solidFill>
              <w14:schemeClr w14:val="tx1"/>
            </w14:solidFill>
          </w14:textFill>
        </w:rPr>
        <w:t>采购文件</w:t>
      </w:r>
      <w:r>
        <w:rPr>
          <w:rFonts w:hint="eastAsia" w:ascii="宋体" w:hAnsi="宋体" w:eastAsia="宋体" w:cs="宋体"/>
          <w:i w:val="0"/>
          <w:iCs w:val="0"/>
          <w:color w:val="000000" w:themeColor="text1"/>
          <w:spacing w:val="0"/>
          <w:w w:val="100"/>
          <w:position w:val="0"/>
          <w:sz w:val="24"/>
          <w:szCs w:val="24"/>
          <w:highlight w:val="none"/>
          <w:u w:val="none"/>
          <w:lang w:val="en-US" w:eastAsia="zh-CN"/>
          <w14:textFill>
            <w14:solidFill>
              <w14:schemeClr w14:val="tx1"/>
            </w14:solidFill>
          </w14:textFill>
        </w:rPr>
        <w:t>要求，审查不通过。</w:t>
      </w:r>
    </w:p>
    <w:p w14:paraId="41580925">
      <w:pPr>
        <w:spacing w:line="192" w:lineRule="exact"/>
        <w:rPr>
          <w:rFonts w:hint="eastAsia" w:ascii="宋体" w:hAnsi="宋体" w:eastAsia="宋体" w:cs="宋体"/>
          <w:color w:val="000000" w:themeColor="text1"/>
          <w:sz w:val="24"/>
          <w:szCs w:val="24"/>
          <w:highlight w:val="none"/>
          <w:u w:val="none"/>
          <w14:textFill>
            <w14:solidFill>
              <w14:schemeClr w14:val="tx1"/>
            </w14:solidFill>
          </w14:textFill>
        </w:rPr>
      </w:pPr>
    </w:p>
    <w:tbl>
      <w:tblPr>
        <w:tblStyle w:val="107"/>
        <w:tblW w:w="91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28" w:type="dxa"/>
          <w:bottom w:w="0" w:type="dxa"/>
          <w:right w:w="28" w:type="dxa"/>
        </w:tblCellMar>
      </w:tblPr>
      <w:tblGrid>
        <w:gridCol w:w="1244"/>
        <w:gridCol w:w="1722"/>
        <w:gridCol w:w="6233"/>
      </w:tblGrid>
      <w:tr w14:paraId="1D1EF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2966" w:type="dxa"/>
            <w:gridSpan w:val="2"/>
            <w:noWrap w:val="0"/>
            <w:vAlign w:val="center"/>
          </w:tcPr>
          <w:p w14:paraId="7F3CA8D6">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审查内容</w:t>
            </w:r>
          </w:p>
        </w:tc>
        <w:tc>
          <w:tcPr>
            <w:tcW w:w="6233" w:type="dxa"/>
            <w:noWrap w:val="0"/>
            <w:vAlign w:val="center"/>
          </w:tcPr>
          <w:p w14:paraId="7F0BD2CC">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审查标准</w:t>
            </w:r>
          </w:p>
        </w:tc>
      </w:tr>
      <w:tr w14:paraId="3C79F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9199" w:type="dxa"/>
            <w:gridSpan w:val="3"/>
            <w:noWrap w:val="0"/>
            <w:vAlign w:val="center"/>
          </w:tcPr>
          <w:p w14:paraId="7C9E4A8F">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val="en-US" w:eastAsia="zh-CN"/>
                <w14:textFill>
                  <w14:solidFill>
                    <w14:schemeClr w14:val="tx1"/>
                  </w14:solidFill>
                </w14:textFill>
              </w:rPr>
              <w:t>（一）资格审查</w:t>
            </w:r>
          </w:p>
        </w:tc>
      </w:tr>
      <w:tr w14:paraId="2F426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restart"/>
            <w:tcBorders>
              <w:bottom w:val="single" w:color="000000" w:sz="2" w:space="0"/>
            </w:tcBorders>
            <w:noWrap w:val="0"/>
            <w:vAlign w:val="center"/>
          </w:tcPr>
          <w:p w14:paraId="12CB6BF8">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资格</w:t>
            </w:r>
            <w:r>
              <w:rPr>
                <w:rFonts w:hint="eastAsia" w:ascii="宋体" w:hAnsi="宋体" w:eastAsia="宋体" w:cs="宋体"/>
                <w:color w:val="000000" w:themeColor="text1"/>
                <w:sz w:val="24"/>
                <w:szCs w:val="24"/>
                <w:highlight w:val="none"/>
                <w:lang w:eastAsia="zh-CN"/>
                <w14:textFill>
                  <w14:solidFill>
                    <w14:schemeClr w14:val="tx1"/>
                  </w14:solidFill>
                </w14:textFill>
              </w:rPr>
              <w:t>审查</w:t>
            </w:r>
          </w:p>
        </w:tc>
        <w:tc>
          <w:tcPr>
            <w:tcW w:w="1722" w:type="dxa"/>
            <w:tcBorders>
              <w:bottom w:val="single" w:color="000000" w:sz="2" w:space="0"/>
            </w:tcBorders>
            <w:noWrap w:val="0"/>
            <w:vAlign w:val="center"/>
          </w:tcPr>
          <w:p w14:paraId="283ECAF5">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营业执照</w:t>
            </w:r>
          </w:p>
        </w:tc>
        <w:tc>
          <w:tcPr>
            <w:tcW w:w="6233" w:type="dxa"/>
            <w:noWrap w:val="0"/>
            <w:vAlign w:val="center"/>
          </w:tcPr>
          <w:p w14:paraId="153C29C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未提供营业执照</w:t>
            </w:r>
          </w:p>
        </w:tc>
      </w:tr>
      <w:tr w14:paraId="0A807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08E608F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tcBorders>
              <w:top w:val="single" w:color="000000" w:sz="2" w:space="0"/>
              <w:bottom w:val="single" w:color="000000" w:sz="2" w:space="0"/>
            </w:tcBorders>
            <w:noWrap w:val="0"/>
            <w:vAlign w:val="center"/>
          </w:tcPr>
          <w:p w14:paraId="288E62CE">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资格条件</w:t>
            </w:r>
          </w:p>
        </w:tc>
        <w:tc>
          <w:tcPr>
            <w:tcW w:w="6233" w:type="dxa"/>
            <w:noWrap w:val="0"/>
            <w:vAlign w:val="center"/>
          </w:tcPr>
          <w:p w14:paraId="2292288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不符合</w:t>
            </w:r>
            <w:r>
              <w:rPr>
                <w:rFonts w:hint="eastAsia" w:ascii="宋体" w:hAnsi="宋体" w:cs="宋体"/>
                <w:color w:val="000000" w:themeColor="text1"/>
                <w:spacing w:val="0"/>
                <w:w w:val="100"/>
                <w:position w:val="0"/>
                <w:sz w:val="24"/>
                <w:szCs w:val="24"/>
                <w:highlight w:val="none"/>
                <w:u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文件要求</w:t>
            </w:r>
          </w:p>
        </w:tc>
      </w:tr>
      <w:tr w14:paraId="080EE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7341D01A">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tcBorders>
              <w:top w:val="single" w:color="000000" w:sz="2" w:space="0"/>
              <w:bottom w:val="single" w:color="000000" w:sz="2" w:space="0"/>
            </w:tcBorders>
            <w:noWrap w:val="0"/>
            <w:vAlign w:val="center"/>
          </w:tcPr>
          <w:p w14:paraId="5EEE6520">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信用要求</w:t>
            </w:r>
          </w:p>
        </w:tc>
        <w:tc>
          <w:tcPr>
            <w:tcW w:w="6233" w:type="dxa"/>
            <w:noWrap w:val="0"/>
            <w:vAlign w:val="center"/>
          </w:tcPr>
          <w:p w14:paraId="0594D214">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不符合</w:t>
            </w:r>
            <w:r>
              <w:rPr>
                <w:rFonts w:hint="eastAsia" w:ascii="宋体" w:hAnsi="宋体" w:cs="宋体"/>
                <w:color w:val="000000" w:themeColor="text1"/>
                <w:spacing w:val="0"/>
                <w:w w:val="100"/>
                <w:position w:val="0"/>
                <w:sz w:val="24"/>
                <w:szCs w:val="24"/>
                <w:highlight w:val="none"/>
                <w:u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lang w:eastAsia="zh-CN"/>
                <w14:textFill>
                  <w14:solidFill>
                    <w14:schemeClr w14:val="tx1"/>
                  </w14:solidFill>
                </w14:textFill>
              </w:rPr>
              <w:t>文件要求</w:t>
            </w:r>
          </w:p>
          <w:p w14:paraId="1A54D518">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注 ：</w:t>
            </w:r>
          </w:p>
          <w:p w14:paraId="64BC77B2">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1.信用记录查询渠道：</w:t>
            </w:r>
          </w:p>
          <w:p w14:paraId="7840AF58">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(1)被人民法院列入失信被执行人名单的(以</w:t>
            </w:r>
          </w:p>
          <w:p w14:paraId="7C38461F">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www.creditchina.gov.cn查询为准)</w:t>
            </w:r>
          </w:p>
          <w:p w14:paraId="0B1B0D81">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(2)被税务机关列入重大税收违法失信主体名单的(以ww w.creditchina.gov.cn查询为准)</w:t>
            </w:r>
          </w:p>
          <w:p w14:paraId="27824EDA">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(3)被财政部门列入政府采购严重违法失信行为记录名单的 (以www.ccgp.gov.cn/查询为准)</w:t>
            </w:r>
          </w:p>
          <w:p w14:paraId="123B6DC6">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(4)被市场监督管理部门列入严重违法失信名单的(以 www.gsxt.gov.cn查询为准)</w:t>
            </w:r>
          </w:p>
          <w:p w14:paraId="220E04AA">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2.供应商在响应文件中无需提供证明材料，由采购人或者采购代理机构查询供应商的信用记录，信用记录以</w:t>
            </w:r>
            <w:r>
              <w:rPr>
                <w:rFonts w:hint="eastAsia" w:ascii="宋体" w:hAnsi="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lang w:eastAsia="zh-CN"/>
                <w14:textFill>
                  <w14:solidFill>
                    <w14:schemeClr w14:val="tx1"/>
                  </w14:solidFill>
                </w14:textFill>
              </w:rPr>
              <w:t>截止时间的记录信息为准。</w:t>
            </w:r>
          </w:p>
          <w:p w14:paraId="183A76D9">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3.信用信息记录方式：采购人或采购代理机构工作人员将查询网页截图随其他采购资料一同存档备查。</w:t>
            </w:r>
          </w:p>
          <w:p w14:paraId="0BCECFE1">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4.在上述规定的查询时间之外，网站信息发生的任何变更均不作为资格审查依据。</w:t>
            </w:r>
            <w:r>
              <w:rPr>
                <w:rFonts w:hint="eastAsia" w:ascii="宋体" w:hAnsi="宋体" w:eastAsia="宋体" w:cs="宋体"/>
                <w:color w:val="000000" w:themeColor="text1"/>
                <w:sz w:val="24"/>
                <w:szCs w:val="24"/>
                <w:highlight w:val="none"/>
                <w:lang w:eastAsia="zh-CN"/>
                <w14:textFill>
                  <w14:solidFill>
                    <w14:schemeClr w14:val="tx1"/>
                  </w14:solidFill>
                </w14:textFill>
              </w:rPr>
              <w:br w:type="textWrapping"/>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人工查询</w:t>
            </w:r>
            <w:r>
              <w:rPr>
                <w:rFonts w:hint="eastAsia" w:ascii="宋体" w:hAnsi="宋体" w:cs="宋体"/>
                <w:color w:val="000000" w:themeColor="text1"/>
                <w:sz w:val="24"/>
                <w:szCs w:val="24"/>
                <w:highlight w:val="none"/>
                <w:lang w:val="en-US" w:eastAsia="zh-CN"/>
                <w14:textFill>
                  <w14:solidFill>
                    <w14:schemeClr w14:val="tx1"/>
                  </w14:solidFill>
                </w14:textFill>
              </w:rPr>
              <w:t>如</w:t>
            </w:r>
            <w:r>
              <w:rPr>
                <w:rFonts w:hint="eastAsia" w:ascii="宋体" w:hAnsi="宋体" w:eastAsia="宋体" w:cs="宋体"/>
                <w:color w:val="000000" w:themeColor="text1"/>
                <w:sz w:val="24"/>
                <w:szCs w:val="24"/>
                <w:highlight w:val="none"/>
                <w14:textFill>
                  <w14:solidFill>
                    <w14:schemeClr w14:val="tx1"/>
                  </w14:solidFill>
                </w14:textFill>
              </w:rPr>
              <w:t>有故障的，则此项</w:t>
            </w:r>
            <w:r>
              <w:rPr>
                <w:rFonts w:hint="eastAsia" w:ascii="宋体" w:hAnsi="宋体" w:eastAsia="宋体" w:cs="宋体"/>
                <w:color w:val="000000" w:themeColor="text1"/>
                <w:sz w:val="24"/>
                <w:szCs w:val="24"/>
                <w:highlight w:val="none"/>
                <w:lang w:eastAsia="zh-CN"/>
                <w14:textFill>
                  <w14:solidFill>
                    <w14:schemeClr w14:val="tx1"/>
                  </w14:solidFill>
                </w14:textFill>
              </w:rPr>
              <w:t>评审</w:t>
            </w:r>
            <w:r>
              <w:rPr>
                <w:rFonts w:hint="eastAsia" w:ascii="宋体" w:hAnsi="宋体" w:eastAsia="宋体" w:cs="宋体"/>
                <w:color w:val="000000" w:themeColor="text1"/>
                <w:sz w:val="24"/>
                <w:szCs w:val="24"/>
                <w:highlight w:val="none"/>
                <w14:textFill>
                  <w14:solidFill>
                    <w14:schemeClr w14:val="tx1"/>
                  </w14:solidFill>
                </w14:textFill>
              </w:rPr>
              <w:t>时不作要求</w:t>
            </w:r>
            <w:r>
              <w:rPr>
                <w:rFonts w:hint="eastAsia" w:ascii="宋体" w:hAnsi="宋体" w:eastAsia="宋体" w:cs="宋体"/>
                <w:color w:val="000000" w:themeColor="text1"/>
                <w:sz w:val="24"/>
                <w:szCs w:val="24"/>
                <w:highlight w:val="none"/>
                <w:lang w:eastAsia="zh-CN"/>
                <w14:textFill>
                  <w14:solidFill>
                    <w14:schemeClr w14:val="tx1"/>
                  </w14:solidFill>
                </w14:textFill>
              </w:rPr>
              <w:t>，现场</w:t>
            </w:r>
            <w:r>
              <w:rPr>
                <w:rFonts w:hint="eastAsia" w:ascii="宋体" w:hAnsi="宋体" w:eastAsia="宋体" w:cs="宋体"/>
                <w:color w:val="000000" w:themeColor="text1"/>
                <w:sz w:val="24"/>
                <w:szCs w:val="24"/>
                <w:highlight w:val="none"/>
                <w14:textFill>
                  <w14:solidFill>
                    <w14:schemeClr w14:val="tx1"/>
                  </w14:solidFill>
                </w14:textFill>
              </w:rPr>
              <w:t>对故障页面证据截图存档</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r>
      <w:tr w14:paraId="1C637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840" w:hRule="atLeast"/>
          <w:jc w:val="center"/>
        </w:trPr>
        <w:tc>
          <w:tcPr>
            <w:tcW w:w="1244" w:type="dxa"/>
            <w:vMerge w:val="continue"/>
            <w:tcBorders>
              <w:top w:val="single" w:color="000000" w:sz="2" w:space="0"/>
              <w:bottom w:val="single" w:color="000000" w:sz="2" w:space="0"/>
            </w:tcBorders>
            <w:noWrap w:val="0"/>
            <w:vAlign w:val="center"/>
          </w:tcPr>
          <w:p w14:paraId="7476EA1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tcBorders>
              <w:top w:val="single" w:color="000000" w:sz="2" w:space="0"/>
              <w:bottom w:val="single" w:color="000000" w:sz="2" w:space="0"/>
            </w:tcBorders>
            <w:noWrap w:val="0"/>
            <w:vAlign w:val="center"/>
          </w:tcPr>
          <w:p w14:paraId="74E02146">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其他</w:t>
            </w:r>
          </w:p>
        </w:tc>
        <w:tc>
          <w:tcPr>
            <w:tcW w:w="6233" w:type="dxa"/>
            <w:noWrap w:val="0"/>
            <w:vAlign w:val="center"/>
          </w:tcPr>
          <w:p w14:paraId="1139708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供应商被行政监督部门作出禁止</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处罚且在有效期内的，或其他违反法律法规和</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文件规定的应该按无效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处理的情形</w:t>
            </w:r>
          </w:p>
        </w:tc>
      </w:tr>
      <w:tr w14:paraId="51135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53" w:hRule="atLeast"/>
          <w:jc w:val="center"/>
        </w:trPr>
        <w:tc>
          <w:tcPr>
            <w:tcW w:w="9199" w:type="dxa"/>
            <w:gridSpan w:val="3"/>
            <w:tcBorders>
              <w:top w:val="single" w:color="000000" w:sz="2" w:space="0"/>
              <w:bottom w:val="single" w:color="000000" w:sz="2" w:space="0"/>
            </w:tcBorders>
            <w:noWrap w:val="0"/>
            <w:vAlign w:val="center"/>
          </w:tcPr>
          <w:p w14:paraId="715BB12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val="en-US" w:eastAsia="zh-CN"/>
                <w14:textFill>
                  <w14:solidFill>
                    <w14:schemeClr w14:val="tx1"/>
                  </w14:solidFill>
                </w14:textFill>
              </w:rPr>
              <w:t>（二）符合性审查</w:t>
            </w:r>
          </w:p>
        </w:tc>
      </w:tr>
      <w:tr w14:paraId="1DF73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35" w:hRule="atLeast"/>
          <w:jc w:val="center"/>
        </w:trPr>
        <w:tc>
          <w:tcPr>
            <w:tcW w:w="1244" w:type="dxa"/>
            <w:vMerge w:val="restart"/>
            <w:tcBorders>
              <w:top w:val="single" w:color="000000" w:sz="2" w:space="0"/>
            </w:tcBorders>
            <w:shd w:val="clear" w:color="auto" w:fill="auto"/>
            <w:noWrap w:val="0"/>
            <w:vAlign w:val="center"/>
          </w:tcPr>
          <w:p w14:paraId="57979155">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符合性审查</w:t>
            </w:r>
          </w:p>
        </w:tc>
        <w:tc>
          <w:tcPr>
            <w:tcW w:w="1722" w:type="dxa"/>
            <w:tcBorders>
              <w:top w:val="single" w:color="000000" w:sz="2" w:space="0"/>
            </w:tcBorders>
            <w:shd w:val="clear" w:color="auto" w:fill="auto"/>
            <w:noWrap w:val="0"/>
            <w:vAlign w:val="center"/>
          </w:tcPr>
          <w:p w14:paraId="4F64F91F">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技术响应情况</w:t>
            </w:r>
          </w:p>
        </w:tc>
        <w:tc>
          <w:tcPr>
            <w:tcW w:w="6233" w:type="dxa"/>
            <w:shd w:val="clear" w:color="auto" w:fill="auto"/>
            <w:noWrap w:val="0"/>
            <w:vAlign w:val="center"/>
          </w:tcPr>
          <w:p w14:paraId="5C063E2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w:t>
            </w:r>
            <w:r>
              <w:rPr>
                <w:rFonts w:hint="eastAsia" w:ascii="宋体" w:hAnsi="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文件采购需求中</w:t>
            </w:r>
            <w:r>
              <w:rPr>
                <w:rFonts w:hint="eastAsia" w:ascii="宋体" w:hAnsi="宋体" w:eastAsia="宋体" w:cs="宋体"/>
                <w:color w:val="000000" w:themeColor="text1"/>
                <w:sz w:val="24"/>
                <w:szCs w:val="24"/>
                <w:highlight w:val="none"/>
                <w:lang w:eastAsia="zh-CN"/>
                <w14:textFill>
                  <w14:solidFill>
                    <w14:schemeClr w14:val="tx1"/>
                  </w14:solidFill>
                </w14:textFill>
              </w:rPr>
              <w:t>实质性响应</w:t>
            </w:r>
            <w:r>
              <w:rPr>
                <w:rFonts w:hint="eastAsia" w:ascii="宋体" w:hAnsi="宋体" w:eastAsia="宋体" w:cs="宋体"/>
                <w:color w:val="000000" w:themeColor="text1"/>
                <w:sz w:val="24"/>
                <w:szCs w:val="24"/>
                <w:highlight w:val="none"/>
                <w14:textFill>
                  <w14:solidFill>
                    <w14:schemeClr w14:val="tx1"/>
                  </w14:solidFill>
                </w14:textFill>
              </w:rPr>
              <w:t>技术参数</w:t>
            </w:r>
            <w:r>
              <w:rPr>
                <w:rFonts w:hint="eastAsia" w:ascii="宋体" w:hAnsi="宋体" w:eastAsia="宋体" w:cs="宋体"/>
                <w:color w:val="000000" w:themeColor="text1"/>
                <w:sz w:val="24"/>
                <w:szCs w:val="24"/>
                <w:highlight w:val="none"/>
                <w:lang w:eastAsia="zh-CN"/>
                <w14:textFill>
                  <w14:solidFill>
                    <w14:schemeClr w14:val="tx1"/>
                  </w14:solidFill>
                </w14:textFill>
              </w:rPr>
              <w:t>要求</w:t>
            </w:r>
          </w:p>
        </w:tc>
      </w:tr>
      <w:tr w14:paraId="1BA9C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35" w:hRule="atLeast"/>
          <w:jc w:val="center"/>
        </w:trPr>
        <w:tc>
          <w:tcPr>
            <w:tcW w:w="1244" w:type="dxa"/>
            <w:vMerge w:val="continue"/>
          </w:tcPr>
          <w:p w14:paraId="700C04BE">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shd w:val="clear" w:color="auto" w:fill="auto"/>
            <w:vAlign w:val="center"/>
          </w:tcPr>
          <w:p w14:paraId="200AA850">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商务响应情况</w:t>
            </w:r>
          </w:p>
        </w:tc>
        <w:tc>
          <w:tcPr>
            <w:tcW w:w="6233" w:type="dxa"/>
            <w:shd w:val="clear" w:color="auto" w:fill="auto"/>
            <w:vAlign w:val="center"/>
          </w:tcPr>
          <w:p w14:paraId="21F5449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w:t>
            </w:r>
            <w:r>
              <w:rPr>
                <w:rFonts w:hint="eastAsia" w:ascii="宋体" w:hAnsi="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文件</w:t>
            </w:r>
            <w:r>
              <w:rPr>
                <w:rFonts w:hint="eastAsia" w:ascii="宋体" w:hAnsi="宋体" w:eastAsia="宋体" w:cs="宋体"/>
                <w:color w:val="000000" w:themeColor="text1"/>
                <w:sz w:val="24"/>
                <w:szCs w:val="24"/>
                <w:highlight w:val="none"/>
                <w:lang w:eastAsia="zh-CN"/>
                <w14:textFill>
                  <w14:solidFill>
                    <w14:schemeClr w14:val="tx1"/>
                  </w14:solidFill>
                </w14:textFill>
              </w:rPr>
              <w:t>中</w:t>
            </w:r>
            <w:r>
              <w:rPr>
                <w:rFonts w:hint="eastAsia" w:ascii="宋体" w:hAnsi="宋体" w:eastAsia="宋体" w:cs="宋体"/>
                <w:color w:val="000000" w:themeColor="text1"/>
                <w:sz w:val="24"/>
                <w:szCs w:val="24"/>
                <w:highlight w:val="none"/>
                <w14:textFill>
                  <w14:solidFill>
                    <w14:schemeClr w14:val="tx1"/>
                  </w14:solidFill>
                </w14:textFill>
              </w:rPr>
              <w:t>付款方式、</w:t>
            </w:r>
            <w:r>
              <w:rPr>
                <w:rFonts w:hint="eastAsia" w:ascii="宋体" w:hAnsi="宋体" w:cs="宋体"/>
                <w:color w:val="000000" w:themeColor="text1"/>
                <w:sz w:val="24"/>
                <w:szCs w:val="24"/>
                <w:highlight w:val="none"/>
                <w:lang w:val="en-US" w:eastAsia="zh-CN"/>
                <w14:textFill>
                  <w14:solidFill>
                    <w14:schemeClr w14:val="tx1"/>
                  </w14:solidFill>
                </w14:textFill>
              </w:rPr>
              <w:t>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期限等实质性响应要求</w:t>
            </w:r>
          </w:p>
        </w:tc>
      </w:tr>
      <w:tr w14:paraId="1DD39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549" w:hRule="atLeast"/>
          <w:jc w:val="center"/>
        </w:trPr>
        <w:tc>
          <w:tcPr>
            <w:tcW w:w="9199" w:type="dxa"/>
            <w:gridSpan w:val="3"/>
            <w:shd w:val="clear" w:color="auto" w:fill="auto"/>
            <w:vAlign w:val="center"/>
          </w:tcPr>
          <w:p w14:paraId="1B498CE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val="en-US" w:eastAsia="zh-CN"/>
                <w14:textFill>
                  <w14:solidFill>
                    <w14:schemeClr w14:val="tx1"/>
                  </w14:solidFill>
                </w14:textFill>
              </w:rPr>
              <w:t>（三）报价评审</w:t>
            </w:r>
          </w:p>
        </w:tc>
      </w:tr>
      <w:tr w14:paraId="01509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840" w:hRule="atLeast"/>
          <w:jc w:val="center"/>
        </w:trPr>
        <w:tc>
          <w:tcPr>
            <w:tcW w:w="1244" w:type="dxa"/>
            <w:shd w:val="clear" w:color="auto" w:fill="auto"/>
            <w:vAlign w:val="center"/>
          </w:tcPr>
          <w:p w14:paraId="07CE421D">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报价评审</w:t>
            </w:r>
          </w:p>
        </w:tc>
        <w:tc>
          <w:tcPr>
            <w:tcW w:w="1722" w:type="dxa"/>
            <w:shd w:val="clear" w:color="auto" w:fill="auto"/>
            <w:vAlign w:val="center"/>
          </w:tcPr>
          <w:p w14:paraId="0849326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w:t>
            </w:r>
            <w:r>
              <w:rPr>
                <w:rFonts w:hint="eastAsia" w:ascii="宋体" w:hAnsi="宋体" w:eastAsia="宋体" w:cs="宋体"/>
                <w:color w:val="000000" w:themeColor="text1"/>
                <w:sz w:val="24"/>
                <w:szCs w:val="24"/>
                <w:highlight w:val="none"/>
                <w14:textFill>
                  <w14:solidFill>
                    <w14:schemeClr w14:val="tx1"/>
                  </w14:solidFill>
                </w14:textFill>
              </w:rPr>
              <w:t>响应情况</w:t>
            </w:r>
          </w:p>
        </w:tc>
        <w:tc>
          <w:tcPr>
            <w:tcW w:w="6233" w:type="dxa"/>
            <w:shd w:val="clear" w:color="auto" w:fill="auto"/>
            <w:vAlign w:val="center"/>
          </w:tcPr>
          <w:p w14:paraId="0F079AB2">
            <w:pPr>
              <w:keepNext w:val="0"/>
              <w:keepLines w:val="0"/>
              <w:pageBreakBefore w:val="0"/>
              <w:widowControl w:val="0"/>
              <w:numPr>
                <w:ilvl w:val="0"/>
                <w:numId w:val="5"/>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未按采购文件规定进行二轮报价的，属于响应文件有效组成部分缺失，</w:t>
            </w:r>
            <w:r>
              <w:rPr>
                <w:rFonts w:hint="eastAsia" w:ascii="宋体" w:hAnsi="宋体" w:eastAsia="宋体" w:cs="宋体"/>
                <w:color w:val="000000" w:themeColor="text1"/>
                <w:sz w:val="24"/>
                <w:szCs w:val="24"/>
                <w:highlight w:val="none"/>
                <w14:textFill>
                  <w14:solidFill>
                    <w14:schemeClr w14:val="tx1"/>
                  </w14:solidFill>
                </w14:textFill>
              </w:rPr>
              <w:t>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2FE6302D">
            <w:pPr>
              <w:keepNext w:val="0"/>
              <w:keepLines w:val="0"/>
              <w:pageBreakBefore w:val="0"/>
              <w:widowControl w:val="0"/>
              <w:numPr>
                <w:ilvl w:val="0"/>
                <w:numId w:val="5"/>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超出项目预算金额或最高限价的，</w:t>
            </w:r>
            <w:r>
              <w:rPr>
                <w:rFonts w:hint="eastAsia" w:ascii="宋体" w:hAnsi="宋体" w:eastAsia="宋体" w:cs="宋体"/>
                <w:color w:val="000000" w:themeColor="text1"/>
                <w:sz w:val="24"/>
                <w:szCs w:val="24"/>
                <w:highlight w:val="none"/>
                <w14:textFill>
                  <w14:solidFill>
                    <w14:schemeClr w14:val="tx1"/>
                  </w14:solidFill>
                </w14:textFill>
              </w:rPr>
              <w:t>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B9E63CF">
            <w:pPr>
              <w:keepNext w:val="0"/>
              <w:keepLines w:val="0"/>
              <w:pageBreakBefore w:val="0"/>
              <w:widowControl w:val="0"/>
              <w:numPr>
                <w:ilvl w:val="0"/>
                <w:numId w:val="5"/>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供应商的报价明显低于其他通过符合性审查供应商的报价，有可能影响产品质量或者不能诚信履约，经谈判小组质询，供应商不能证明其报价合理性的，</w:t>
            </w:r>
            <w:r>
              <w:rPr>
                <w:rFonts w:hint="eastAsia" w:ascii="宋体" w:hAnsi="宋体" w:eastAsia="宋体" w:cs="宋体"/>
                <w:color w:val="000000" w:themeColor="text1"/>
                <w:sz w:val="24"/>
                <w:szCs w:val="24"/>
                <w:highlight w:val="none"/>
                <w14:textFill>
                  <w14:solidFill>
                    <w14:schemeClr w14:val="tx1"/>
                  </w14:solidFill>
                </w14:textFill>
              </w:rPr>
              <w:t>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r>
    </w:tbl>
    <w:p w14:paraId="72A379F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ind w:left="0" w:leftChars="0" w:right="0" w:rightChars="0" w:firstLine="482" w:firstLineChars="200"/>
        <w:jc w:val="both"/>
        <w:textAlignment w:val="auto"/>
        <w:outlineLvl w:val="9"/>
        <w:rPr>
          <w:rFonts w:hint="eastAsia" w:ascii="宋体" w:hAnsi="宋体" w:eastAsia="宋体" w:cs="宋体"/>
          <w:b/>
          <w:bCs/>
          <w:color w:val="000000" w:themeColor="text1"/>
          <w:spacing w:val="0"/>
          <w:w w:val="100"/>
          <w:position w:val="0"/>
          <w:sz w:val="24"/>
          <w:szCs w:val="24"/>
          <w:highlight w:val="none"/>
          <w:u w:val="none"/>
          <w:lang w:val="en-US" w:eastAsia="zh-CN"/>
          <w14:textFill>
            <w14:solidFill>
              <w14:schemeClr w14:val="tx1"/>
            </w14:solidFill>
          </w14:textFill>
        </w:rPr>
      </w:pPr>
      <w:r>
        <w:rPr>
          <w:rFonts w:hint="eastAsia" w:ascii="宋体" w:hAnsi="宋体" w:eastAsia="宋体" w:cs="宋体"/>
          <w:b/>
          <w:bCs/>
          <w:color w:val="000000" w:themeColor="text1"/>
          <w:spacing w:val="0"/>
          <w:w w:val="100"/>
          <w:position w:val="0"/>
          <w:sz w:val="24"/>
          <w:szCs w:val="24"/>
          <w:highlight w:val="none"/>
          <w:u w:val="none"/>
          <w:lang w:val="en-US" w:eastAsia="zh-CN"/>
          <w14:textFill>
            <w14:solidFill>
              <w14:schemeClr w14:val="tx1"/>
            </w14:solidFill>
          </w14:textFill>
        </w:rPr>
        <w:t>2、综合评审</w:t>
      </w:r>
    </w:p>
    <w:p w14:paraId="6161F51E">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t>由谈判小组对响应文件进行评审，并根据采购文件规定的程序、评定成交的标准等事项与实质性响应采购文件要求的供应商进行谈判。</w:t>
      </w:r>
    </w:p>
    <w:p w14:paraId="6D006089">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pPr>
    </w:p>
    <w:p w14:paraId="1815D6FE">
      <w:pPr>
        <w:rPr>
          <w:rFonts w:hint="eastAsia" w:ascii="宋体" w:hAnsi="宋体" w:eastAsia="宋体" w:cs="宋体"/>
          <w:color w:val="000000" w:themeColor="text1"/>
          <w:sz w:val="28"/>
          <w:szCs w:val="28"/>
          <w:highlight w:val="none"/>
          <w:lang w:eastAsia="zh-CN"/>
          <w14:textFill>
            <w14:solidFill>
              <w14:schemeClr w14:val="tx1"/>
            </w14:solidFill>
          </w14:textFill>
        </w:rPr>
      </w:pPr>
      <w:bookmarkStart w:id="126" w:name="_Toc17782"/>
      <w:r>
        <w:rPr>
          <w:rFonts w:hint="eastAsia" w:ascii="宋体" w:hAnsi="宋体" w:eastAsia="宋体" w:cs="宋体"/>
          <w:color w:val="000000" w:themeColor="text1"/>
          <w:sz w:val="28"/>
          <w:szCs w:val="28"/>
          <w:highlight w:val="none"/>
          <w:lang w:eastAsia="zh-CN"/>
          <w14:textFill>
            <w14:solidFill>
              <w14:schemeClr w14:val="tx1"/>
            </w14:solidFill>
          </w14:textFill>
        </w:rPr>
        <w:br w:type="page"/>
      </w:r>
    </w:p>
    <w:p w14:paraId="638F74A2">
      <w:pPr>
        <w:pStyle w:val="3"/>
        <w:spacing w:before="0" w:after="0" w:line="560" w:lineRule="exact"/>
        <w:jc w:val="center"/>
        <w:rPr>
          <w:rFonts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五</w:t>
      </w:r>
      <w:r>
        <w:rPr>
          <w:rFonts w:hint="eastAsia" w:ascii="宋体" w:hAnsi="宋体" w:eastAsia="宋体" w:cs="宋体"/>
          <w:color w:val="000000" w:themeColor="text1"/>
          <w:sz w:val="28"/>
          <w:szCs w:val="28"/>
          <w:highlight w:val="none"/>
          <w14:textFill>
            <w14:solidFill>
              <w14:schemeClr w14:val="tx1"/>
            </w14:solidFill>
          </w14:textFill>
        </w:rPr>
        <w:t>、响应文件格式</w:t>
      </w:r>
      <w:bookmarkEnd w:id="126"/>
    </w:p>
    <w:p w14:paraId="25EEBC68">
      <w:pPr>
        <w:spacing w:line="500" w:lineRule="exact"/>
        <w:jc w:val="right"/>
        <w:rPr>
          <w:rFonts w:hint="default"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lang w:val="en-US" w:eastAsia="zh-CN"/>
          <w14:textFill>
            <w14:solidFill>
              <w14:schemeClr w14:val="tx1"/>
            </w14:solidFill>
          </w14:textFill>
        </w:rPr>
        <w:t>正本/副本</w:t>
      </w:r>
    </w:p>
    <w:p w14:paraId="661DB4E6">
      <w:pPr>
        <w:spacing w:line="500" w:lineRule="exact"/>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u w:val="single"/>
          <w14:textFill>
            <w14:solidFill>
              <w14:schemeClr w14:val="tx1"/>
            </w14:solidFill>
          </w14:textFill>
        </w:rPr>
        <w:t xml:space="preserve">　　　　　　　 </w:t>
      </w:r>
      <w:r>
        <w:rPr>
          <w:rFonts w:hint="eastAsia" w:ascii="宋体" w:hAnsi="宋体"/>
          <w:b/>
          <w:color w:val="000000" w:themeColor="text1"/>
          <w:sz w:val="32"/>
          <w:highlight w:val="none"/>
          <w14:textFill>
            <w14:solidFill>
              <w14:schemeClr w14:val="tx1"/>
            </w14:solidFill>
          </w14:textFill>
        </w:rPr>
        <w:t>项目</w:t>
      </w:r>
    </w:p>
    <w:p w14:paraId="65F32AB0">
      <w:pPr>
        <w:spacing w:line="900" w:lineRule="exact"/>
        <w:rPr>
          <w:rFonts w:ascii="宋体" w:hAnsi="宋体"/>
          <w:b/>
          <w:color w:val="000000" w:themeColor="text1"/>
          <w:sz w:val="72"/>
          <w:highlight w:val="none"/>
          <w14:textFill>
            <w14:solidFill>
              <w14:schemeClr w14:val="tx1"/>
            </w14:solidFill>
          </w14:textFill>
        </w:rPr>
      </w:pPr>
    </w:p>
    <w:p w14:paraId="6F03316F">
      <w:pPr>
        <w:spacing w:line="900" w:lineRule="exact"/>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响</w:t>
      </w:r>
    </w:p>
    <w:p w14:paraId="54B19A26">
      <w:pPr>
        <w:spacing w:line="900" w:lineRule="exact"/>
        <w:jc w:val="center"/>
        <w:rPr>
          <w:rFonts w:ascii="宋体" w:hAnsi="宋体"/>
          <w:b/>
          <w:color w:val="000000" w:themeColor="text1"/>
          <w:sz w:val="72"/>
          <w:highlight w:val="none"/>
          <w14:textFill>
            <w14:solidFill>
              <w14:schemeClr w14:val="tx1"/>
            </w14:solidFill>
          </w14:textFill>
        </w:rPr>
      </w:pPr>
    </w:p>
    <w:p w14:paraId="1152C453">
      <w:pPr>
        <w:spacing w:line="900" w:lineRule="exact"/>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应</w:t>
      </w:r>
    </w:p>
    <w:p w14:paraId="2D9E387B">
      <w:pPr>
        <w:spacing w:line="900" w:lineRule="exact"/>
        <w:jc w:val="center"/>
        <w:rPr>
          <w:rFonts w:ascii="宋体" w:hAnsi="宋体"/>
          <w:b/>
          <w:color w:val="000000" w:themeColor="text1"/>
          <w:sz w:val="72"/>
          <w:highlight w:val="none"/>
          <w14:textFill>
            <w14:solidFill>
              <w14:schemeClr w14:val="tx1"/>
            </w14:solidFill>
          </w14:textFill>
        </w:rPr>
      </w:pPr>
    </w:p>
    <w:p w14:paraId="43D953DB">
      <w:pPr>
        <w:spacing w:line="900" w:lineRule="exact"/>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文</w:t>
      </w:r>
    </w:p>
    <w:p w14:paraId="36C3E173">
      <w:pPr>
        <w:spacing w:line="900" w:lineRule="exact"/>
        <w:jc w:val="center"/>
        <w:rPr>
          <w:rFonts w:ascii="宋体" w:hAnsi="宋体"/>
          <w:b/>
          <w:color w:val="000000" w:themeColor="text1"/>
          <w:sz w:val="72"/>
          <w:highlight w:val="none"/>
          <w14:textFill>
            <w14:solidFill>
              <w14:schemeClr w14:val="tx1"/>
            </w14:solidFill>
          </w14:textFill>
        </w:rPr>
      </w:pPr>
    </w:p>
    <w:p w14:paraId="220ABB72">
      <w:pPr>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件</w:t>
      </w:r>
    </w:p>
    <w:p w14:paraId="6967491D">
      <w:pPr>
        <w:spacing w:after="156" w:afterLines="50"/>
        <w:jc w:val="center"/>
        <w:rPr>
          <w:rFonts w:ascii="宋体" w:hAnsi="宋体"/>
          <w:b/>
          <w:color w:val="000000" w:themeColor="text1"/>
          <w:sz w:val="72"/>
          <w:highlight w:val="none"/>
          <w14:textFill>
            <w14:solidFill>
              <w14:schemeClr w14:val="tx1"/>
            </w14:solidFill>
          </w14:textFill>
        </w:rPr>
      </w:pPr>
    </w:p>
    <w:p w14:paraId="55494581">
      <w:pPr>
        <w:spacing w:after="156" w:afterLines="50" w:line="500" w:lineRule="exact"/>
        <w:jc w:val="center"/>
        <w:rPr>
          <w:rFonts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第</w:t>
      </w:r>
      <w:r>
        <w:rPr>
          <w:rFonts w:hint="eastAsia" w:ascii="宋体" w:hAnsi="宋体"/>
          <w:b/>
          <w:color w:val="000000" w:themeColor="text1"/>
          <w:sz w:val="30"/>
          <w:szCs w:val="30"/>
          <w:highlight w:val="none"/>
          <w:u w:val="single"/>
          <w14:textFill>
            <w14:solidFill>
              <w14:schemeClr w14:val="tx1"/>
            </w14:solidFill>
          </w14:textFill>
        </w:rPr>
        <w:t xml:space="preserve"> </w:t>
      </w:r>
      <w:r>
        <w:rPr>
          <w:rFonts w:hint="eastAsia" w:ascii="宋体" w:hAnsi="宋体"/>
          <w:b/>
          <w:color w:val="000000" w:themeColor="text1"/>
          <w:sz w:val="30"/>
          <w:szCs w:val="30"/>
          <w:highlight w:val="none"/>
          <w:u w:val="single"/>
          <w:lang w:val="en-US" w:eastAsia="zh-CN"/>
          <w14:textFill>
            <w14:solidFill>
              <w14:schemeClr w14:val="tx1"/>
            </w14:solidFill>
          </w14:textFill>
        </w:rPr>
        <w:t>/</w:t>
      </w:r>
      <w:r>
        <w:rPr>
          <w:rFonts w:hint="eastAsia" w:ascii="宋体" w:hAnsi="宋体"/>
          <w:b/>
          <w:color w:val="000000" w:themeColor="text1"/>
          <w:sz w:val="30"/>
          <w:szCs w:val="30"/>
          <w:highlight w:val="none"/>
          <w:u w:val="single"/>
          <w14:textFill>
            <w14:solidFill>
              <w14:schemeClr w14:val="tx1"/>
            </w14:solidFill>
          </w14:textFill>
        </w:rPr>
        <w:t xml:space="preserve"> </w:t>
      </w:r>
      <w:r>
        <w:rPr>
          <w:rFonts w:hint="eastAsia" w:ascii="宋体" w:hAnsi="宋体"/>
          <w:b/>
          <w:color w:val="000000" w:themeColor="text1"/>
          <w:sz w:val="30"/>
          <w:szCs w:val="30"/>
          <w:highlight w:val="none"/>
          <w14:textFill>
            <w14:solidFill>
              <w14:schemeClr w14:val="tx1"/>
            </w14:solidFill>
          </w14:textFill>
        </w:rPr>
        <w:t>包</w:t>
      </w:r>
    </w:p>
    <w:p w14:paraId="093B6D6F">
      <w:pPr>
        <w:spacing w:after="156" w:afterLines="50" w:line="500" w:lineRule="exact"/>
        <w:jc w:val="center"/>
        <w:rPr>
          <w:rFonts w:ascii="宋体" w:hAnsi="宋体"/>
          <w:b/>
          <w:color w:val="000000" w:themeColor="text1"/>
          <w:sz w:val="72"/>
          <w:highlight w:val="none"/>
          <w14:textFill>
            <w14:solidFill>
              <w14:schemeClr w14:val="tx1"/>
            </w14:solidFill>
          </w14:textFill>
        </w:rPr>
      </w:pPr>
    </w:p>
    <w:p w14:paraId="129CA775">
      <w:pPr>
        <w:spacing w:after="156" w:afterLines="50" w:line="500" w:lineRule="exact"/>
        <w:ind w:firstLine="1606" w:firstLineChars="500"/>
        <w:rPr>
          <w:rFonts w:ascii="宋体" w:hAnsi="宋体"/>
          <w:b/>
          <w:color w:val="000000" w:themeColor="text1"/>
          <w:sz w:val="32"/>
          <w:highlight w:val="none"/>
          <w:u w:val="singl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供应商：</w:t>
      </w:r>
      <w:r>
        <w:rPr>
          <w:rFonts w:hint="eastAsia" w:ascii="宋体" w:hAnsi="宋体"/>
          <w:b/>
          <w:color w:val="000000" w:themeColor="text1"/>
          <w:sz w:val="32"/>
          <w:highlight w:val="none"/>
          <w:u w:val="single"/>
          <w:lang w:eastAsia="zh-CN"/>
          <w14:textFill>
            <w14:solidFill>
              <w14:schemeClr w14:val="tx1"/>
            </w14:solidFill>
          </w14:textFill>
        </w:rPr>
        <w:t>（</w:t>
      </w:r>
      <w:r>
        <w:rPr>
          <w:rFonts w:hint="eastAsia" w:ascii="宋体" w:hAnsi="宋体"/>
          <w:b/>
          <w:color w:val="000000" w:themeColor="text1"/>
          <w:sz w:val="32"/>
          <w:highlight w:val="none"/>
          <w:u w:val="single"/>
          <w:lang w:val="en-US" w:eastAsia="zh-CN"/>
          <w14:textFill>
            <w14:solidFill>
              <w14:schemeClr w14:val="tx1"/>
            </w14:solidFill>
          </w14:textFill>
        </w:rPr>
        <w:t>单位名名称，并加盖公章）</w:t>
      </w:r>
    </w:p>
    <w:p w14:paraId="04689FFE">
      <w:pPr>
        <w:spacing w:after="156" w:afterLines="50" w:line="500" w:lineRule="exact"/>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年  月  日</w:t>
      </w:r>
    </w:p>
    <w:p w14:paraId="27CA624C">
      <w:pPr>
        <w:spacing w:after="156" w:afterLines="50" w:line="500" w:lineRule="exact"/>
        <w:jc w:val="center"/>
        <w:rPr>
          <w:rFonts w:ascii="宋体" w:hAnsi="宋体"/>
          <w:b/>
          <w:color w:val="000000" w:themeColor="text1"/>
          <w:sz w:val="32"/>
          <w:highlight w:val="none"/>
          <w14:textFill>
            <w14:solidFill>
              <w14:schemeClr w14:val="tx1"/>
            </w14:solidFill>
          </w14:textFill>
        </w:rPr>
      </w:pPr>
    </w:p>
    <w:p w14:paraId="1D402178">
      <w:pPr>
        <w:spacing w:line="360" w:lineRule="auto"/>
        <w:rPr>
          <w:rFonts w:ascii="宋体" w:hAnsi="宋体"/>
          <w:color w:val="000000" w:themeColor="text1"/>
          <w:sz w:val="24"/>
          <w:szCs w:val="28"/>
          <w:highlight w:val="none"/>
          <w14:textFill>
            <w14:solidFill>
              <w14:schemeClr w14:val="tx1"/>
            </w14:solidFill>
          </w14:textFill>
        </w:rPr>
      </w:pPr>
    </w:p>
    <w:bookmarkEnd w:id="106"/>
    <w:p w14:paraId="684385B9">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27" w:name="_Toc6123"/>
      <w:r>
        <w:rPr>
          <w:rFonts w:hint="eastAsia" w:ascii="宋体" w:hAnsi="宋体" w:eastAsia="宋体" w:cs="宋体"/>
          <w:color w:val="000000" w:themeColor="text1"/>
          <w:sz w:val="24"/>
          <w:szCs w:val="24"/>
          <w:highlight w:val="none"/>
          <w14:textFill>
            <w14:solidFill>
              <w14:schemeClr w14:val="tx1"/>
            </w14:solidFill>
          </w14:textFill>
        </w:rPr>
        <w:t>响应文件资料清单</w:t>
      </w:r>
      <w:bookmarkEnd w:id="127"/>
    </w:p>
    <w:tbl>
      <w:tblPr>
        <w:tblStyle w:val="3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4449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383E2B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序号</w:t>
            </w:r>
          </w:p>
        </w:tc>
        <w:tc>
          <w:tcPr>
            <w:tcW w:w="6038" w:type="dxa"/>
            <w:vAlign w:val="center"/>
          </w:tcPr>
          <w:p w14:paraId="5B7F11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资料名称</w:t>
            </w:r>
          </w:p>
        </w:tc>
        <w:tc>
          <w:tcPr>
            <w:tcW w:w="1417" w:type="dxa"/>
            <w:vAlign w:val="center"/>
          </w:tcPr>
          <w:p w14:paraId="17B4DE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备注</w:t>
            </w:r>
          </w:p>
        </w:tc>
      </w:tr>
      <w:tr w14:paraId="3BAB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6650BF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一</w:t>
            </w:r>
          </w:p>
        </w:tc>
        <w:tc>
          <w:tcPr>
            <w:tcW w:w="6038" w:type="dxa"/>
            <w:vAlign w:val="center"/>
          </w:tcPr>
          <w:p w14:paraId="62F71C4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ahoma" w:hAnsi="Tahoma"/>
                <w:color w:val="000000" w:themeColor="text1"/>
                <w:sz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报价单</w:t>
            </w:r>
          </w:p>
        </w:tc>
        <w:tc>
          <w:tcPr>
            <w:tcW w:w="1417" w:type="dxa"/>
            <w:vAlign w:val="center"/>
          </w:tcPr>
          <w:p w14:paraId="24678B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65C7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730079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二</w:t>
            </w:r>
          </w:p>
        </w:tc>
        <w:tc>
          <w:tcPr>
            <w:tcW w:w="6038" w:type="dxa"/>
            <w:vAlign w:val="center"/>
          </w:tcPr>
          <w:p w14:paraId="57AD2D2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供应商基本信息</w:t>
            </w:r>
          </w:p>
        </w:tc>
        <w:tc>
          <w:tcPr>
            <w:tcW w:w="1417" w:type="dxa"/>
            <w:vAlign w:val="center"/>
          </w:tcPr>
          <w:p w14:paraId="2E95D3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4754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09FFF4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三</w:t>
            </w:r>
          </w:p>
        </w:tc>
        <w:tc>
          <w:tcPr>
            <w:tcW w:w="6038" w:type="dxa"/>
            <w:vAlign w:val="center"/>
          </w:tcPr>
          <w:p w14:paraId="01FE2FB2">
            <w:pPr>
              <w:pStyle w:val="72"/>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谈判授权书</w:t>
            </w:r>
          </w:p>
        </w:tc>
        <w:tc>
          <w:tcPr>
            <w:tcW w:w="1417" w:type="dxa"/>
            <w:vAlign w:val="center"/>
          </w:tcPr>
          <w:p w14:paraId="1BCF27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76A5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7F971117">
            <w:pPr>
              <w:jc w:val="center"/>
              <w:rPr>
                <w:rFonts w:hint="eastAsia"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四</w:t>
            </w:r>
          </w:p>
        </w:tc>
        <w:tc>
          <w:tcPr>
            <w:tcW w:w="6038" w:type="dxa"/>
            <w:vAlign w:val="center"/>
          </w:tcPr>
          <w:p w14:paraId="7611B75E">
            <w:pPr>
              <w:pStyle w:val="72"/>
              <w:rPr>
                <w:rFonts w:hint="eastAsia" w:ascii="宋体" w:hAnsi="宋体"/>
                <w:color w:val="000000" w:themeColor="text1"/>
                <w:szCs w:val="24"/>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供应商资格声明书</w:t>
            </w:r>
          </w:p>
        </w:tc>
        <w:tc>
          <w:tcPr>
            <w:tcW w:w="1417" w:type="dxa"/>
            <w:vAlign w:val="center"/>
          </w:tcPr>
          <w:p w14:paraId="509976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52EE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31A108FA">
            <w:pPr>
              <w:jc w:val="center"/>
              <w:rPr>
                <w:rFonts w:hint="eastAsia"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五</w:t>
            </w:r>
          </w:p>
        </w:tc>
        <w:tc>
          <w:tcPr>
            <w:tcW w:w="6038" w:type="dxa"/>
            <w:vAlign w:val="center"/>
          </w:tcPr>
          <w:p w14:paraId="531193A9">
            <w:pPr>
              <w:pStyle w:val="72"/>
              <w:rPr>
                <w:rFonts w:hint="eastAsia" w:ascii="宋体" w:hAnsi="宋体"/>
                <w:color w:val="000000" w:themeColor="text1"/>
                <w:szCs w:val="24"/>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诚信履约承诺函</w:t>
            </w:r>
          </w:p>
        </w:tc>
        <w:tc>
          <w:tcPr>
            <w:tcW w:w="1417" w:type="dxa"/>
            <w:vAlign w:val="center"/>
          </w:tcPr>
          <w:p w14:paraId="3AA189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0E9C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6737D8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六</w:t>
            </w:r>
          </w:p>
        </w:tc>
        <w:tc>
          <w:tcPr>
            <w:tcW w:w="6038" w:type="dxa"/>
            <w:vAlign w:val="center"/>
          </w:tcPr>
          <w:p w14:paraId="2DCF1682">
            <w:pPr>
              <w:pStyle w:val="72"/>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谈判响应函</w:t>
            </w:r>
          </w:p>
        </w:tc>
        <w:tc>
          <w:tcPr>
            <w:tcW w:w="1417" w:type="dxa"/>
            <w:vAlign w:val="center"/>
          </w:tcPr>
          <w:p w14:paraId="05C43D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2C54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0D1403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七</w:t>
            </w:r>
          </w:p>
        </w:tc>
        <w:tc>
          <w:tcPr>
            <w:tcW w:w="6038" w:type="dxa"/>
            <w:vAlign w:val="center"/>
          </w:tcPr>
          <w:p w14:paraId="3CF2EE3A">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无重大违法记录声明函、无不良信用记录承诺函</w:t>
            </w:r>
          </w:p>
        </w:tc>
        <w:tc>
          <w:tcPr>
            <w:tcW w:w="1417" w:type="dxa"/>
            <w:vAlign w:val="center"/>
          </w:tcPr>
          <w:p w14:paraId="513A7C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030B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50" w:type="dxa"/>
            <w:vAlign w:val="center"/>
          </w:tcPr>
          <w:p w14:paraId="6C96A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八</w:t>
            </w:r>
          </w:p>
        </w:tc>
        <w:tc>
          <w:tcPr>
            <w:tcW w:w="6038" w:type="dxa"/>
            <w:vAlign w:val="center"/>
          </w:tcPr>
          <w:p w14:paraId="33331C6E">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响应情况表</w:t>
            </w:r>
          </w:p>
        </w:tc>
        <w:tc>
          <w:tcPr>
            <w:tcW w:w="1417" w:type="dxa"/>
            <w:vAlign w:val="center"/>
          </w:tcPr>
          <w:p w14:paraId="4B5ABFB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3181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50" w:type="dxa"/>
            <w:vAlign w:val="center"/>
          </w:tcPr>
          <w:p w14:paraId="751270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九</w:t>
            </w:r>
          </w:p>
        </w:tc>
        <w:tc>
          <w:tcPr>
            <w:tcW w:w="6038" w:type="dxa"/>
            <w:vAlign w:val="center"/>
          </w:tcPr>
          <w:p w14:paraId="1FC67F4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采购</w:t>
            </w:r>
            <w:r>
              <w:rPr>
                <w:rFonts w:hint="eastAsia" w:ascii="宋体" w:hAnsi="宋体" w:cs="宋体"/>
                <w:color w:val="000000" w:themeColor="text1"/>
                <w:sz w:val="24"/>
                <w:szCs w:val="24"/>
                <w:highlight w:val="none"/>
                <w14:textFill>
                  <w14:solidFill>
                    <w14:schemeClr w14:val="tx1"/>
                  </w14:solidFill>
                </w14:textFill>
              </w:rPr>
              <w:t>文件要求和供应商认为需要提供的其它说明和资料</w:t>
            </w:r>
          </w:p>
        </w:tc>
        <w:tc>
          <w:tcPr>
            <w:tcW w:w="1417" w:type="dxa"/>
            <w:vAlign w:val="center"/>
          </w:tcPr>
          <w:p w14:paraId="3C35D680">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23BE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50" w:type="dxa"/>
            <w:vAlign w:val="center"/>
          </w:tcPr>
          <w:p w14:paraId="29A94C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000000" w:themeColor="text1"/>
                <w:sz w:val="24"/>
                <w:highlight w:val="none"/>
                <w:lang w:val="en-US" w:eastAsia="zh-CN"/>
                <w14:textFill>
                  <w14:solidFill>
                    <w14:schemeClr w14:val="tx1"/>
                  </w14:solidFill>
                </w14:textFill>
              </w:rPr>
            </w:pPr>
          </w:p>
        </w:tc>
        <w:tc>
          <w:tcPr>
            <w:tcW w:w="6038" w:type="dxa"/>
            <w:vAlign w:val="center"/>
          </w:tcPr>
          <w:p w14:paraId="2A21E5AB">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sz w:val="24"/>
                <w:highlight w:val="none"/>
                <w14:textFill>
                  <w14:solidFill>
                    <w14:schemeClr w14:val="tx1"/>
                  </w14:solidFill>
                </w14:textFill>
              </w:rPr>
            </w:pPr>
          </w:p>
        </w:tc>
        <w:tc>
          <w:tcPr>
            <w:tcW w:w="1417" w:type="dxa"/>
            <w:vAlign w:val="center"/>
          </w:tcPr>
          <w:p w14:paraId="7143AE4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684D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3A4ACC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themeColor="text1"/>
                <w:sz w:val="24"/>
                <w:highlight w:val="none"/>
                <w14:textFill>
                  <w14:solidFill>
                    <w14:schemeClr w14:val="tx1"/>
                  </w14:solidFill>
                </w14:textFill>
              </w:rPr>
            </w:pPr>
          </w:p>
        </w:tc>
        <w:tc>
          <w:tcPr>
            <w:tcW w:w="6038" w:type="dxa"/>
            <w:vAlign w:val="center"/>
          </w:tcPr>
          <w:p w14:paraId="2FAC0310">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sz w:val="24"/>
                <w:highlight w:val="none"/>
                <w14:textFill>
                  <w14:solidFill>
                    <w14:schemeClr w14:val="tx1"/>
                  </w14:solidFill>
                </w14:textFill>
              </w:rPr>
            </w:pPr>
          </w:p>
        </w:tc>
        <w:tc>
          <w:tcPr>
            <w:tcW w:w="1417" w:type="dxa"/>
            <w:vAlign w:val="center"/>
          </w:tcPr>
          <w:p w14:paraId="04D35D7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2ABE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144F9EB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themeColor="text1"/>
                <w:sz w:val="24"/>
                <w:highlight w:val="none"/>
                <w14:textFill>
                  <w14:solidFill>
                    <w14:schemeClr w14:val="tx1"/>
                  </w14:solidFill>
                </w14:textFill>
              </w:rPr>
            </w:pPr>
          </w:p>
        </w:tc>
        <w:tc>
          <w:tcPr>
            <w:tcW w:w="6038" w:type="dxa"/>
            <w:vAlign w:val="center"/>
          </w:tcPr>
          <w:p w14:paraId="6E18638F">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sz w:val="24"/>
                <w:highlight w:val="none"/>
                <w14:textFill>
                  <w14:solidFill>
                    <w14:schemeClr w14:val="tx1"/>
                  </w14:solidFill>
                </w14:textFill>
              </w:rPr>
            </w:pPr>
          </w:p>
        </w:tc>
        <w:tc>
          <w:tcPr>
            <w:tcW w:w="1417" w:type="dxa"/>
            <w:vAlign w:val="center"/>
          </w:tcPr>
          <w:p w14:paraId="6584142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bl>
    <w:p w14:paraId="2100D4E2">
      <w:pPr>
        <w:spacing w:line="360" w:lineRule="auto"/>
        <w:jc w:val="center"/>
        <w:rPr>
          <w:rFonts w:ascii="宋体" w:hAnsi="宋体"/>
          <w:b/>
          <w:color w:val="000000" w:themeColor="text1"/>
          <w:sz w:val="24"/>
          <w:highlight w:val="none"/>
          <w14:textFill>
            <w14:solidFill>
              <w14:schemeClr w14:val="tx1"/>
            </w14:solidFill>
          </w14:textFill>
        </w:rPr>
      </w:pPr>
    </w:p>
    <w:p w14:paraId="51428424">
      <w:pPr>
        <w:spacing w:line="360" w:lineRule="auto"/>
        <w:jc w:val="center"/>
        <w:rPr>
          <w:rFonts w:ascii="宋体" w:hAnsi="宋体"/>
          <w:b/>
          <w:color w:val="000000" w:themeColor="text1"/>
          <w:sz w:val="24"/>
          <w:highlight w:val="none"/>
          <w14:textFill>
            <w14:solidFill>
              <w14:schemeClr w14:val="tx1"/>
            </w14:solidFill>
          </w14:textFill>
        </w:rPr>
      </w:pPr>
    </w:p>
    <w:p w14:paraId="3FD96538">
      <w:pPr>
        <w:spacing w:line="360" w:lineRule="auto"/>
        <w:jc w:val="center"/>
        <w:rPr>
          <w:rFonts w:ascii="宋体" w:hAnsi="宋体"/>
          <w:b/>
          <w:color w:val="000000" w:themeColor="text1"/>
          <w:sz w:val="24"/>
          <w:highlight w:val="none"/>
          <w14:textFill>
            <w14:solidFill>
              <w14:schemeClr w14:val="tx1"/>
            </w14:solidFill>
          </w14:textFill>
        </w:rPr>
      </w:pPr>
    </w:p>
    <w:p w14:paraId="1796BB5B">
      <w:pP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br w:type="page"/>
      </w:r>
    </w:p>
    <w:p w14:paraId="4028F991">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bookmarkStart w:id="128" w:name="_Toc2536"/>
      <w:r>
        <w:rPr>
          <w:rFonts w:hint="eastAsia" w:ascii="宋体" w:hAnsi="宋体" w:eastAsia="宋体" w:cs="宋体"/>
          <w:color w:val="000000" w:themeColor="text1"/>
          <w:sz w:val="24"/>
          <w:szCs w:val="24"/>
          <w:highlight w:val="none"/>
          <w14:textFill>
            <w14:solidFill>
              <w14:schemeClr w14:val="tx1"/>
            </w14:solidFill>
          </w14:textFill>
        </w:rPr>
        <w:t>附件一</w:t>
      </w:r>
      <w:bookmarkEnd w:id="128"/>
    </w:p>
    <w:p w14:paraId="33A04A21">
      <w:pPr>
        <w:pStyle w:val="3"/>
        <w:spacing w:before="156" w:beforeLines="50" w:after="156" w:afterLines="50" w:line="560" w:lineRule="exact"/>
        <w:jc w:val="center"/>
        <w:rPr>
          <w:rFonts w:ascii="宋体" w:hAnsi="宋体" w:eastAsia="宋体" w:cs="宋体"/>
          <w:sz w:val="24"/>
          <w:szCs w:val="24"/>
        </w:rPr>
      </w:pPr>
      <w:bookmarkStart w:id="129" w:name="_Toc5601"/>
      <w:bookmarkStart w:id="130" w:name="_Toc21540"/>
      <w:bookmarkStart w:id="131" w:name="_Toc15863"/>
      <w:bookmarkStart w:id="132" w:name="_Toc9164"/>
      <w:r>
        <w:rPr>
          <w:rFonts w:hint="eastAsia" w:ascii="宋体" w:hAnsi="宋体" w:eastAsia="宋体" w:cs="宋体"/>
          <w:sz w:val="24"/>
          <w:szCs w:val="24"/>
        </w:rPr>
        <w:t>报价单</w:t>
      </w:r>
      <w:bookmarkEnd w:id="129"/>
      <w:bookmarkEnd w:id="130"/>
      <w:bookmarkEnd w:id="131"/>
    </w:p>
    <w:tbl>
      <w:tblPr>
        <w:tblStyle w:val="35"/>
        <w:tblW w:w="9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327"/>
        <w:gridCol w:w="1529"/>
        <w:gridCol w:w="1529"/>
        <w:gridCol w:w="786"/>
        <w:gridCol w:w="786"/>
        <w:gridCol w:w="1051"/>
        <w:gridCol w:w="1051"/>
        <w:gridCol w:w="784"/>
      </w:tblGrid>
      <w:tr w14:paraId="7ABC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786" w:type="dxa"/>
            <w:vAlign w:val="center"/>
          </w:tcPr>
          <w:p w14:paraId="1AF56D45">
            <w:pPr>
              <w:pStyle w:val="100"/>
              <w:widowControl w:val="0"/>
              <w:spacing w:before="0" w:beforeAutospacing="0" w:after="0" w:afterAutospacing="0"/>
              <w:rPr>
                <w:rFonts w:cs="宋体"/>
                <w:bCs w:val="0"/>
                <w:kern w:val="2"/>
                <w:sz w:val="24"/>
                <w:szCs w:val="24"/>
              </w:rPr>
            </w:pPr>
            <w:r>
              <w:rPr>
                <w:rFonts w:hint="eastAsia" w:cs="宋体"/>
                <w:bCs w:val="0"/>
                <w:kern w:val="2"/>
                <w:sz w:val="24"/>
                <w:szCs w:val="24"/>
              </w:rPr>
              <w:t>序号</w:t>
            </w:r>
          </w:p>
        </w:tc>
        <w:tc>
          <w:tcPr>
            <w:tcW w:w="1327" w:type="dxa"/>
            <w:vAlign w:val="center"/>
          </w:tcPr>
          <w:p w14:paraId="48A21335">
            <w:pPr>
              <w:jc w:val="center"/>
              <w:rPr>
                <w:rFonts w:ascii="宋体" w:hAnsi="宋体" w:cs="宋体"/>
                <w:b/>
                <w:sz w:val="24"/>
                <w:szCs w:val="24"/>
              </w:rPr>
            </w:pPr>
            <w:r>
              <w:rPr>
                <w:rFonts w:hint="eastAsia" w:ascii="宋体" w:hAnsi="宋体" w:cs="宋体"/>
                <w:b/>
                <w:sz w:val="24"/>
                <w:szCs w:val="24"/>
              </w:rPr>
              <w:t>货物名称</w:t>
            </w:r>
          </w:p>
        </w:tc>
        <w:tc>
          <w:tcPr>
            <w:tcW w:w="1529" w:type="dxa"/>
            <w:vAlign w:val="center"/>
          </w:tcPr>
          <w:p w14:paraId="4520B862">
            <w:pPr>
              <w:jc w:val="center"/>
              <w:rPr>
                <w:rFonts w:ascii="宋体" w:hAnsi="宋体" w:cs="宋体"/>
                <w:b/>
                <w:sz w:val="24"/>
                <w:szCs w:val="24"/>
              </w:rPr>
            </w:pPr>
            <w:r>
              <w:rPr>
                <w:rFonts w:hint="eastAsia" w:ascii="宋体" w:hAnsi="宋体" w:cs="宋体"/>
                <w:b/>
                <w:sz w:val="24"/>
                <w:szCs w:val="24"/>
              </w:rPr>
              <w:t>品牌型号</w:t>
            </w:r>
          </w:p>
        </w:tc>
        <w:tc>
          <w:tcPr>
            <w:tcW w:w="1529" w:type="dxa"/>
            <w:vAlign w:val="center"/>
          </w:tcPr>
          <w:p w14:paraId="2F887355">
            <w:pPr>
              <w:jc w:val="center"/>
              <w:rPr>
                <w:rFonts w:ascii="宋体" w:hAnsi="宋体" w:cs="宋体"/>
                <w:b/>
                <w:sz w:val="24"/>
                <w:szCs w:val="24"/>
              </w:rPr>
            </w:pPr>
            <w:r>
              <w:rPr>
                <w:rFonts w:hint="eastAsia" w:ascii="宋体" w:hAnsi="宋体" w:cs="宋体"/>
                <w:b/>
                <w:sz w:val="24"/>
                <w:szCs w:val="24"/>
              </w:rPr>
              <w:t>原产地及</w:t>
            </w:r>
          </w:p>
          <w:p w14:paraId="466B221E">
            <w:pPr>
              <w:jc w:val="center"/>
              <w:rPr>
                <w:rFonts w:ascii="宋体" w:hAnsi="宋体" w:cs="宋体"/>
                <w:b/>
                <w:sz w:val="24"/>
                <w:szCs w:val="24"/>
              </w:rPr>
            </w:pPr>
            <w:r>
              <w:rPr>
                <w:rFonts w:hint="eastAsia" w:ascii="宋体" w:hAnsi="宋体" w:cs="宋体"/>
                <w:b/>
                <w:sz w:val="24"/>
                <w:szCs w:val="24"/>
              </w:rPr>
              <w:t>生产厂商</w:t>
            </w:r>
          </w:p>
        </w:tc>
        <w:tc>
          <w:tcPr>
            <w:tcW w:w="786" w:type="dxa"/>
            <w:vAlign w:val="center"/>
          </w:tcPr>
          <w:p w14:paraId="12D98687">
            <w:pPr>
              <w:jc w:val="center"/>
              <w:rPr>
                <w:rFonts w:ascii="宋体" w:hAnsi="宋体" w:cs="宋体"/>
                <w:b/>
                <w:sz w:val="24"/>
                <w:szCs w:val="24"/>
              </w:rPr>
            </w:pPr>
            <w:r>
              <w:rPr>
                <w:rFonts w:hint="eastAsia" w:ascii="宋体" w:hAnsi="宋体" w:cs="宋体"/>
                <w:b/>
                <w:sz w:val="24"/>
                <w:szCs w:val="24"/>
              </w:rPr>
              <w:t>单位</w:t>
            </w:r>
          </w:p>
        </w:tc>
        <w:tc>
          <w:tcPr>
            <w:tcW w:w="786" w:type="dxa"/>
            <w:vAlign w:val="center"/>
          </w:tcPr>
          <w:p w14:paraId="4D2D85C9">
            <w:pPr>
              <w:jc w:val="center"/>
              <w:rPr>
                <w:rFonts w:ascii="宋体" w:hAnsi="宋体" w:cs="宋体"/>
                <w:b/>
                <w:sz w:val="24"/>
                <w:szCs w:val="24"/>
              </w:rPr>
            </w:pPr>
            <w:r>
              <w:rPr>
                <w:rFonts w:hint="eastAsia" w:ascii="宋体" w:hAnsi="宋体" w:cs="宋体"/>
                <w:b/>
                <w:sz w:val="24"/>
                <w:szCs w:val="24"/>
              </w:rPr>
              <w:t>数量</w:t>
            </w:r>
          </w:p>
        </w:tc>
        <w:tc>
          <w:tcPr>
            <w:tcW w:w="1051" w:type="dxa"/>
            <w:vAlign w:val="center"/>
          </w:tcPr>
          <w:p w14:paraId="1D5E6FC5">
            <w:pPr>
              <w:jc w:val="center"/>
              <w:rPr>
                <w:rFonts w:ascii="宋体" w:hAnsi="宋体" w:cs="宋体"/>
                <w:b/>
                <w:sz w:val="24"/>
                <w:szCs w:val="24"/>
              </w:rPr>
            </w:pPr>
            <w:r>
              <w:rPr>
                <w:rFonts w:hint="eastAsia" w:ascii="宋体" w:hAnsi="宋体" w:cs="宋体"/>
                <w:b/>
                <w:sz w:val="24"/>
                <w:szCs w:val="24"/>
              </w:rPr>
              <w:t>单价</w:t>
            </w:r>
          </w:p>
          <w:p w14:paraId="266C638E">
            <w:pPr>
              <w:jc w:val="center"/>
              <w:rPr>
                <w:rFonts w:ascii="宋体" w:hAnsi="宋体" w:cs="宋体"/>
                <w:b/>
                <w:sz w:val="24"/>
                <w:szCs w:val="24"/>
              </w:rPr>
            </w:pPr>
            <w:r>
              <w:rPr>
                <w:rFonts w:hint="eastAsia" w:ascii="宋体" w:hAnsi="宋体" w:cs="宋体"/>
                <w:b/>
                <w:sz w:val="24"/>
                <w:szCs w:val="24"/>
              </w:rPr>
              <w:t>（元）</w:t>
            </w:r>
          </w:p>
        </w:tc>
        <w:tc>
          <w:tcPr>
            <w:tcW w:w="1051" w:type="dxa"/>
            <w:vAlign w:val="center"/>
          </w:tcPr>
          <w:p w14:paraId="19B278FD">
            <w:pPr>
              <w:jc w:val="center"/>
              <w:rPr>
                <w:rFonts w:ascii="宋体" w:hAnsi="宋体" w:cs="宋体"/>
                <w:b/>
                <w:sz w:val="24"/>
                <w:szCs w:val="24"/>
              </w:rPr>
            </w:pPr>
            <w:r>
              <w:rPr>
                <w:rFonts w:hint="eastAsia" w:ascii="宋体" w:hAnsi="宋体" w:cs="宋体"/>
                <w:b/>
                <w:sz w:val="24"/>
                <w:szCs w:val="24"/>
              </w:rPr>
              <w:t>小计</w:t>
            </w:r>
          </w:p>
          <w:p w14:paraId="5BF57763">
            <w:pPr>
              <w:jc w:val="center"/>
              <w:rPr>
                <w:rFonts w:ascii="宋体" w:hAnsi="宋体" w:cs="宋体"/>
                <w:b/>
                <w:sz w:val="24"/>
                <w:szCs w:val="24"/>
              </w:rPr>
            </w:pPr>
            <w:r>
              <w:rPr>
                <w:rFonts w:hint="eastAsia" w:ascii="宋体" w:hAnsi="宋体" w:cs="宋体"/>
                <w:b/>
                <w:sz w:val="24"/>
                <w:szCs w:val="24"/>
              </w:rPr>
              <w:t>（元）</w:t>
            </w:r>
          </w:p>
        </w:tc>
        <w:tc>
          <w:tcPr>
            <w:tcW w:w="784" w:type="dxa"/>
            <w:vAlign w:val="center"/>
          </w:tcPr>
          <w:p w14:paraId="427477F3">
            <w:pPr>
              <w:jc w:val="center"/>
              <w:rPr>
                <w:rFonts w:ascii="宋体" w:hAnsi="宋体" w:cs="宋体"/>
                <w:b/>
                <w:sz w:val="24"/>
                <w:szCs w:val="24"/>
              </w:rPr>
            </w:pPr>
            <w:r>
              <w:rPr>
                <w:rFonts w:hint="eastAsia" w:ascii="宋体" w:hAnsi="宋体" w:cs="宋体"/>
                <w:b/>
                <w:sz w:val="24"/>
                <w:szCs w:val="24"/>
              </w:rPr>
              <w:t>备注</w:t>
            </w:r>
          </w:p>
        </w:tc>
      </w:tr>
      <w:tr w14:paraId="5630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tcBorders>
              <w:bottom w:val="single" w:color="auto" w:sz="4" w:space="0"/>
            </w:tcBorders>
            <w:vAlign w:val="center"/>
          </w:tcPr>
          <w:p w14:paraId="0B626E7F">
            <w:pPr>
              <w:jc w:val="center"/>
              <w:rPr>
                <w:rFonts w:ascii="宋体" w:hAnsi="宋体" w:cs="宋体"/>
                <w:sz w:val="24"/>
                <w:szCs w:val="24"/>
              </w:rPr>
            </w:pPr>
            <w:r>
              <w:rPr>
                <w:rFonts w:hint="eastAsia" w:ascii="宋体" w:hAnsi="宋体" w:cs="宋体"/>
                <w:sz w:val="24"/>
                <w:szCs w:val="24"/>
              </w:rPr>
              <w:t>1</w:t>
            </w:r>
          </w:p>
        </w:tc>
        <w:tc>
          <w:tcPr>
            <w:tcW w:w="1327" w:type="dxa"/>
            <w:vAlign w:val="center"/>
          </w:tcPr>
          <w:p w14:paraId="61755E7F">
            <w:pPr>
              <w:rPr>
                <w:rFonts w:ascii="宋体" w:hAnsi="宋体" w:cs="宋体"/>
                <w:sz w:val="24"/>
                <w:szCs w:val="24"/>
              </w:rPr>
            </w:pPr>
          </w:p>
        </w:tc>
        <w:tc>
          <w:tcPr>
            <w:tcW w:w="1529" w:type="dxa"/>
            <w:vAlign w:val="center"/>
          </w:tcPr>
          <w:p w14:paraId="35B2669F">
            <w:pPr>
              <w:rPr>
                <w:rFonts w:ascii="宋体" w:hAnsi="宋体" w:cs="宋体"/>
                <w:sz w:val="24"/>
                <w:szCs w:val="24"/>
              </w:rPr>
            </w:pPr>
          </w:p>
        </w:tc>
        <w:tc>
          <w:tcPr>
            <w:tcW w:w="1529" w:type="dxa"/>
            <w:vAlign w:val="center"/>
          </w:tcPr>
          <w:p w14:paraId="6C1C4694">
            <w:pPr>
              <w:rPr>
                <w:rFonts w:ascii="宋体" w:hAnsi="宋体" w:cs="宋体"/>
                <w:sz w:val="24"/>
                <w:szCs w:val="24"/>
              </w:rPr>
            </w:pPr>
          </w:p>
        </w:tc>
        <w:tc>
          <w:tcPr>
            <w:tcW w:w="786" w:type="dxa"/>
            <w:vAlign w:val="center"/>
          </w:tcPr>
          <w:p w14:paraId="1D10B1D0">
            <w:pPr>
              <w:rPr>
                <w:rFonts w:ascii="宋体" w:hAnsi="宋体" w:cs="宋体"/>
                <w:sz w:val="24"/>
                <w:szCs w:val="24"/>
              </w:rPr>
            </w:pPr>
          </w:p>
        </w:tc>
        <w:tc>
          <w:tcPr>
            <w:tcW w:w="786" w:type="dxa"/>
            <w:vAlign w:val="center"/>
          </w:tcPr>
          <w:p w14:paraId="06DAF76F">
            <w:pPr>
              <w:rPr>
                <w:rFonts w:ascii="宋体" w:hAnsi="宋体" w:cs="宋体"/>
                <w:sz w:val="24"/>
                <w:szCs w:val="24"/>
              </w:rPr>
            </w:pPr>
          </w:p>
        </w:tc>
        <w:tc>
          <w:tcPr>
            <w:tcW w:w="1051" w:type="dxa"/>
            <w:vAlign w:val="center"/>
          </w:tcPr>
          <w:p w14:paraId="11115E30">
            <w:pPr>
              <w:rPr>
                <w:rFonts w:ascii="宋体" w:hAnsi="宋体" w:cs="宋体"/>
                <w:sz w:val="24"/>
                <w:szCs w:val="24"/>
              </w:rPr>
            </w:pPr>
          </w:p>
        </w:tc>
        <w:tc>
          <w:tcPr>
            <w:tcW w:w="1051" w:type="dxa"/>
            <w:vAlign w:val="center"/>
          </w:tcPr>
          <w:p w14:paraId="023B632F">
            <w:pPr>
              <w:rPr>
                <w:rFonts w:ascii="宋体" w:hAnsi="宋体" w:cs="宋体"/>
                <w:sz w:val="24"/>
                <w:szCs w:val="24"/>
              </w:rPr>
            </w:pPr>
          </w:p>
        </w:tc>
        <w:tc>
          <w:tcPr>
            <w:tcW w:w="784" w:type="dxa"/>
            <w:vAlign w:val="center"/>
          </w:tcPr>
          <w:p w14:paraId="01C3F617">
            <w:pPr>
              <w:rPr>
                <w:rFonts w:ascii="宋体" w:hAnsi="宋体" w:cs="宋体"/>
                <w:sz w:val="24"/>
                <w:szCs w:val="24"/>
              </w:rPr>
            </w:pPr>
          </w:p>
        </w:tc>
      </w:tr>
      <w:tr w14:paraId="6185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786" w:type="dxa"/>
            <w:vAlign w:val="center"/>
          </w:tcPr>
          <w:p w14:paraId="75AEF88E">
            <w:pPr>
              <w:jc w:val="center"/>
              <w:rPr>
                <w:rFonts w:ascii="宋体" w:hAnsi="宋体" w:cs="宋体"/>
                <w:sz w:val="24"/>
                <w:szCs w:val="24"/>
              </w:rPr>
            </w:pPr>
            <w:r>
              <w:rPr>
                <w:rFonts w:hint="eastAsia" w:ascii="宋体" w:hAnsi="宋体" w:cs="宋体"/>
                <w:sz w:val="24"/>
                <w:szCs w:val="24"/>
              </w:rPr>
              <w:t>2</w:t>
            </w:r>
          </w:p>
        </w:tc>
        <w:tc>
          <w:tcPr>
            <w:tcW w:w="1327" w:type="dxa"/>
            <w:vAlign w:val="center"/>
          </w:tcPr>
          <w:p w14:paraId="1C7B0B4B">
            <w:pPr>
              <w:rPr>
                <w:rFonts w:ascii="宋体" w:hAnsi="宋体" w:cs="宋体"/>
                <w:sz w:val="24"/>
                <w:szCs w:val="24"/>
              </w:rPr>
            </w:pPr>
          </w:p>
        </w:tc>
        <w:tc>
          <w:tcPr>
            <w:tcW w:w="1529" w:type="dxa"/>
            <w:vAlign w:val="center"/>
          </w:tcPr>
          <w:p w14:paraId="176D85A5">
            <w:pPr>
              <w:rPr>
                <w:rFonts w:ascii="宋体" w:hAnsi="宋体" w:cs="宋体"/>
                <w:sz w:val="24"/>
                <w:szCs w:val="24"/>
              </w:rPr>
            </w:pPr>
          </w:p>
        </w:tc>
        <w:tc>
          <w:tcPr>
            <w:tcW w:w="1529" w:type="dxa"/>
            <w:vAlign w:val="center"/>
          </w:tcPr>
          <w:p w14:paraId="7314466C">
            <w:pPr>
              <w:rPr>
                <w:rFonts w:ascii="宋体" w:hAnsi="宋体" w:cs="宋体"/>
                <w:sz w:val="24"/>
                <w:szCs w:val="24"/>
              </w:rPr>
            </w:pPr>
          </w:p>
        </w:tc>
        <w:tc>
          <w:tcPr>
            <w:tcW w:w="786" w:type="dxa"/>
            <w:vAlign w:val="center"/>
          </w:tcPr>
          <w:p w14:paraId="297FEEC2">
            <w:pPr>
              <w:rPr>
                <w:rFonts w:ascii="宋体" w:hAnsi="宋体" w:cs="宋体"/>
                <w:sz w:val="24"/>
                <w:szCs w:val="24"/>
              </w:rPr>
            </w:pPr>
          </w:p>
        </w:tc>
        <w:tc>
          <w:tcPr>
            <w:tcW w:w="786" w:type="dxa"/>
            <w:vAlign w:val="center"/>
          </w:tcPr>
          <w:p w14:paraId="46332C2A">
            <w:pPr>
              <w:rPr>
                <w:rFonts w:ascii="宋体" w:hAnsi="宋体" w:cs="宋体"/>
                <w:sz w:val="24"/>
                <w:szCs w:val="24"/>
              </w:rPr>
            </w:pPr>
          </w:p>
        </w:tc>
        <w:tc>
          <w:tcPr>
            <w:tcW w:w="1051" w:type="dxa"/>
            <w:vAlign w:val="center"/>
          </w:tcPr>
          <w:p w14:paraId="2FDCD84B">
            <w:pPr>
              <w:rPr>
                <w:rFonts w:ascii="宋体" w:hAnsi="宋体" w:cs="宋体"/>
                <w:sz w:val="24"/>
                <w:szCs w:val="24"/>
              </w:rPr>
            </w:pPr>
          </w:p>
        </w:tc>
        <w:tc>
          <w:tcPr>
            <w:tcW w:w="1051" w:type="dxa"/>
            <w:vAlign w:val="center"/>
          </w:tcPr>
          <w:p w14:paraId="5E221540">
            <w:pPr>
              <w:rPr>
                <w:rFonts w:ascii="宋体" w:hAnsi="宋体" w:cs="宋体"/>
                <w:sz w:val="24"/>
                <w:szCs w:val="24"/>
              </w:rPr>
            </w:pPr>
          </w:p>
        </w:tc>
        <w:tc>
          <w:tcPr>
            <w:tcW w:w="784" w:type="dxa"/>
            <w:vAlign w:val="center"/>
          </w:tcPr>
          <w:p w14:paraId="5012B4BA">
            <w:pPr>
              <w:rPr>
                <w:rFonts w:ascii="宋体" w:hAnsi="宋体" w:cs="宋体"/>
                <w:sz w:val="24"/>
                <w:szCs w:val="24"/>
              </w:rPr>
            </w:pPr>
          </w:p>
        </w:tc>
      </w:tr>
      <w:tr w14:paraId="09F3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vAlign w:val="center"/>
          </w:tcPr>
          <w:p w14:paraId="42BBE223">
            <w:pPr>
              <w:jc w:val="center"/>
              <w:rPr>
                <w:rFonts w:ascii="宋体" w:hAnsi="宋体" w:cs="宋体"/>
                <w:sz w:val="24"/>
                <w:szCs w:val="24"/>
              </w:rPr>
            </w:pPr>
            <w:r>
              <w:rPr>
                <w:rFonts w:hint="eastAsia" w:ascii="宋体" w:hAnsi="宋体" w:cs="宋体"/>
                <w:sz w:val="24"/>
                <w:szCs w:val="24"/>
              </w:rPr>
              <w:t>3</w:t>
            </w:r>
          </w:p>
        </w:tc>
        <w:tc>
          <w:tcPr>
            <w:tcW w:w="1327" w:type="dxa"/>
            <w:vAlign w:val="center"/>
          </w:tcPr>
          <w:p w14:paraId="32FA32B6">
            <w:pPr>
              <w:rPr>
                <w:rFonts w:ascii="宋体" w:hAnsi="宋体" w:cs="宋体"/>
                <w:sz w:val="24"/>
                <w:szCs w:val="24"/>
              </w:rPr>
            </w:pPr>
          </w:p>
        </w:tc>
        <w:tc>
          <w:tcPr>
            <w:tcW w:w="1529" w:type="dxa"/>
            <w:vAlign w:val="center"/>
          </w:tcPr>
          <w:p w14:paraId="149ED0EF">
            <w:pPr>
              <w:rPr>
                <w:rFonts w:ascii="宋体" w:hAnsi="宋体" w:cs="宋体"/>
                <w:sz w:val="24"/>
                <w:szCs w:val="24"/>
              </w:rPr>
            </w:pPr>
          </w:p>
        </w:tc>
        <w:tc>
          <w:tcPr>
            <w:tcW w:w="1529" w:type="dxa"/>
            <w:vAlign w:val="center"/>
          </w:tcPr>
          <w:p w14:paraId="1E223812">
            <w:pPr>
              <w:rPr>
                <w:rFonts w:ascii="宋体" w:hAnsi="宋体" w:cs="宋体"/>
                <w:sz w:val="24"/>
                <w:szCs w:val="24"/>
              </w:rPr>
            </w:pPr>
          </w:p>
        </w:tc>
        <w:tc>
          <w:tcPr>
            <w:tcW w:w="786" w:type="dxa"/>
            <w:vAlign w:val="center"/>
          </w:tcPr>
          <w:p w14:paraId="0A89DEFD">
            <w:pPr>
              <w:rPr>
                <w:rFonts w:ascii="宋体" w:hAnsi="宋体" w:cs="宋体"/>
                <w:sz w:val="24"/>
                <w:szCs w:val="24"/>
              </w:rPr>
            </w:pPr>
          </w:p>
        </w:tc>
        <w:tc>
          <w:tcPr>
            <w:tcW w:w="786" w:type="dxa"/>
            <w:vAlign w:val="center"/>
          </w:tcPr>
          <w:p w14:paraId="4F468368">
            <w:pPr>
              <w:rPr>
                <w:rFonts w:ascii="宋体" w:hAnsi="宋体" w:cs="宋体"/>
                <w:sz w:val="24"/>
                <w:szCs w:val="24"/>
              </w:rPr>
            </w:pPr>
          </w:p>
        </w:tc>
        <w:tc>
          <w:tcPr>
            <w:tcW w:w="1051" w:type="dxa"/>
            <w:vAlign w:val="center"/>
          </w:tcPr>
          <w:p w14:paraId="2B407153">
            <w:pPr>
              <w:rPr>
                <w:rFonts w:ascii="宋体" w:hAnsi="宋体" w:cs="宋体"/>
                <w:sz w:val="24"/>
                <w:szCs w:val="24"/>
              </w:rPr>
            </w:pPr>
          </w:p>
        </w:tc>
        <w:tc>
          <w:tcPr>
            <w:tcW w:w="1051" w:type="dxa"/>
            <w:vAlign w:val="center"/>
          </w:tcPr>
          <w:p w14:paraId="7AD2AB6B">
            <w:pPr>
              <w:rPr>
                <w:rFonts w:ascii="宋体" w:hAnsi="宋体" w:cs="宋体"/>
                <w:sz w:val="24"/>
                <w:szCs w:val="24"/>
              </w:rPr>
            </w:pPr>
          </w:p>
        </w:tc>
        <w:tc>
          <w:tcPr>
            <w:tcW w:w="784" w:type="dxa"/>
            <w:vAlign w:val="center"/>
          </w:tcPr>
          <w:p w14:paraId="68ED0908">
            <w:pPr>
              <w:rPr>
                <w:rFonts w:ascii="宋体" w:hAnsi="宋体" w:cs="宋体"/>
                <w:sz w:val="24"/>
                <w:szCs w:val="24"/>
              </w:rPr>
            </w:pPr>
          </w:p>
        </w:tc>
      </w:tr>
      <w:tr w14:paraId="470F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786" w:type="dxa"/>
            <w:vAlign w:val="center"/>
          </w:tcPr>
          <w:p w14:paraId="04C2741C">
            <w:pPr>
              <w:jc w:val="center"/>
              <w:rPr>
                <w:rFonts w:ascii="宋体" w:hAnsi="宋体" w:cs="宋体"/>
                <w:sz w:val="24"/>
                <w:szCs w:val="24"/>
              </w:rPr>
            </w:pPr>
            <w:r>
              <w:rPr>
                <w:rFonts w:hint="eastAsia" w:ascii="宋体" w:hAnsi="宋体" w:cs="宋体"/>
                <w:sz w:val="24"/>
                <w:szCs w:val="24"/>
              </w:rPr>
              <w:t>4</w:t>
            </w:r>
          </w:p>
        </w:tc>
        <w:tc>
          <w:tcPr>
            <w:tcW w:w="1327" w:type="dxa"/>
            <w:vAlign w:val="center"/>
          </w:tcPr>
          <w:p w14:paraId="46515107">
            <w:pPr>
              <w:rPr>
                <w:rFonts w:ascii="宋体" w:hAnsi="宋体" w:cs="宋体"/>
                <w:sz w:val="24"/>
                <w:szCs w:val="24"/>
              </w:rPr>
            </w:pPr>
          </w:p>
        </w:tc>
        <w:tc>
          <w:tcPr>
            <w:tcW w:w="1529" w:type="dxa"/>
            <w:vAlign w:val="center"/>
          </w:tcPr>
          <w:p w14:paraId="176C8D39">
            <w:pPr>
              <w:rPr>
                <w:rFonts w:ascii="宋体" w:hAnsi="宋体" w:cs="宋体"/>
                <w:sz w:val="24"/>
                <w:szCs w:val="24"/>
              </w:rPr>
            </w:pPr>
          </w:p>
        </w:tc>
        <w:tc>
          <w:tcPr>
            <w:tcW w:w="1529" w:type="dxa"/>
            <w:vAlign w:val="center"/>
          </w:tcPr>
          <w:p w14:paraId="0822D970">
            <w:pPr>
              <w:rPr>
                <w:rFonts w:ascii="宋体" w:hAnsi="宋体" w:cs="宋体"/>
                <w:sz w:val="24"/>
                <w:szCs w:val="24"/>
              </w:rPr>
            </w:pPr>
          </w:p>
        </w:tc>
        <w:tc>
          <w:tcPr>
            <w:tcW w:w="786" w:type="dxa"/>
            <w:vAlign w:val="center"/>
          </w:tcPr>
          <w:p w14:paraId="724C42B1">
            <w:pPr>
              <w:rPr>
                <w:rFonts w:ascii="宋体" w:hAnsi="宋体" w:cs="宋体"/>
                <w:sz w:val="24"/>
                <w:szCs w:val="24"/>
              </w:rPr>
            </w:pPr>
          </w:p>
        </w:tc>
        <w:tc>
          <w:tcPr>
            <w:tcW w:w="786" w:type="dxa"/>
            <w:vAlign w:val="center"/>
          </w:tcPr>
          <w:p w14:paraId="532EDE6C">
            <w:pPr>
              <w:rPr>
                <w:rFonts w:ascii="宋体" w:hAnsi="宋体" w:cs="宋体"/>
                <w:sz w:val="24"/>
                <w:szCs w:val="24"/>
              </w:rPr>
            </w:pPr>
          </w:p>
        </w:tc>
        <w:tc>
          <w:tcPr>
            <w:tcW w:w="1051" w:type="dxa"/>
            <w:vAlign w:val="center"/>
          </w:tcPr>
          <w:p w14:paraId="70679E47">
            <w:pPr>
              <w:rPr>
                <w:rFonts w:ascii="宋体" w:hAnsi="宋体" w:cs="宋体"/>
                <w:sz w:val="24"/>
                <w:szCs w:val="24"/>
              </w:rPr>
            </w:pPr>
          </w:p>
        </w:tc>
        <w:tc>
          <w:tcPr>
            <w:tcW w:w="1051" w:type="dxa"/>
            <w:vAlign w:val="center"/>
          </w:tcPr>
          <w:p w14:paraId="3B15F9C2">
            <w:pPr>
              <w:rPr>
                <w:rFonts w:ascii="宋体" w:hAnsi="宋体" w:cs="宋体"/>
                <w:sz w:val="24"/>
                <w:szCs w:val="24"/>
              </w:rPr>
            </w:pPr>
          </w:p>
        </w:tc>
        <w:tc>
          <w:tcPr>
            <w:tcW w:w="784" w:type="dxa"/>
            <w:vAlign w:val="center"/>
          </w:tcPr>
          <w:p w14:paraId="254FA5B3">
            <w:pPr>
              <w:rPr>
                <w:rFonts w:ascii="宋体" w:hAnsi="宋体" w:cs="宋体"/>
                <w:sz w:val="24"/>
                <w:szCs w:val="24"/>
              </w:rPr>
            </w:pPr>
          </w:p>
        </w:tc>
      </w:tr>
      <w:tr w14:paraId="7C44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vAlign w:val="center"/>
          </w:tcPr>
          <w:p w14:paraId="5AA6CB2B">
            <w:pPr>
              <w:jc w:val="center"/>
              <w:rPr>
                <w:rFonts w:ascii="宋体" w:hAnsi="宋体" w:cs="宋体"/>
                <w:sz w:val="24"/>
                <w:szCs w:val="24"/>
              </w:rPr>
            </w:pPr>
            <w:r>
              <w:rPr>
                <w:rFonts w:hint="eastAsia" w:ascii="宋体" w:hAnsi="宋体" w:cs="宋体"/>
                <w:sz w:val="24"/>
                <w:szCs w:val="24"/>
              </w:rPr>
              <w:t>5</w:t>
            </w:r>
          </w:p>
        </w:tc>
        <w:tc>
          <w:tcPr>
            <w:tcW w:w="1327" w:type="dxa"/>
            <w:vAlign w:val="center"/>
          </w:tcPr>
          <w:p w14:paraId="31ACA791">
            <w:pPr>
              <w:rPr>
                <w:rFonts w:ascii="宋体" w:hAnsi="宋体" w:cs="宋体"/>
                <w:sz w:val="24"/>
                <w:szCs w:val="24"/>
              </w:rPr>
            </w:pPr>
          </w:p>
        </w:tc>
        <w:tc>
          <w:tcPr>
            <w:tcW w:w="1529" w:type="dxa"/>
            <w:vAlign w:val="center"/>
          </w:tcPr>
          <w:p w14:paraId="12BD02D4">
            <w:pPr>
              <w:rPr>
                <w:rFonts w:ascii="宋体" w:hAnsi="宋体" w:cs="宋体"/>
                <w:sz w:val="24"/>
                <w:szCs w:val="24"/>
              </w:rPr>
            </w:pPr>
          </w:p>
        </w:tc>
        <w:tc>
          <w:tcPr>
            <w:tcW w:w="1529" w:type="dxa"/>
            <w:vAlign w:val="center"/>
          </w:tcPr>
          <w:p w14:paraId="7B5328A2">
            <w:pPr>
              <w:rPr>
                <w:rFonts w:ascii="宋体" w:hAnsi="宋体" w:cs="宋体"/>
                <w:sz w:val="24"/>
                <w:szCs w:val="24"/>
              </w:rPr>
            </w:pPr>
          </w:p>
        </w:tc>
        <w:tc>
          <w:tcPr>
            <w:tcW w:w="786" w:type="dxa"/>
            <w:vAlign w:val="center"/>
          </w:tcPr>
          <w:p w14:paraId="3628A6D6">
            <w:pPr>
              <w:rPr>
                <w:rFonts w:ascii="宋体" w:hAnsi="宋体" w:cs="宋体"/>
                <w:sz w:val="24"/>
                <w:szCs w:val="24"/>
              </w:rPr>
            </w:pPr>
          </w:p>
        </w:tc>
        <w:tc>
          <w:tcPr>
            <w:tcW w:w="786" w:type="dxa"/>
            <w:vAlign w:val="center"/>
          </w:tcPr>
          <w:p w14:paraId="21BEBDD7">
            <w:pPr>
              <w:rPr>
                <w:rFonts w:ascii="宋体" w:hAnsi="宋体" w:cs="宋体"/>
                <w:sz w:val="24"/>
                <w:szCs w:val="24"/>
              </w:rPr>
            </w:pPr>
          </w:p>
        </w:tc>
        <w:tc>
          <w:tcPr>
            <w:tcW w:w="1051" w:type="dxa"/>
            <w:vAlign w:val="center"/>
          </w:tcPr>
          <w:p w14:paraId="418409F8">
            <w:pPr>
              <w:rPr>
                <w:rFonts w:ascii="宋体" w:hAnsi="宋体" w:cs="宋体"/>
                <w:sz w:val="24"/>
                <w:szCs w:val="24"/>
              </w:rPr>
            </w:pPr>
          </w:p>
        </w:tc>
        <w:tc>
          <w:tcPr>
            <w:tcW w:w="1051" w:type="dxa"/>
            <w:vAlign w:val="center"/>
          </w:tcPr>
          <w:p w14:paraId="63526890">
            <w:pPr>
              <w:rPr>
                <w:rFonts w:ascii="宋体" w:hAnsi="宋体" w:cs="宋体"/>
                <w:sz w:val="24"/>
                <w:szCs w:val="24"/>
              </w:rPr>
            </w:pPr>
          </w:p>
        </w:tc>
        <w:tc>
          <w:tcPr>
            <w:tcW w:w="784" w:type="dxa"/>
            <w:vAlign w:val="center"/>
          </w:tcPr>
          <w:p w14:paraId="63D0EE87">
            <w:pPr>
              <w:rPr>
                <w:rFonts w:ascii="宋体" w:hAnsi="宋体" w:cs="宋体"/>
                <w:sz w:val="24"/>
                <w:szCs w:val="24"/>
              </w:rPr>
            </w:pPr>
          </w:p>
        </w:tc>
      </w:tr>
      <w:tr w14:paraId="1ACE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786" w:type="dxa"/>
            <w:vAlign w:val="center"/>
          </w:tcPr>
          <w:p w14:paraId="60149754">
            <w:pPr>
              <w:jc w:val="center"/>
              <w:rPr>
                <w:rFonts w:ascii="宋体" w:hAnsi="宋体" w:cs="宋体"/>
                <w:sz w:val="24"/>
                <w:szCs w:val="24"/>
              </w:rPr>
            </w:pPr>
            <w:r>
              <w:rPr>
                <w:rFonts w:hint="eastAsia" w:ascii="宋体" w:hAnsi="宋体" w:cs="宋体"/>
                <w:sz w:val="24"/>
                <w:szCs w:val="24"/>
              </w:rPr>
              <w:t>6</w:t>
            </w:r>
          </w:p>
        </w:tc>
        <w:tc>
          <w:tcPr>
            <w:tcW w:w="1327" w:type="dxa"/>
            <w:vAlign w:val="center"/>
          </w:tcPr>
          <w:p w14:paraId="6AE996E0">
            <w:pPr>
              <w:rPr>
                <w:rFonts w:ascii="宋体" w:hAnsi="宋体" w:cs="宋体"/>
                <w:sz w:val="24"/>
                <w:szCs w:val="24"/>
              </w:rPr>
            </w:pPr>
          </w:p>
        </w:tc>
        <w:tc>
          <w:tcPr>
            <w:tcW w:w="1529" w:type="dxa"/>
            <w:vAlign w:val="center"/>
          </w:tcPr>
          <w:p w14:paraId="6CEE19F9">
            <w:pPr>
              <w:rPr>
                <w:rFonts w:ascii="宋体" w:hAnsi="宋体" w:cs="宋体"/>
                <w:sz w:val="24"/>
                <w:szCs w:val="24"/>
              </w:rPr>
            </w:pPr>
          </w:p>
        </w:tc>
        <w:tc>
          <w:tcPr>
            <w:tcW w:w="1529" w:type="dxa"/>
            <w:vAlign w:val="center"/>
          </w:tcPr>
          <w:p w14:paraId="3C86B6C5">
            <w:pPr>
              <w:rPr>
                <w:rFonts w:ascii="宋体" w:hAnsi="宋体" w:cs="宋体"/>
                <w:sz w:val="24"/>
                <w:szCs w:val="24"/>
              </w:rPr>
            </w:pPr>
          </w:p>
        </w:tc>
        <w:tc>
          <w:tcPr>
            <w:tcW w:w="786" w:type="dxa"/>
            <w:vAlign w:val="center"/>
          </w:tcPr>
          <w:p w14:paraId="07407F30">
            <w:pPr>
              <w:rPr>
                <w:rFonts w:ascii="宋体" w:hAnsi="宋体" w:cs="宋体"/>
                <w:sz w:val="24"/>
                <w:szCs w:val="24"/>
              </w:rPr>
            </w:pPr>
          </w:p>
        </w:tc>
        <w:tc>
          <w:tcPr>
            <w:tcW w:w="786" w:type="dxa"/>
            <w:vAlign w:val="center"/>
          </w:tcPr>
          <w:p w14:paraId="1BBC1E6C">
            <w:pPr>
              <w:rPr>
                <w:rFonts w:ascii="宋体" w:hAnsi="宋体" w:cs="宋体"/>
                <w:sz w:val="24"/>
                <w:szCs w:val="24"/>
              </w:rPr>
            </w:pPr>
          </w:p>
        </w:tc>
        <w:tc>
          <w:tcPr>
            <w:tcW w:w="1051" w:type="dxa"/>
            <w:vAlign w:val="center"/>
          </w:tcPr>
          <w:p w14:paraId="4EB59284">
            <w:pPr>
              <w:rPr>
                <w:rFonts w:ascii="宋体" w:hAnsi="宋体" w:cs="宋体"/>
                <w:sz w:val="24"/>
                <w:szCs w:val="24"/>
              </w:rPr>
            </w:pPr>
          </w:p>
        </w:tc>
        <w:tc>
          <w:tcPr>
            <w:tcW w:w="1051" w:type="dxa"/>
            <w:vAlign w:val="center"/>
          </w:tcPr>
          <w:p w14:paraId="0C227184">
            <w:pPr>
              <w:rPr>
                <w:rFonts w:ascii="宋体" w:hAnsi="宋体" w:cs="宋体"/>
                <w:sz w:val="24"/>
                <w:szCs w:val="24"/>
              </w:rPr>
            </w:pPr>
          </w:p>
        </w:tc>
        <w:tc>
          <w:tcPr>
            <w:tcW w:w="784" w:type="dxa"/>
            <w:vAlign w:val="center"/>
          </w:tcPr>
          <w:p w14:paraId="6C7D9ADE">
            <w:pPr>
              <w:rPr>
                <w:rFonts w:ascii="宋体" w:hAnsi="宋体" w:cs="宋体"/>
                <w:sz w:val="24"/>
                <w:szCs w:val="24"/>
              </w:rPr>
            </w:pPr>
          </w:p>
        </w:tc>
      </w:tr>
      <w:tr w14:paraId="321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vAlign w:val="center"/>
          </w:tcPr>
          <w:p w14:paraId="291AA3C9">
            <w:pPr>
              <w:jc w:val="center"/>
              <w:rPr>
                <w:rFonts w:ascii="宋体" w:hAnsi="宋体" w:cs="宋体"/>
                <w:sz w:val="24"/>
                <w:szCs w:val="24"/>
              </w:rPr>
            </w:pPr>
            <w:r>
              <w:rPr>
                <w:rFonts w:hint="eastAsia" w:ascii="宋体" w:hAnsi="宋体" w:cs="宋体"/>
                <w:sz w:val="24"/>
                <w:szCs w:val="24"/>
              </w:rPr>
              <w:t>7</w:t>
            </w:r>
          </w:p>
        </w:tc>
        <w:tc>
          <w:tcPr>
            <w:tcW w:w="1327" w:type="dxa"/>
            <w:vAlign w:val="center"/>
          </w:tcPr>
          <w:p w14:paraId="7E555B37">
            <w:pPr>
              <w:rPr>
                <w:rFonts w:ascii="宋体" w:hAnsi="宋体" w:cs="宋体"/>
                <w:sz w:val="24"/>
                <w:szCs w:val="24"/>
              </w:rPr>
            </w:pPr>
          </w:p>
        </w:tc>
        <w:tc>
          <w:tcPr>
            <w:tcW w:w="1529" w:type="dxa"/>
            <w:vAlign w:val="center"/>
          </w:tcPr>
          <w:p w14:paraId="645B316D">
            <w:pPr>
              <w:rPr>
                <w:rFonts w:ascii="宋体" w:hAnsi="宋体" w:cs="宋体"/>
                <w:sz w:val="24"/>
                <w:szCs w:val="24"/>
              </w:rPr>
            </w:pPr>
          </w:p>
        </w:tc>
        <w:tc>
          <w:tcPr>
            <w:tcW w:w="1529" w:type="dxa"/>
            <w:vAlign w:val="center"/>
          </w:tcPr>
          <w:p w14:paraId="37A97A15">
            <w:pPr>
              <w:rPr>
                <w:rFonts w:ascii="宋体" w:hAnsi="宋体" w:cs="宋体"/>
                <w:sz w:val="24"/>
                <w:szCs w:val="24"/>
              </w:rPr>
            </w:pPr>
          </w:p>
        </w:tc>
        <w:tc>
          <w:tcPr>
            <w:tcW w:w="786" w:type="dxa"/>
            <w:vAlign w:val="center"/>
          </w:tcPr>
          <w:p w14:paraId="3F9780C2">
            <w:pPr>
              <w:rPr>
                <w:rFonts w:ascii="宋体" w:hAnsi="宋体" w:cs="宋体"/>
                <w:sz w:val="24"/>
                <w:szCs w:val="24"/>
              </w:rPr>
            </w:pPr>
          </w:p>
        </w:tc>
        <w:tc>
          <w:tcPr>
            <w:tcW w:w="786" w:type="dxa"/>
            <w:vAlign w:val="center"/>
          </w:tcPr>
          <w:p w14:paraId="2BF3F653">
            <w:pPr>
              <w:rPr>
                <w:rFonts w:ascii="宋体" w:hAnsi="宋体" w:cs="宋体"/>
                <w:sz w:val="24"/>
                <w:szCs w:val="24"/>
              </w:rPr>
            </w:pPr>
          </w:p>
        </w:tc>
        <w:tc>
          <w:tcPr>
            <w:tcW w:w="1051" w:type="dxa"/>
            <w:vAlign w:val="center"/>
          </w:tcPr>
          <w:p w14:paraId="106AA22D">
            <w:pPr>
              <w:rPr>
                <w:rFonts w:ascii="宋体" w:hAnsi="宋体" w:cs="宋体"/>
                <w:sz w:val="24"/>
                <w:szCs w:val="24"/>
              </w:rPr>
            </w:pPr>
          </w:p>
        </w:tc>
        <w:tc>
          <w:tcPr>
            <w:tcW w:w="1051" w:type="dxa"/>
            <w:vAlign w:val="center"/>
          </w:tcPr>
          <w:p w14:paraId="02A33AE8">
            <w:pPr>
              <w:rPr>
                <w:rFonts w:ascii="宋体" w:hAnsi="宋体" w:cs="宋体"/>
                <w:sz w:val="24"/>
                <w:szCs w:val="24"/>
              </w:rPr>
            </w:pPr>
          </w:p>
        </w:tc>
        <w:tc>
          <w:tcPr>
            <w:tcW w:w="784" w:type="dxa"/>
            <w:vAlign w:val="center"/>
          </w:tcPr>
          <w:p w14:paraId="2FDDED90">
            <w:pPr>
              <w:rPr>
                <w:rFonts w:ascii="宋体" w:hAnsi="宋体" w:cs="宋体"/>
                <w:sz w:val="24"/>
                <w:szCs w:val="24"/>
              </w:rPr>
            </w:pPr>
          </w:p>
        </w:tc>
      </w:tr>
      <w:tr w14:paraId="6FEE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786" w:type="dxa"/>
            <w:vAlign w:val="center"/>
          </w:tcPr>
          <w:p w14:paraId="40751A8A">
            <w:pPr>
              <w:jc w:val="center"/>
              <w:rPr>
                <w:rFonts w:ascii="宋体" w:hAnsi="宋体" w:cs="宋体"/>
                <w:sz w:val="24"/>
                <w:szCs w:val="24"/>
              </w:rPr>
            </w:pPr>
            <w:r>
              <w:rPr>
                <w:rFonts w:hint="eastAsia" w:ascii="宋体" w:hAnsi="宋体" w:cs="宋体"/>
                <w:sz w:val="24"/>
                <w:szCs w:val="24"/>
              </w:rPr>
              <w:t>8</w:t>
            </w:r>
          </w:p>
        </w:tc>
        <w:tc>
          <w:tcPr>
            <w:tcW w:w="1327" w:type="dxa"/>
            <w:vAlign w:val="center"/>
          </w:tcPr>
          <w:p w14:paraId="6560E17D">
            <w:pPr>
              <w:rPr>
                <w:rFonts w:ascii="宋体" w:hAnsi="宋体" w:cs="宋体"/>
                <w:sz w:val="24"/>
                <w:szCs w:val="24"/>
              </w:rPr>
            </w:pPr>
          </w:p>
        </w:tc>
        <w:tc>
          <w:tcPr>
            <w:tcW w:w="1529" w:type="dxa"/>
            <w:vAlign w:val="center"/>
          </w:tcPr>
          <w:p w14:paraId="6306C1F6">
            <w:pPr>
              <w:rPr>
                <w:rFonts w:ascii="宋体" w:hAnsi="宋体" w:cs="宋体"/>
                <w:sz w:val="24"/>
                <w:szCs w:val="24"/>
              </w:rPr>
            </w:pPr>
          </w:p>
        </w:tc>
        <w:tc>
          <w:tcPr>
            <w:tcW w:w="1529" w:type="dxa"/>
            <w:vAlign w:val="center"/>
          </w:tcPr>
          <w:p w14:paraId="67A667DA">
            <w:pPr>
              <w:rPr>
                <w:rFonts w:ascii="宋体" w:hAnsi="宋体" w:cs="宋体"/>
                <w:sz w:val="24"/>
                <w:szCs w:val="24"/>
              </w:rPr>
            </w:pPr>
          </w:p>
        </w:tc>
        <w:tc>
          <w:tcPr>
            <w:tcW w:w="786" w:type="dxa"/>
            <w:vAlign w:val="center"/>
          </w:tcPr>
          <w:p w14:paraId="47A6BD1E">
            <w:pPr>
              <w:rPr>
                <w:rFonts w:ascii="宋体" w:hAnsi="宋体" w:cs="宋体"/>
                <w:sz w:val="24"/>
                <w:szCs w:val="24"/>
              </w:rPr>
            </w:pPr>
          </w:p>
        </w:tc>
        <w:tc>
          <w:tcPr>
            <w:tcW w:w="786" w:type="dxa"/>
            <w:vAlign w:val="center"/>
          </w:tcPr>
          <w:p w14:paraId="44D344A4">
            <w:pPr>
              <w:rPr>
                <w:rFonts w:ascii="宋体" w:hAnsi="宋体" w:cs="宋体"/>
                <w:sz w:val="24"/>
                <w:szCs w:val="24"/>
              </w:rPr>
            </w:pPr>
          </w:p>
        </w:tc>
        <w:tc>
          <w:tcPr>
            <w:tcW w:w="1051" w:type="dxa"/>
            <w:vAlign w:val="center"/>
          </w:tcPr>
          <w:p w14:paraId="332A5251">
            <w:pPr>
              <w:rPr>
                <w:rFonts w:ascii="宋体" w:hAnsi="宋体" w:cs="宋体"/>
                <w:sz w:val="24"/>
                <w:szCs w:val="24"/>
              </w:rPr>
            </w:pPr>
          </w:p>
        </w:tc>
        <w:tc>
          <w:tcPr>
            <w:tcW w:w="1051" w:type="dxa"/>
            <w:vAlign w:val="center"/>
          </w:tcPr>
          <w:p w14:paraId="29C647C1">
            <w:pPr>
              <w:rPr>
                <w:rFonts w:ascii="宋体" w:hAnsi="宋体" w:cs="宋体"/>
                <w:sz w:val="24"/>
                <w:szCs w:val="24"/>
              </w:rPr>
            </w:pPr>
          </w:p>
        </w:tc>
        <w:tc>
          <w:tcPr>
            <w:tcW w:w="784" w:type="dxa"/>
            <w:vAlign w:val="center"/>
          </w:tcPr>
          <w:p w14:paraId="606027B8">
            <w:pPr>
              <w:rPr>
                <w:rFonts w:ascii="宋体" w:hAnsi="宋体" w:cs="宋体"/>
                <w:sz w:val="24"/>
                <w:szCs w:val="24"/>
              </w:rPr>
            </w:pPr>
          </w:p>
        </w:tc>
      </w:tr>
      <w:tr w14:paraId="30EA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vAlign w:val="center"/>
          </w:tcPr>
          <w:p w14:paraId="0D527ABC">
            <w:pPr>
              <w:jc w:val="center"/>
              <w:rPr>
                <w:rFonts w:ascii="宋体" w:hAnsi="宋体" w:cs="宋体"/>
                <w:sz w:val="24"/>
                <w:szCs w:val="24"/>
              </w:rPr>
            </w:pPr>
            <w:r>
              <w:rPr>
                <w:rFonts w:hint="eastAsia" w:ascii="宋体" w:hAnsi="宋体" w:cs="宋体"/>
                <w:sz w:val="24"/>
                <w:szCs w:val="24"/>
              </w:rPr>
              <w:t>9</w:t>
            </w:r>
          </w:p>
        </w:tc>
        <w:tc>
          <w:tcPr>
            <w:tcW w:w="1327" w:type="dxa"/>
            <w:vAlign w:val="center"/>
          </w:tcPr>
          <w:p w14:paraId="2D797291">
            <w:pPr>
              <w:rPr>
                <w:rFonts w:ascii="宋体" w:hAnsi="宋体" w:cs="宋体"/>
                <w:sz w:val="24"/>
                <w:szCs w:val="24"/>
              </w:rPr>
            </w:pPr>
          </w:p>
        </w:tc>
        <w:tc>
          <w:tcPr>
            <w:tcW w:w="1529" w:type="dxa"/>
            <w:vAlign w:val="center"/>
          </w:tcPr>
          <w:p w14:paraId="2E387726">
            <w:pPr>
              <w:rPr>
                <w:rFonts w:ascii="宋体" w:hAnsi="宋体" w:cs="宋体"/>
                <w:sz w:val="24"/>
                <w:szCs w:val="24"/>
              </w:rPr>
            </w:pPr>
          </w:p>
        </w:tc>
        <w:tc>
          <w:tcPr>
            <w:tcW w:w="1529" w:type="dxa"/>
            <w:vAlign w:val="center"/>
          </w:tcPr>
          <w:p w14:paraId="2A8077DB">
            <w:pPr>
              <w:rPr>
                <w:rFonts w:ascii="宋体" w:hAnsi="宋体" w:cs="宋体"/>
                <w:sz w:val="24"/>
                <w:szCs w:val="24"/>
              </w:rPr>
            </w:pPr>
          </w:p>
        </w:tc>
        <w:tc>
          <w:tcPr>
            <w:tcW w:w="786" w:type="dxa"/>
            <w:vAlign w:val="center"/>
          </w:tcPr>
          <w:p w14:paraId="1017CCD8">
            <w:pPr>
              <w:rPr>
                <w:rFonts w:ascii="宋体" w:hAnsi="宋体" w:cs="宋体"/>
                <w:sz w:val="24"/>
                <w:szCs w:val="24"/>
              </w:rPr>
            </w:pPr>
          </w:p>
        </w:tc>
        <w:tc>
          <w:tcPr>
            <w:tcW w:w="786" w:type="dxa"/>
            <w:vAlign w:val="center"/>
          </w:tcPr>
          <w:p w14:paraId="13B3C414">
            <w:pPr>
              <w:rPr>
                <w:rFonts w:ascii="宋体" w:hAnsi="宋体" w:cs="宋体"/>
                <w:sz w:val="24"/>
                <w:szCs w:val="24"/>
              </w:rPr>
            </w:pPr>
          </w:p>
        </w:tc>
        <w:tc>
          <w:tcPr>
            <w:tcW w:w="1051" w:type="dxa"/>
            <w:vAlign w:val="center"/>
          </w:tcPr>
          <w:p w14:paraId="750B70A9">
            <w:pPr>
              <w:rPr>
                <w:rFonts w:ascii="宋体" w:hAnsi="宋体" w:cs="宋体"/>
                <w:sz w:val="24"/>
                <w:szCs w:val="24"/>
              </w:rPr>
            </w:pPr>
          </w:p>
        </w:tc>
        <w:tc>
          <w:tcPr>
            <w:tcW w:w="1051" w:type="dxa"/>
            <w:vAlign w:val="center"/>
          </w:tcPr>
          <w:p w14:paraId="1DDC658F">
            <w:pPr>
              <w:rPr>
                <w:rFonts w:ascii="宋体" w:hAnsi="宋体" w:cs="宋体"/>
                <w:sz w:val="24"/>
                <w:szCs w:val="24"/>
              </w:rPr>
            </w:pPr>
          </w:p>
        </w:tc>
        <w:tc>
          <w:tcPr>
            <w:tcW w:w="784" w:type="dxa"/>
            <w:vAlign w:val="center"/>
          </w:tcPr>
          <w:p w14:paraId="2AD7CD79">
            <w:pPr>
              <w:rPr>
                <w:rFonts w:ascii="宋体" w:hAnsi="宋体" w:cs="宋体"/>
                <w:sz w:val="24"/>
                <w:szCs w:val="24"/>
              </w:rPr>
            </w:pPr>
          </w:p>
        </w:tc>
      </w:tr>
      <w:tr w14:paraId="1B0E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vAlign w:val="center"/>
          </w:tcPr>
          <w:p w14:paraId="233C83B5">
            <w:pPr>
              <w:jc w:val="center"/>
              <w:rPr>
                <w:rFonts w:ascii="宋体" w:hAnsi="宋体" w:cs="宋体"/>
                <w:sz w:val="24"/>
                <w:szCs w:val="24"/>
              </w:rPr>
            </w:pPr>
            <w:r>
              <w:rPr>
                <w:rFonts w:hint="eastAsia" w:ascii="宋体" w:hAnsi="宋体" w:cs="宋体"/>
                <w:sz w:val="24"/>
                <w:szCs w:val="24"/>
              </w:rPr>
              <w:t>10</w:t>
            </w:r>
          </w:p>
        </w:tc>
        <w:tc>
          <w:tcPr>
            <w:tcW w:w="1327" w:type="dxa"/>
            <w:vAlign w:val="center"/>
          </w:tcPr>
          <w:p w14:paraId="7593CAC0">
            <w:pPr>
              <w:rPr>
                <w:rFonts w:ascii="宋体" w:hAnsi="宋体" w:cs="宋体"/>
                <w:sz w:val="24"/>
                <w:szCs w:val="24"/>
              </w:rPr>
            </w:pPr>
          </w:p>
        </w:tc>
        <w:tc>
          <w:tcPr>
            <w:tcW w:w="1529" w:type="dxa"/>
            <w:vAlign w:val="center"/>
          </w:tcPr>
          <w:p w14:paraId="22887CD1">
            <w:pPr>
              <w:rPr>
                <w:rFonts w:ascii="宋体" w:hAnsi="宋体" w:cs="宋体"/>
                <w:sz w:val="24"/>
                <w:szCs w:val="24"/>
              </w:rPr>
            </w:pPr>
          </w:p>
        </w:tc>
        <w:tc>
          <w:tcPr>
            <w:tcW w:w="1529" w:type="dxa"/>
            <w:vAlign w:val="center"/>
          </w:tcPr>
          <w:p w14:paraId="2315115D">
            <w:pPr>
              <w:rPr>
                <w:rFonts w:ascii="宋体" w:hAnsi="宋体" w:cs="宋体"/>
                <w:sz w:val="24"/>
                <w:szCs w:val="24"/>
              </w:rPr>
            </w:pPr>
          </w:p>
        </w:tc>
        <w:tc>
          <w:tcPr>
            <w:tcW w:w="786" w:type="dxa"/>
            <w:vAlign w:val="center"/>
          </w:tcPr>
          <w:p w14:paraId="00AF867B">
            <w:pPr>
              <w:rPr>
                <w:rFonts w:ascii="宋体" w:hAnsi="宋体" w:cs="宋体"/>
                <w:sz w:val="24"/>
                <w:szCs w:val="24"/>
              </w:rPr>
            </w:pPr>
          </w:p>
        </w:tc>
        <w:tc>
          <w:tcPr>
            <w:tcW w:w="786" w:type="dxa"/>
            <w:vAlign w:val="center"/>
          </w:tcPr>
          <w:p w14:paraId="2858A84B">
            <w:pPr>
              <w:rPr>
                <w:rFonts w:ascii="宋体" w:hAnsi="宋体" w:cs="宋体"/>
                <w:sz w:val="24"/>
                <w:szCs w:val="24"/>
              </w:rPr>
            </w:pPr>
          </w:p>
        </w:tc>
        <w:tc>
          <w:tcPr>
            <w:tcW w:w="1051" w:type="dxa"/>
            <w:vAlign w:val="center"/>
          </w:tcPr>
          <w:p w14:paraId="1DBDCC77">
            <w:pPr>
              <w:rPr>
                <w:rFonts w:ascii="宋体" w:hAnsi="宋体" w:cs="宋体"/>
                <w:sz w:val="24"/>
                <w:szCs w:val="24"/>
              </w:rPr>
            </w:pPr>
          </w:p>
        </w:tc>
        <w:tc>
          <w:tcPr>
            <w:tcW w:w="1051" w:type="dxa"/>
            <w:vAlign w:val="center"/>
          </w:tcPr>
          <w:p w14:paraId="4FC03ECB">
            <w:pPr>
              <w:rPr>
                <w:rFonts w:ascii="宋体" w:hAnsi="宋体" w:cs="宋体"/>
                <w:sz w:val="24"/>
                <w:szCs w:val="24"/>
              </w:rPr>
            </w:pPr>
          </w:p>
        </w:tc>
        <w:tc>
          <w:tcPr>
            <w:tcW w:w="784" w:type="dxa"/>
            <w:vAlign w:val="center"/>
          </w:tcPr>
          <w:p w14:paraId="5F1DE6C7">
            <w:pPr>
              <w:rPr>
                <w:rFonts w:ascii="宋体" w:hAnsi="宋体" w:cs="宋体"/>
                <w:sz w:val="24"/>
                <w:szCs w:val="24"/>
              </w:rPr>
            </w:pPr>
          </w:p>
        </w:tc>
      </w:tr>
      <w:tr w14:paraId="310D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vAlign w:val="center"/>
          </w:tcPr>
          <w:p w14:paraId="6F03BC5C">
            <w:pPr>
              <w:jc w:val="center"/>
              <w:rPr>
                <w:rFonts w:ascii="宋体" w:hAnsi="宋体" w:cs="宋体"/>
                <w:sz w:val="24"/>
                <w:szCs w:val="24"/>
              </w:rPr>
            </w:pPr>
          </w:p>
        </w:tc>
        <w:tc>
          <w:tcPr>
            <w:tcW w:w="1327" w:type="dxa"/>
            <w:vAlign w:val="center"/>
          </w:tcPr>
          <w:p w14:paraId="0CAB69C5">
            <w:pPr>
              <w:pStyle w:val="72"/>
              <w:rPr>
                <w:rFonts w:ascii="宋体" w:hAnsi="宋体" w:cs="宋体"/>
                <w:szCs w:val="24"/>
              </w:rPr>
            </w:pPr>
            <w:r>
              <w:rPr>
                <w:rFonts w:hint="eastAsia" w:ascii="宋体" w:hAnsi="宋体" w:cs="宋体"/>
                <w:szCs w:val="24"/>
              </w:rPr>
              <w:t>其他费用</w:t>
            </w:r>
          </w:p>
        </w:tc>
        <w:tc>
          <w:tcPr>
            <w:tcW w:w="1529" w:type="dxa"/>
            <w:vAlign w:val="center"/>
          </w:tcPr>
          <w:p w14:paraId="2B578F5B">
            <w:pPr>
              <w:rPr>
                <w:rFonts w:ascii="宋体" w:hAnsi="宋体" w:cs="宋体"/>
                <w:sz w:val="24"/>
                <w:szCs w:val="24"/>
              </w:rPr>
            </w:pPr>
          </w:p>
        </w:tc>
        <w:tc>
          <w:tcPr>
            <w:tcW w:w="1529" w:type="dxa"/>
            <w:vAlign w:val="center"/>
          </w:tcPr>
          <w:p w14:paraId="7FA91F5F">
            <w:pPr>
              <w:rPr>
                <w:rFonts w:ascii="宋体" w:hAnsi="宋体" w:cs="宋体"/>
                <w:sz w:val="24"/>
                <w:szCs w:val="24"/>
              </w:rPr>
            </w:pPr>
          </w:p>
        </w:tc>
        <w:tc>
          <w:tcPr>
            <w:tcW w:w="786" w:type="dxa"/>
            <w:vAlign w:val="center"/>
          </w:tcPr>
          <w:p w14:paraId="7001D884">
            <w:pPr>
              <w:rPr>
                <w:rFonts w:ascii="宋体" w:hAnsi="宋体" w:cs="宋体"/>
                <w:sz w:val="24"/>
                <w:szCs w:val="24"/>
              </w:rPr>
            </w:pPr>
          </w:p>
        </w:tc>
        <w:tc>
          <w:tcPr>
            <w:tcW w:w="786" w:type="dxa"/>
            <w:vAlign w:val="center"/>
          </w:tcPr>
          <w:p w14:paraId="73434E3F">
            <w:pPr>
              <w:rPr>
                <w:rFonts w:ascii="宋体" w:hAnsi="宋体" w:cs="宋体"/>
                <w:sz w:val="24"/>
                <w:szCs w:val="24"/>
              </w:rPr>
            </w:pPr>
          </w:p>
        </w:tc>
        <w:tc>
          <w:tcPr>
            <w:tcW w:w="1051" w:type="dxa"/>
            <w:vAlign w:val="center"/>
          </w:tcPr>
          <w:p w14:paraId="00A2194E">
            <w:pPr>
              <w:rPr>
                <w:rFonts w:ascii="宋体" w:hAnsi="宋体" w:cs="宋体"/>
                <w:sz w:val="24"/>
                <w:szCs w:val="24"/>
              </w:rPr>
            </w:pPr>
          </w:p>
        </w:tc>
        <w:tc>
          <w:tcPr>
            <w:tcW w:w="1051" w:type="dxa"/>
            <w:vAlign w:val="center"/>
          </w:tcPr>
          <w:p w14:paraId="4BD0800C">
            <w:pPr>
              <w:rPr>
                <w:rFonts w:ascii="宋体" w:hAnsi="宋体" w:cs="宋体"/>
                <w:sz w:val="24"/>
                <w:szCs w:val="24"/>
              </w:rPr>
            </w:pPr>
          </w:p>
        </w:tc>
        <w:tc>
          <w:tcPr>
            <w:tcW w:w="784" w:type="dxa"/>
            <w:vAlign w:val="center"/>
          </w:tcPr>
          <w:p w14:paraId="188DD406">
            <w:pPr>
              <w:rPr>
                <w:rFonts w:ascii="宋体" w:hAnsi="宋体" w:cs="宋体"/>
                <w:sz w:val="24"/>
                <w:szCs w:val="24"/>
              </w:rPr>
            </w:pPr>
          </w:p>
        </w:tc>
      </w:tr>
      <w:tr w14:paraId="6BF6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786" w:type="dxa"/>
            <w:vAlign w:val="center"/>
          </w:tcPr>
          <w:p w14:paraId="162F6BBE">
            <w:pPr>
              <w:jc w:val="center"/>
              <w:rPr>
                <w:rFonts w:ascii="宋体" w:hAnsi="宋体" w:cs="宋体"/>
                <w:sz w:val="24"/>
                <w:szCs w:val="24"/>
              </w:rPr>
            </w:pPr>
          </w:p>
        </w:tc>
        <w:tc>
          <w:tcPr>
            <w:tcW w:w="1327" w:type="dxa"/>
            <w:vAlign w:val="center"/>
          </w:tcPr>
          <w:p w14:paraId="5373EB64">
            <w:pPr>
              <w:rPr>
                <w:rFonts w:ascii="宋体" w:hAnsi="宋体" w:cs="宋体"/>
                <w:sz w:val="24"/>
                <w:szCs w:val="24"/>
              </w:rPr>
            </w:pPr>
            <w:r>
              <w:rPr>
                <w:rFonts w:hint="eastAsia" w:ascii="宋体" w:hAnsi="宋体" w:cs="宋体"/>
                <w:sz w:val="24"/>
                <w:szCs w:val="24"/>
              </w:rPr>
              <w:t>…</w:t>
            </w:r>
          </w:p>
        </w:tc>
        <w:tc>
          <w:tcPr>
            <w:tcW w:w="1529" w:type="dxa"/>
            <w:vAlign w:val="center"/>
          </w:tcPr>
          <w:p w14:paraId="7635F216">
            <w:pPr>
              <w:rPr>
                <w:rFonts w:ascii="宋体" w:hAnsi="宋体" w:cs="宋体"/>
                <w:sz w:val="24"/>
                <w:szCs w:val="24"/>
              </w:rPr>
            </w:pPr>
          </w:p>
        </w:tc>
        <w:tc>
          <w:tcPr>
            <w:tcW w:w="1529" w:type="dxa"/>
            <w:vAlign w:val="center"/>
          </w:tcPr>
          <w:p w14:paraId="7700A1D0">
            <w:pPr>
              <w:rPr>
                <w:rFonts w:ascii="宋体" w:hAnsi="宋体" w:cs="宋体"/>
                <w:sz w:val="24"/>
                <w:szCs w:val="24"/>
              </w:rPr>
            </w:pPr>
          </w:p>
        </w:tc>
        <w:tc>
          <w:tcPr>
            <w:tcW w:w="786" w:type="dxa"/>
            <w:vAlign w:val="center"/>
          </w:tcPr>
          <w:p w14:paraId="13258643">
            <w:pPr>
              <w:rPr>
                <w:rFonts w:ascii="宋体" w:hAnsi="宋体" w:cs="宋体"/>
                <w:sz w:val="24"/>
                <w:szCs w:val="24"/>
              </w:rPr>
            </w:pPr>
          </w:p>
        </w:tc>
        <w:tc>
          <w:tcPr>
            <w:tcW w:w="786" w:type="dxa"/>
            <w:vAlign w:val="center"/>
          </w:tcPr>
          <w:p w14:paraId="628746EC">
            <w:pPr>
              <w:rPr>
                <w:rFonts w:ascii="宋体" w:hAnsi="宋体" w:cs="宋体"/>
                <w:sz w:val="24"/>
                <w:szCs w:val="24"/>
              </w:rPr>
            </w:pPr>
          </w:p>
        </w:tc>
        <w:tc>
          <w:tcPr>
            <w:tcW w:w="1051" w:type="dxa"/>
            <w:vAlign w:val="center"/>
          </w:tcPr>
          <w:p w14:paraId="06F756B4">
            <w:pPr>
              <w:rPr>
                <w:rFonts w:ascii="宋体" w:hAnsi="宋体" w:cs="宋体"/>
                <w:sz w:val="24"/>
                <w:szCs w:val="24"/>
              </w:rPr>
            </w:pPr>
          </w:p>
        </w:tc>
        <w:tc>
          <w:tcPr>
            <w:tcW w:w="1051" w:type="dxa"/>
            <w:vAlign w:val="center"/>
          </w:tcPr>
          <w:p w14:paraId="1F74DCF9">
            <w:pPr>
              <w:rPr>
                <w:rFonts w:ascii="宋体" w:hAnsi="宋体" w:cs="宋体"/>
                <w:sz w:val="24"/>
                <w:szCs w:val="24"/>
              </w:rPr>
            </w:pPr>
          </w:p>
        </w:tc>
        <w:tc>
          <w:tcPr>
            <w:tcW w:w="784" w:type="dxa"/>
            <w:vAlign w:val="center"/>
          </w:tcPr>
          <w:p w14:paraId="7B83B676">
            <w:pPr>
              <w:rPr>
                <w:rFonts w:ascii="宋体" w:hAnsi="宋体" w:cs="宋体"/>
                <w:sz w:val="24"/>
                <w:szCs w:val="24"/>
              </w:rPr>
            </w:pPr>
          </w:p>
        </w:tc>
      </w:tr>
      <w:tr w14:paraId="5C7F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2113" w:type="dxa"/>
            <w:gridSpan w:val="2"/>
            <w:vAlign w:val="center"/>
          </w:tcPr>
          <w:p w14:paraId="40BD0B04">
            <w:pPr>
              <w:jc w:val="center"/>
              <w:rPr>
                <w:rFonts w:ascii="宋体" w:hAnsi="宋体" w:cs="宋体"/>
                <w:sz w:val="24"/>
                <w:szCs w:val="24"/>
              </w:rPr>
            </w:pPr>
            <w:r>
              <w:rPr>
                <w:rFonts w:hint="eastAsia" w:ascii="宋体" w:hAnsi="宋体" w:cs="宋体"/>
                <w:b/>
                <w:bCs/>
                <w:sz w:val="24"/>
                <w:szCs w:val="24"/>
              </w:rPr>
              <w:t>合计（元）</w:t>
            </w:r>
          </w:p>
        </w:tc>
        <w:tc>
          <w:tcPr>
            <w:tcW w:w="6732" w:type="dxa"/>
            <w:gridSpan w:val="6"/>
            <w:vAlign w:val="center"/>
          </w:tcPr>
          <w:p w14:paraId="6BDABE87">
            <w:pPr>
              <w:rPr>
                <w:rFonts w:ascii="宋体" w:hAnsi="宋体" w:cs="宋体"/>
                <w:sz w:val="24"/>
                <w:szCs w:val="24"/>
              </w:rPr>
            </w:pPr>
          </w:p>
        </w:tc>
        <w:tc>
          <w:tcPr>
            <w:tcW w:w="784" w:type="dxa"/>
            <w:vAlign w:val="center"/>
          </w:tcPr>
          <w:p w14:paraId="67B622D0">
            <w:pPr>
              <w:rPr>
                <w:rFonts w:ascii="宋体" w:hAnsi="宋体" w:cs="宋体"/>
                <w:sz w:val="24"/>
                <w:szCs w:val="24"/>
              </w:rPr>
            </w:pPr>
          </w:p>
        </w:tc>
      </w:tr>
    </w:tbl>
    <w:p w14:paraId="7C29E323">
      <w:pPr>
        <w:snapToGrid w:val="0"/>
        <w:spacing w:line="360" w:lineRule="auto"/>
        <w:rPr>
          <w:rFonts w:ascii="宋体" w:hAnsi="宋体"/>
          <w:bCs/>
          <w:sz w:val="24"/>
          <w:szCs w:val="24"/>
        </w:rPr>
      </w:pPr>
    </w:p>
    <w:p w14:paraId="27C5F130">
      <w:pPr>
        <w:spacing w:line="360" w:lineRule="auto"/>
        <w:ind w:right="480"/>
        <w:jc w:val="both"/>
        <w:rPr>
          <w:rFonts w:ascii="宋体" w:hAnsi="宋体"/>
          <w:b/>
          <w:bCs/>
          <w:sz w:val="24"/>
          <w:szCs w:val="24"/>
        </w:rPr>
      </w:pPr>
      <w:r>
        <w:rPr>
          <w:rFonts w:hint="eastAsia" w:ascii="宋体" w:hAnsi="宋体"/>
          <w:b/>
          <w:bCs/>
          <w:sz w:val="24"/>
          <w:szCs w:val="24"/>
        </w:rPr>
        <w:t xml:space="preserve">                            </w:t>
      </w:r>
    </w:p>
    <w:p w14:paraId="296E3970">
      <w:pPr>
        <w:spacing w:line="560" w:lineRule="exact"/>
        <w:ind w:right="480"/>
        <w:jc w:val="center"/>
        <w:rPr>
          <w:rFonts w:ascii="宋体" w:hAnsi="宋体"/>
          <w:b/>
          <w:bCs/>
          <w:sz w:val="24"/>
          <w:szCs w:val="24"/>
        </w:rPr>
      </w:pPr>
      <w:r>
        <w:rPr>
          <w:rFonts w:hint="eastAsia" w:ascii="宋体" w:hAnsi="宋体"/>
          <w:b/>
          <w:bCs/>
          <w:sz w:val="24"/>
          <w:szCs w:val="24"/>
        </w:rPr>
        <w:t xml:space="preserve">                              供应商</w:t>
      </w:r>
      <w:r>
        <w:rPr>
          <w:rFonts w:hint="eastAsia" w:ascii="宋体" w:hAnsi="宋体"/>
          <w:b/>
          <w:bCs/>
          <w:sz w:val="24"/>
          <w:szCs w:val="24"/>
          <w:lang w:val="en-US" w:eastAsia="zh-CN"/>
        </w:rPr>
        <w:t>盖公</w:t>
      </w:r>
      <w:r>
        <w:rPr>
          <w:rFonts w:hint="eastAsia" w:ascii="宋体" w:hAnsi="宋体"/>
          <w:b/>
          <w:bCs/>
          <w:sz w:val="24"/>
          <w:szCs w:val="24"/>
        </w:rPr>
        <w:t>章：</w:t>
      </w:r>
    </w:p>
    <w:p w14:paraId="794B2EBD">
      <w:pPr>
        <w:spacing w:line="560" w:lineRule="exact"/>
        <w:ind w:firstLine="4337" w:firstLineChars="1800"/>
        <w:jc w:val="center"/>
        <w:rPr>
          <w:rFonts w:ascii="宋体" w:hAnsi="宋体"/>
          <w:b/>
          <w:sz w:val="24"/>
          <w:szCs w:val="24"/>
        </w:rPr>
      </w:pPr>
      <w:r>
        <w:rPr>
          <w:rFonts w:hint="eastAsia" w:ascii="宋体" w:hAnsi="宋体"/>
          <w:b/>
          <w:bCs/>
          <w:sz w:val="24"/>
          <w:szCs w:val="24"/>
          <w:lang w:val="en-US" w:eastAsia="zh-CN"/>
        </w:rPr>
        <w:t xml:space="preserve">       </w:t>
      </w:r>
      <w:r>
        <w:rPr>
          <w:rFonts w:hint="eastAsia" w:ascii="宋体" w:hAnsi="宋体"/>
          <w:b/>
          <w:bCs/>
          <w:sz w:val="24"/>
          <w:szCs w:val="24"/>
        </w:rPr>
        <w:t>日     期：</w:t>
      </w:r>
      <w:r>
        <w:rPr>
          <w:rFonts w:hint="eastAsia" w:ascii="宋体" w:hAnsi="宋体"/>
          <w:b/>
          <w:bCs/>
          <w:sz w:val="24"/>
          <w:szCs w:val="24"/>
          <w:u w:val="single"/>
        </w:rPr>
        <w:t xml:space="preserve">    </w:t>
      </w:r>
      <w:r>
        <w:rPr>
          <w:rFonts w:hint="eastAsia" w:ascii="宋体" w:hAnsi="宋体"/>
          <w:b/>
          <w:bCs/>
          <w:sz w:val="24"/>
          <w:szCs w:val="24"/>
        </w:rPr>
        <w:t>年</w:t>
      </w:r>
      <w:r>
        <w:rPr>
          <w:rFonts w:hint="eastAsia" w:ascii="宋体" w:hAnsi="宋体"/>
          <w:b/>
          <w:bCs/>
          <w:sz w:val="24"/>
          <w:szCs w:val="24"/>
          <w:u w:val="single"/>
        </w:rPr>
        <w:t xml:space="preserve">    </w:t>
      </w:r>
      <w:r>
        <w:rPr>
          <w:rFonts w:hint="eastAsia" w:ascii="宋体" w:hAnsi="宋体"/>
          <w:b/>
          <w:bCs/>
          <w:sz w:val="24"/>
          <w:szCs w:val="24"/>
        </w:rPr>
        <w:t>月</w:t>
      </w:r>
      <w:r>
        <w:rPr>
          <w:rFonts w:hint="eastAsia" w:ascii="宋体" w:hAnsi="宋体"/>
          <w:b/>
          <w:bCs/>
          <w:sz w:val="24"/>
          <w:szCs w:val="24"/>
          <w:u w:val="single"/>
        </w:rPr>
        <w:t xml:space="preserve">    </w:t>
      </w:r>
      <w:r>
        <w:rPr>
          <w:rFonts w:hint="eastAsia" w:ascii="宋体" w:hAnsi="宋体"/>
          <w:b/>
          <w:bCs/>
          <w:sz w:val="24"/>
          <w:szCs w:val="24"/>
        </w:rPr>
        <w:t>日</w:t>
      </w:r>
    </w:p>
    <w:p w14:paraId="1EAE4DD4">
      <w:pPr>
        <w:adjustRightInd w:val="0"/>
        <w:snapToGrid w:val="0"/>
        <w:spacing w:line="360" w:lineRule="auto"/>
        <w:rPr>
          <w:rFonts w:ascii="宋体" w:hAnsi="宋体"/>
          <w:b/>
          <w:sz w:val="24"/>
          <w:szCs w:val="24"/>
        </w:rPr>
      </w:pPr>
    </w:p>
    <w:p w14:paraId="2684D264">
      <w:pPr>
        <w:adjustRightInd w:val="0"/>
        <w:snapToGrid w:val="0"/>
        <w:spacing w:line="360" w:lineRule="auto"/>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注：</w:t>
      </w:r>
    </w:p>
    <w:p w14:paraId="3328C433">
      <w:pPr>
        <w:adjustRightInd w:val="0"/>
        <w:snapToGrid w:val="0"/>
        <w:spacing w:line="360" w:lineRule="auto"/>
        <w:ind w:firstLine="480" w:firstLineChars="200"/>
        <w:rPr>
          <w:rFonts w:ascii="宋体" w:hAnsi="宋体"/>
          <w:sz w:val="24"/>
          <w:szCs w:val="24"/>
        </w:rPr>
      </w:pPr>
      <w:r>
        <w:rPr>
          <w:rFonts w:hint="eastAsia" w:ascii="宋体" w:hAnsi="宋体" w:eastAsia="宋体" w:cs="Times New Roman"/>
          <w:sz w:val="24"/>
          <w:szCs w:val="24"/>
          <w:lang w:val="en-US" w:eastAsia="zh-CN"/>
        </w:rPr>
        <w:t>1、该报价为本项目项目应有的全部费用。如有漏项或缺项，供应商承担全部责任。</w:t>
      </w:r>
    </w:p>
    <w:p w14:paraId="0C89B4D8">
      <w:pPr>
        <w:adjustRightInd w:val="0"/>
        <w:snapToGrid w:val="0"/>
        <w:spacing w:line="360" w:lineRule="auto"/>
        <w:ind w:firstLine="480" w:firstLineChars="200"/>
        <w:rPr>
          <w:rFonts w:ascii="宋体" w:hAnsi="宋体"/>
          <w:sz w:val="24"/>
          <w:szCs w:val="24"/>
        </w:rPr>
      </w:pPr>
      <w:r>
        <w:rPr>
          <w:rFonts w:hint="eastAsia" w:ascii="宋体" w:hAnsi="宋体"/>
          <w:sz w:val="24"/>
          <w:szCs w:val="24"/>
        </w:rPr>
        <w:t>2、表中须明确列出所投产品的货物名称、品牌、型号规格、原产地及生产厂商，否则可能导致</w:t>
      </w:r>
      <w:r>
        <w:rPr>
          <w:rFonts w:hint="eastAsia" w:ascii="宋体" w:hAnsi="宋体"/>
          <w:sz w:val="24"/>
          <w:szCs w:val="24"/>
          <w:lang w:val="en-US" w:eastAsia="zh-CN"/>
        </w:rPr>
        <w:t>响应</w:t>
      </w:r>
      <w:r>
        <w:rPr>
          <w:rFonts w:hint="eastAsia" w:ascii="宋体" w:hAnsi="宋体"/>
          <w:sz w:val="24"/>
          <w:szCs w:val="24"/>
        </w:rPr>
        <w:t>无效。</w:t>
      </w:r>
    </w:p>
    <w:p w14:paraId="5DB4BDDA">
      <w:pPr>
        <w:rPr>
          <w:rFonts w:hint="eastAsia" w:ascii="宋体" w:hAnsi="宋体" w:eastAsia="宋体" w:cs="宋体"/>
          <w:color w:val="000000" w:themeColor="text1"/>
          <w:sz w:val="24"/>
          <w:szCs w:val="24"/>
          <w:highlight w:val="none"/>
          <w14:textFill>
            <w14:solidFill>
              <w14:schemeClr w14:val="tx1"/>
            </w14:solidFill>
          </w14:textFill>
        </w:rPr>
      </w:pPr>
    </w:p>
    <w:p w14:paraId="7FED594E">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bookmarkEnd w:id="132"/>
    </w:p>
    <w:p w14:paraId="36419963">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33" w:name="_Toc4686"/>
      <w:bookmarkStart w:id="134" w:name="_Toc17280"/>
      <w:bookmarkStart w:id="135" w:name="_Toc20406"/>
      <w:r>
        <w:rPr>
          <w:rFonts w:hint="eastAsia" w:ascii="宋体" w:hAnsi="宋体" w:eastAsia="宋体" w:cs="宋体"/>
          <w:color w:val="000000" w:themeColor="text1"/>
          <w:sz w:val="24"/>
          <w:szCs w:val="24"/>
          <w:highlight w:val="none"/>
          <w14:textFill>
            <w14:solidFill>
              <w14:schemeClr w14:val="tx1"/>
            </w14:solidFill>
          </w14:textFill>
        </w:rPr>
        <w:t>供应商基本信息</w:t>
      </w:r>
      <w:bookmarkEnd w:id="133"/>
      <w:bookmarkEnd w:id="134"/>
      <w:bookmarkEnd w:id="135"/>
    </w:p>
    <w:p w14:paraId="05B78ACC">
      <w:pPr>
        <w:spacing w:line="360" w:lineRule="auto"/>
        <w:jc w:val="center"/>
        <w:rPr>
          <w:color w:val="000000" w:themeColor="text1"/>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格式自拟，</w:t>
      </w:r>
      <w:r>
        <w:rPr>
          <w:rFonts w:hint="eastAsia"/>
          <w:color w:val="000000" w:themeColor="text1"/>
          <w:sz w:val="24"/>
          <w:szCs w:val="24"/>
          <w:highlight w:val="none"/>
          <w:lang w:val="en-US" w:eastAsia="zh-CN"/>
          <w14:textFill>
            <w14:solidFill>
              <w14:schemeClr w14:val="tx1"/>
            </w14:solidFill>
          </w14:textFill>
        </w:rPr>
        <w:t>并</w:t>
      </w:r>
      <w:r>
        <w:rPr>
          <w:rFonts w:hint="eastAsia"/>
          <w:color w:val="000000" w:themeColor="text1"/>
          <w:sz w:val="24"/>
          <w:szCs w:val="24"/>
          <w:highlight w:val="none"/>
          <w:lang w:eastAsia="zh-CN"/>
          <w14:textFill>
            <w14:solidFill>
              <w14:schemeClr w14:val="tx1"/>
            </w14:solidFill>
          </w14:textFill>
        </w:rPr>
        <w:t>自行</w:t>
      </w:r>
      <w:r>
        <w:rPr>
          <w:rFonts w:hint="eastAsia"/>
          <w:color w:val="000000" w:themeColor="text1"/>
          <w:sz w:val="24"/>
          <w:szCs w:val="24"/>
          <w:highlight w:val="none"/>
          <w:lang w:val="en-US" w:eastAsia="zh-CN"/>
          <w14:textFill>
            <w14:solidFill>
              <w14:schemeClr w14:val="tx1"/>
            </w14:solidFill>
          </w14:textFill>
        </w:rPr>
        <w:t>放入</w:t>
      </w:r>
      <w:r>
        <w:rPr>
          <w:rFonts w:hint="eastAsia"/>
          <w:color w:val="000000" w:themeColor="text1"/>
          <w:sz w:val="24"/>
          <w:szCs w:val="24"/>
          <w:highlight w:val="none"/>
          <w:lang w:eastAsia="zh-CN"/>
          <w14:textFill>
            <w14:solidFill>
              <w14:schemeClr w14:val="tx1"/>
            </w14:solidFill>
          </w14:textFill>
        </w:rPr>
        <w:t>营业执照等证明材料</w:t>
      </w:r>
      <w:r>
        <w:rPr>
          <w:rFonts w:hint="eastAsia"/>
          <w:color w:val="000000" w:themeColor="text1"/>
          <w:sz w:val="24"/>
          <w:szCs w:val="24"/>
          <w:highlight w:val="none"/>
          <w14:textFill>
            <w14:solidFill>
              <w14:schemeClr w14:val="tx1"/>
            </w14:solidFill>
          </w14:textFill>
        </w:rPr>
        <w:t>）</w:t>
      </w:r>
    </w:p>
    <w:p w14:paraId="391BD467">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bookmarkStart w:id="136" w:name="_Toc18794"/>
      <w:r>
        <w:rPr>
          <w:rFonts w:hint="eastAsia" w:ascii="宋体" w:hAnsi="宋体" w:eastAsia="宋体" w:cs="宋体"/>
          <w:color w:val="000000" w:themeColor="text1"/>
          <w:sz w:val="24"/>
          <w:szCs w:val="24"/>
          <w:highlight w:val="none"/>
          <w14:textFill>
            <w14:solidFill>
              <w14:schemeClr w14:val="tx1"/>
            </w14:solidFill>
          </w14:textFill>
        </w:rPr>
        <w:t>附件三</w:t>
      </w:r>
      <w:bookmarkEnd w:id="136"/>
    </w:p>
    <w:p w14:paraId="7A67EBB0">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37" w:name="_Toc25318"/>
      <w:bookmarkStart w:id="138" w:name="_Toc10696"/>
      <w:bookmarkStart w:id="139" w:name="_Toc2697"/>
      <w:r>
        <w:rPr>
          <w:rFonts w:hint="eastAsia" w:ascii="宋体" w:hAnsi="宋体" w:eastAsia="宋体" w:cs="宋体"/>
          <w:color w:val="000000" w:themeColor="text1"/>
          <w:sz w:val="24"/>
          <w:szCs w:val="24"/>
          <w:highlight w:val="none"/>
          <w14:textFill>
            <w14:solidFill>
              <w14:schemeClr w14:val="tx1"/>
            </w14:solidFill>
          </w14:textFill>
        </w:rPr>
        <w:t>谈判授权书</w:t>
      </w:r>
      <w:bookmarkEnd w:id="137"/>
      <w:bookmarkEnd w:id="138"/>
      <w:bookmarkEnd w:id="139"/>
    </w:p>
    <w:p w14:paraId="5304ED96">
      <w:pPr>
        <w:rPr>
          <w:rFonts w:ascii="宋体" w:hAnsi="宋体"/>
          <w:color w:val="000000" w:themeColor="text1"/>
          <w:sz w:val="24"/>
          <w:szCs w:val="24"/>
          <w:highlight w:val="none"/>
          <w14:textFill>
            <w14:solidFill>
              <w14:schemeClr w14:val="tx1"/>
            </w14:solidFill>
          </w14:textFill>
        </w:rPr>
      </w:pPr>
    </w:p>
    <w:p w14:paraId="5A28153A">
      <w:pPr>
        <w:spacing w:line="480" w:lineRule="auto"/>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致：</w:t>
      </w:r>
      <w:r>
        <w:rPr>
          <w:rFonts w:hint="eastAsia" w:ascii="宋体" w:hAnsi="宋体" w:cs="宋体"/>
          <w:color w:val="000000" w:themeColor="text1"/>
          <w:sz w:val="24"/>
          <w:szCs w:val="24"/>
          <w:highlight w:val="none"/>
          <w:u w:val="single"/>
          <w14:textFill>
            <w14:solidFill>
              <w14:schemeClr w14:val="tx1"/>
            </w14:solidFill>
          </w14:textFill>
        </w:rPr>
        <w:t>XXX（</w:t>
      </w:r>
      <w:r>
        <w:rPr>
          <w:rFonts w:hint="eastAsia" w:ascii="宋体" w:hAnsi="宋体" w:cs="宋体"/>
          <w:color w:val="000000" w:themeColor="text1"/>
          <w:sz w:val="24"/>
          <w:szCs w:val="24"/>
          <w:highlight w:val="none"/>
          <w:u w:val="single"/>
          <w:lang w:val="en-US" w:eastAsia="zh-CN"/>
          <w14:textFill>
            <w14:solidFill>
              <w14:schemeClr w14:val="tx1"/>
            </w14:solidFill>
          </w14:textFill>
        </w:rPr>
        <w:t>采购人、</w:t>
      </w:r>
      <w:r>
        <w:rPr>
          <w:rFonts w:hint="eastAsia" w:ascii="宋体" w:hAnsi="宋体" w:cs="宋体"/>
          <w:color w:val="000000" w:themeColor="text1"/>
          <w:sz w:val="24"/>
          <w:szCs w:val="24"/>
          <w:highlight w:val="none"/>
          <w:u w:val="single"/>
          <w14:textFill>
            <w14:solidFill>
              <w14:schemeClr w14:val="tx1"/>
            </w14:solidFill>
          </w14:textFill>
        </w:rPr>
        <w:t>代理机构名称）</w:t>
      </w:r>
    </w:p>
    <w:p w14:paraId="6387CE9C">
      <w:pPr>
        <w:spacing w:line="480" w:lineRule="auto"/>
        <w:ind w:firstLine="480" w:firstLineChars="200"/>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本授权书声明：</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（供应商名称）的</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（法定代表人姓名）授权</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（被授权人的姓名）为我方就</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编号</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项目谈判活动的合法代理人，以我方名义全权处理与该项目谈判、签订合同以及合同执行有关的一切事务。</w:t>
      </w:r>
    </w:p>
    <w:p w14:paraId="3CDD2AC2">
      <w:pPr>
        <w:spacing w:line="480" w:lineRule="auto"/>
        <w:ind w:firstLine="480" w:firstLineChars="200"/>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特此声明。</w:t>
      </w:r>
    </w:p>
    <w:p w14:paraId="700FACFA">
      <w:pPr>
        <w:spacing w:line="360" w:lineRule="auto"/>
        <w:jc w:val="left"/>
        <w:rPr>
          <w:rFonts w:hint="eastAsia" w:ascii="宋体" w:hAnsi="宋体"/>
          <w:b/>
          <w:bCs/>
          <w:color w:val="000000" w:themeColor="text1"/>
          <w:sz w:val="24"/>
          <w:szCs w:val="24"/>
          <w:highlight w:val="none"/>
          <w:u w:val="none"/>
          <w14:textFill>
            <w14:solidFill>
              <w14:schemeClr w14:val="tx1"/>
            </w14:solidFill>
          </w14:textFill>
        </w:rPr>
      </w:pPr>
    </w:p>
    <w:p w14:paraId="753B49B0">
      <w:pPr>
        <w:spacing w:line="360" w:lineRule="auto"/>
        <w:jc w:val="left"/>
        <w:rPr>
          <w:rFonts w:hint="eastAsia" w:ascii="宋体" w:hAnsi="宋体"/>
          <w:b/>
          <w:bCs/>
          <w:color w:val="000000" w:themeColor="text1"/>
          <w:sz w:val="24"/>
          <w:szCs w:val="24"/>
          <w:highlight w:val="none"/>
          <w:u w:val="none"/>
          <w14:textFill>
            <w14:solidFill>
              <w14:schemeClr w14:val="tx1"/>
            </w14:solidFill>
          </w14:textFill>
        </w:rPr>
      </w:pPr>
      <w:r>
        <w:rPr>
          <w:rFonts w:hint="eastAsia" w:ascii="宋体" w:hAnsi="宋体"/>
          <w:b/>
          <w:bCs/>
          <w:color w:val="000000" w:themeColor="text1"/>
          <w:sz w:val="24"/>
          <w:szCs w:val="24"/>
          <w:highlight w:val="none"/>
          <w:u w:val="none"/>
          <w14:textFill>
            <w14:solidFill>
              <w14:schemeClr w14:val="tx1"/>
            </w14:solidFill>
          </w14:textFill>
        </w:rPr>
        <w:t>授权代表（或法定代表人）身份证明扫描件或影印件：</w:t>
      </w:r>
    </w:p>
    <w:p w14:paraId="45B9E948">
      <w:pPr>
        <w:spacing w:line="360" w:lineRule="auto"/>
        <w:ind w:firstLine="1200" w:firstLineChars="500"/>
        <w:jc w:val="left"/>
        <w:rPr>
          <w:rFonts w:hint="eastAsia" w:ascii="宋体" w:hAnsi="宋体"/>
          <w:color w:val="000000" w:themeColor="text1"/>
          <w:sz w:val="24"/>
          <w:szCs w:val="24"/>
          <w:highlight w:val="none"/>
          <w:u w:val="single"/>
          <w14:textFill>
            <w14:solidFill>
              <w14:schemeClr w14:val="tx1"/>
            </w14:solidFill>
          </w14:textFill>
        </w:rPr>
      </w:pPr>
    </w:p>
    <w:p w14:paraId="37F75E26">
      <w:pPr>
        <w:spacing w:line="360" w:lineRule="auto"/>
        <w:jc w:val="left"/>
        <w:rPr>
          <w:rFonts w:hint="eastAsia" w:ascii="宋体" w:hAnsi="宋体"/>
          <w:color w:val="000000" w:themeColor="text1"/>
          <w:sz w:val="24"/>
          <w:szCs w:val="24"/>
          <w:highlight w:val="none"/>
          <w:u w:val="single"/>
          <w14:textFill>
            <w14:solidFill>
              <w14:schemeClr w14:val="tx1"/>
            </w14:solidFill>
          </w14:textFill>
        </w:rPr>
      </w:pPr>
    </w:p>
    <w:p w14:paraId="7DB8B4B4">
      <w:pPr>
        <w:spacing w:line="360" w:lineRule="auto"/>
        <w:jc w:val="left"/>
        <w:rPr>
          <w:rFonts w:ascii="宋体" w:hAnsi="宋体"/>
          <w:color w:val="000000" w:themeColor="text1"/>
          <w:sz w:val="24"/>
          <w:szCs w:val="24"/>
          <w:highlight w:val="none"/>
          <w:u w:val="single"/>
          <w14:textFill>
            <w14:solidFill>
              <w14:schemeClr w14:val="tx1"/>
            </w14:solidFill>
          </w14:textFill>
        </w:rPr>
      </w:pPr>
      <w:r>
        <w:rPr>
          <w:rFonts w:hint="eastAsia" w:ascii="宋体" w:hAnsi="宋体"/>
          <w:b/>
          <w:bCs/>
          <w:color w:val="000000" w:themeColor="text1"/>
          <w:sz w:val="24"/>
          <w:szCs w:val="24"/>
          <w:highlight w:val="none"/>
          <w:u w:val="none"/>
          <w14:textFill>
            <w14:solidFill>
              <w14:schemeClr w14:val="tx1"/>
            </w14:solidFill>
          </w14:textFill>
        </w:rPr>
        <w:t>授权代表（或法定代表人）联系方式：</w:t>
      </w:r>
      <w:r>
        <w:rPr>
          <w:rFonts w:hint="eastAsia" w:ascii="宋体" w:hAnsi="宋体"/>
          <w:b/>
          <w:bCs/>
          <w:color w:val="000000" w:themeColor="text1"/>
          <w:sz w:val="24"/>
          <w:szCs w:val="24"/>
          <w:highlight w:val="none"/>
          <w:u w:val="single"/>
          <w14:textFill>
            <w14:solidFill>
              <w14:schemeClr w14:val="tx1"/>
            </w14:solidFill>
          </w14:textFill>
        </w:rPr>
        <w:t xml:space="preserve">（请填写手机号码） </w:t>
      </w:r>
      <w:r>
        <w:rPr>
          <w:rFonts w:hint="eastAsia" w:ascii="宋体" w:hAnsi="宋体"/>
          <w:color w:val="000000" w:themeColor="text1"/>
          <w:sz w:val="24"/>
          <w:szCs w:val="24"/>
          <w:highlight w:val="none"/>
          <w:u w:val="single"/>
          <w14:textFill>
            <w14:solidFill>
              <w14:schemeClr w14:val="tx1"/>
            </w14:solidFill>
          </w14:textFill>
        </w:rPr>
        <w:t xml:space="preserve">                      </w:t>
      </w:r>
    </w:p>
    <w:p w14:paraId="7EA8252C">
      <w:pPr>
        <w:spacing w:line="520" w:lineRule="exact"/>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26187A3E">
      <w:pPr>
        <w:spacing w:line="360" w:lineRule="auto"/>
        <w:ind w:firstLine="4245" w:firstLineChars="1762"/>
        <w:rPr>
          <w:rFonts w:ascii="宋体" w:hAnsi="宋体"/>
          <w:b/>
          <w:bCs/>
          <w:color w:val="000000" w:themeColor="text1"/>
          <w:sz w:val="24"/>
          <w:szCs w:val="24"/>
          <w:highlight w:val="none"/>
          <w:u w:val="singl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供应商</w:t>
      </w:r>
      <w:r>
        <w:rPr>
          <w:rFonts w:hint="eastAsia" w:ascii="宋体" w:hAnsi="宋体"/>
          <w:b/>
          <w:bCs/>
          <w:color w:val="000000" w:themeColor="text1"/>
          <w:sz w:val="24"/>
          <w:szCs w:val="24"/>
          <w:highlight w:val="none"/>
          <w:lang w:val="en-US" w:eastAsia="zh-CN"/>
          <w14:textFill>
            <w14:solidFill>
              <w14:schemeClr w14:val="tx1"/>
            </w14:solidFill>
          </w14:textFill>
        </w:rPr>
        <w:t>盖公</w:t>
      </w:r>
      <w:r>
        <w:rPr>
          <w:rFonts w:hint="eastAsia" w:ascii="宋体" w:hAnsi="宋体"/>
          <w:b/>
          <w:bCs/>
          <w:color w:val="000000" w:themeColor="text1"/>
          <w:sz w:val="24"/>
          <w:szCs w:val="24"/>
          <w:highlight w:val="none"/>
          <w14:textFill>
            <w14:solidFill>
              <w14:schemeClr w14:val="tx1"/>
            </w14:solidFill>
          </w14:textFill>
        </w:rPr>
        <w:t>章：</w:t>
      </w:r>
    </w:p>
    <w:p w14:paraId="2E1AD601">
      <w:pPr>
        <w:tabs>
          <w:tab w:val="left" w:pos="630"/>
        </w:tabs>
        <w:spacing w:line="360" w:lineRule="auto"/>
        <w:ind w:firstLine="4245" w:firstLineChars="1762"/>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181AAC82">
      <w:pPr>
        <w:spacing w:line="520" w:lineRule="exact"/>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0BA29D2A">
      <w:pPr>
        <w:spacing w:line="520" w:lineRule="exact"/>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注：</w:t>
      </w:r>
    </w:p>
    <w:p w14:paraId="72B084A5">
      <w:pPr>
        <w:spacing w:line="520" w:lineRule="exact"/>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1、本项目只允许有唯一的供应商授权代表（提供身份证明扫描件或影印件及联系方式）；</w:t>
      </w:r>
    </w:p>
    <w:p w14:paraId="18896186">
      <w:pPr>
        <w:spacing w:line="520" w:lineRule="exact"/>
        <w:jc w:val="left"/>
        <w:rPr>
          <w:rFonts w:ascii="宋体" w:hAnsi="宋体"/>
          <w:b/>
          <w:bCs/>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2、法定代表人参加的无需提供授权书，仅提供身份证明扫描件或影印件及联系方式即可。</w:t>
      </w:r>
      <w:r>
        <w:rPr>
          <w:rFonts w:hint="eastAsia" w:ascii="宋体" w:hAnsi="宋体"/>
          <w:color w:val="000000" w:themeColor="text1"/>
          <w:sz w:val="24"/>
          <w:szCs w:val="24"/>
          <w:highlight w:val="none"/>
          <w14:textFill>
            <w14:solidFill>
              <w14:schemeClr w14:val="tx1"/>
            </w14:solidFill>
          </w14:textFill>
        </w:rPr>
        <w:t xml:space="preserve">                              </w:t>
      </w:r>
    </w:p>
    <w:p w14:paraId="575DE6B0">
      <w:pPr>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pPr>
      <w:bookmarkStart w:id="140" w:name="_Toc17885"/>
      <w:r>
        <w:rPr>
          <w:rFonts w:hint="eastAsia" w:ascii="宋体" w:hAnsi="宋体" w:eastAsia="宋体" w:cs="宋体"/>
          <w:color w:val="000000" w:themeColor="text1"/>
          <w:sz w:val="24"/>
          <w:szCs w:val="24"/>
          <w:highlight w:val="none"/>
          <w14:textFill>
            <w14:solidFill>
              <w14:schemeClr w14:val="tx1"/>
            </w14:solidFill>
          </w14:textFill>
        </w:rPr>
        <w:br w:type="page"/>
      </w:r>
      <w:r>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t>附件四</w:t>
      </w:r>
    </w:p>
    <w:p w14:paraId="65E83FD7">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供应商资格声明书</w:t>
      </w:r>
    </w:p>
    <w:p w14:paraId="7E352D92">
      <w:pPr>
        <w:pStyle w:val="18"/>
        <w:spacing w:line="360" w:lineRule="auto"/>
        <w:rPr>
          <w:rFonts w:hint="eastAsia" w:ascii="宋体" w:hAnsi="宋体"/>
          <w:color w:val="000000" w:themeColor="text1"/>
          <w:sz w:val="24"/>
          <w:highlight w:val="none"/>
          <w14:textFill>
            <w14:solidFill>
              <w14:schemeClr w14:val="tx1"/>
            </w14:solidFill>
          </w14:textFill>
        </w:rPr>
      </w:pPr>
    </w:p>
    <w:p w14:paraId="7E9AB109">
      <w:pPr>
        <w:widowControl/>
        <w:spacing w:line="360" w:lineRule="auto"/>
        <w:jc w:val="left"/>
        <w:rPr>
          <w:rFonts w:hint="eastAsia" w:asciiTheme="minorEastAsia" w:hAnsiTheme="minorEastAsia" w:eastAsiaTheme="minorEastAsia" w:cstheme="minorEastAsia"/>
          <w:b/>
          <w:bCs/>
          <w:color w:val="000000" w:themeColor="text1"/>
          <w:kern w:val="0"/>
          <w:sz w:val="24"/>
          <w:szCs w:val="24"/>
          <w:highlight w:val="none"/>
          <w:lang w:eastAsia="zh-CN" w:bidi="ar"/>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szCs w:val="24"/>
          <w:highlight w:val="none"/>
          <w:lang w:eastAsia="zh-CN" w:bidi="ar"/>
          <w14:textFill>
            <w14:solidFill>
              <w14:schemeClr w14:val="tx1"/>
            </w14:solidFill>
          </w14:textFill>
        </w:rPr>
        <w:t>致：</w:t>
      </w:r>
      <w:r>
        <w:rPr>
          <w:rFonts w:hint="eastAsia" w:asciiTheme="minorEastAsia" w:hAnsiTheme="minorEastAsia" w:eastAsiaTheme="minorEastAsia" w:cstheme="minorEastAsia"/>
          <w:b/>
          <w:bCs/>
          <w:color w:val="000000" w:themeColor="text1"/>
          <w:kern w:val="0"/>
          <w:sz w:val="24"/>
          <w:szCs w:val="24"/>
          <w:highlight w:val="none"/>
          <w:u w:val="single"/>
          <w:lang w:eastAsia="zh-CN" w:bidi="ar"/>
          <w14:textFill>
            <w14:solidFill>
              <w14:schemeClr w14:val="tx1"/>
            </w14:solidFill>
          </w14:textFill>
        </w:rPr>
        <w:t>采购人</w:t>
      </w:r>
      <w:r>
        <w:rPr>
          <w:rFonts w:hint="eastAsia" w:asciiTheme="minorEastAsia" w:hAnsiTheme="minorEastAsia" w:eastAsiaTheme="minorEastAsia" w:cstheme="minorEastAsia"/>
          <w:b/>
          <w:bCs/>
          <w:color w:val="000000" w:themeColor="text1"/>
          <w:kern w:val="0"/>
          <w:sz w:val="24"/>
          <w:szCs w:val="24"/>
          <w:highlight w:val="none"/>
          <w:u w:val="single"/>
          <w:lang w:val="en-US" w:eastAsia="zh-CN" w:bidi="ar"/>
          <w14:textFill>
            <w14:solidFill>
              <w14:schemeClr w14:val="tx1"/>
            </w14:solidFill>
          </w14:textFill>
        </w:rPr>
        <w:t>名称</w:t>
      </w:r>
    </w:p>
    <w:p w14:paraId="192710C7">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在参与本次项目</w:t>
      </w:r>
      <w:r>
        <w:rPr>
          <w:rFonts w:hint="eastAsia" w:asciiTheme="minorEastAsia" w:hAnsiTheme="minorEastAsia" w:eastAsiaTheme="minorEastAsia" w:cstheme="minorEastAsia"/>
          <w:color w:val="000000" w:themeColor="text1"/>
          <w:kern w:val="0"/>
          <w:sz w:val="24"/>
          <w:szCs w:val="24"/>
          <w:highlight w:val="none"/>
          <w:lang w:eastAsia="zh-CN" w:bidi="ar"/>
          <w14:textFill>
            <w14:solidFill>
              <w14:schemeClr w14:val="tx1"/>
            </w14:solidFill>
          </w14:textFill>
        </w:rPr>
        <w:t>谈判</w:t>
      </w: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中，我单位承诺：</w:t>
      </w:r>
    </w:p>
    <w:p w14:paraId="7D634E46">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（一）具有良好的商业信誉和健全的财务会计制度；</w:t>
      </w:r>
    </w:p>
    <w:p w14:paraId="324AB8CF">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（二）具有履行合同所必需的设备和专业技术能力；</w:t>
      </w:r>
    </w:p>
    <w:p w14:paraId="481C50D5">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（三）有依法缴纳税收和社会保障资金的良好记录；</w:t>
      </w:r>
    </w:p>
    <w:p w14:paraId="135F2E2C">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四）参加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350EF52">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（五）我单位不存在为采购项目提供整体设计、规范编制或者项目管理、监理、检测等服务后，再参加该采购项目的其他采购活动的情形（单一来源采购项目除外）；</w:t>
      </w:r>
    </w:p>
    <w:p w14:paraId="2193CC28">
      <w:pPr>
        <w:widowControl/>
        <w:spacing w:line="360" w:lineRule="auto"/>
        <w:ind w:firstLine="480" w:firstLineChars="200"/>
        <w:jc w:val="left"/>
        <w:rPr>
          <w:rFonts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（六）与我单位存在单位负责人为同一人或者存在直接控股、管理关系的其他法人单位信息如下（如有，不论其是否参加同一合同项下的采购活动均须填写）：</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3"/>
        <w:gridCol w:w="4472"/>
        <w:gridCol w:w="2665"/>
      </w:tblGrid>
      <w:tr w14:paraId="3FE3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934" w:type="dxa"/>
            <w:vAlign w:val="center"/>
          </w:tcPr>
          <w:p w14:paraId="57DABCA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序号</w:t>
            </w:r>
          </w:p>
        </w:tc>
        <w:tc>
          <w:tcPr>
            <w:tcW w:w="4501" w:type="dxa"/>
            <w:vAlign w:val="center"/>
          </w:tcPr>
          <w:p w14:paraId="584A8DB4">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单位名称</w:t>
            </w:r>
          </w:p>
        </w:tc>
        <w:tc>
          <w:tcPr>
            <w:tcW w:w="2681" w:type="dxa"/>
            <w:vAlign w:val="center"/>
          </w:tcPr>
          <w:p w14:paraId="56F466BA">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相互关系</w:t>
            </w:r>
          </w:p>
        </w:tc>
      </w:tr>
      <w:tr w14:paraId="531B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934" w:type="dxa"/>
            <w:vAlign w:val="center"/>
          </w:tcPr>
          <w:p w14:paraId="24C4B851">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1</w:t>
            </w:r>
          </w:p>
        </w:tc>
        <w:tc>
          <w:tcPr>
            <w:tcW w:w="4501" w:type="dxa"/>
            <w:vAlign w:val="center"/>
          </w:tcPr>
          <w:p w14:paraId="134AC33C">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c>
          <w:tcPr>
            <w:tcW w:w="2681" w:type="dxa"/>
            <w:vAlign w:val="center"/>
          </w:tcPr>
          <w:p w14:paraId="716E0141">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r>
      <w:tr w14:paraId="733C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934" w:type="dxa"/>
            <w:vAlign w:val="center"/>
          </w:tcPr>
          <w:p w14:paraId="70578F0E">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2</w:t>
            </w:r>
          </w:p>
        </w:tc>
        <w:tc>
          <w:tcPr>
            <w:tcW w:w="4501" w:type="dxa"/>
            <w:vAlign w:val="center"/>
          </w:tcPr>
          <w:p w14:paraId="64DFA140">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c>
          <w:tcPr>
            <w:tcW w:w="2681" w:type="dxa"/>
            <w:vAlign w:val="center"/>
          </w:tcPr>
          <w:p w14:paraId="61E62C2F">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r>
    </w:tbl>
    <w:p w14:paraId="1D302D8B">
      <w:pPr>
        <w:spacing w:line="360" w:lineRule="auto"/>
        <w:ind w:firstLine="435"/>
        <w:rPr>
          <w:rFonts w:hint="eastAsia" w:ascii="宋体" w:hAnsi="宋体" w:eastAsia="宋体"/>
          <w:color w:val="000000" w:themeColor="text1"/>
          <w:sz w:val="24"/>
          <w:highlight w:val="none"/>
          <w14:textFill>
            <w14:solidFill>
              <w14:schemeClr w14:val="tx1"/>
            </w14:solidFill>
          </w14:textFill>
        </w:rPr>
      </w:pPr>
    </w:p>
    <w:p w14:paraId="4903AB0A">
      <w:pPr>
        <w:spacing w:line="360" w:lineRule="auto"/>
        <w:ind w:firstLine="435"/>
        <w:rPr>
          <w:rFonts w:ascii="宋体" w:hAnsi="宋体" w:eastAsia="宋体"/>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14:textFill>
            <w14:solidFill>
              <w14:schemeClr w14:val="tx1"/>
            </w14:solidFill>
          </w14:textFill>
        </w:rPr>
        <w:t>本单位对</w:t>
      </w:r>
      <w:r>
        <w:rPr>
          <w:rFonts w:hint="eastAsia" w:asciiTheme="minorEastAsia" w:hAnsiTheme="minorEastAsia" w:eastAsiaTheme="minorEastAsia"/>
          <w:color w:val="000000" w:themeColor="text1"/>
          <w:sz w:val="24"/>
          <w:highlight w:val="none"/>
          <w14:textFill>
            <w14:solidFill>
              <w14:schemeClr w14:val="tx1"/>
            </w14:solidFill>
          </w14:textFill>
        </w:rPr>
        <w:t>上述</w:t>
      </w:r>
      <w:r>
        <w:rPr>
          <w:rFonts w:hint="eastAsia" w:ascii="宋体" w:hAnsi="宋体" w:eastAsia="宋体"/>
          <w:color w:val="000000" w:themeColor="text1"/>
          <w:sz w:val="24"/>
          <w:highlight w:val="none"/>
          <w14:textFill>
            <w14:solidFill>
              <w14:schemeClr w14:val="tx1"/>
            </w14:solidFill>
          </w14:textFill>
        </w:rPr>
        <w:t>声明的真实性负责。如有虚假，将依法承担相应责任。</w:t>
      </w:r>
    </w:p>
    <w:p w14:paraId="3E517A7D">
      <w:pPr>
        <w:spacing w:line="360" w:lineRule="auto"/>
        <w:ind w:firstLine="4800" w:firstLineChars="2000"/>
        <w:rPr>
          <w:rFonts w:hint="eastAsia" w:ascii="宋体" w:hAnsi="宋体" w:eastAsia="宋体"/>
          <w:color w:val="000000" w:themeColor="text1"/>
          <w:sz w:val="24"/>
          <w:highlight w:val="none"/>
          <w14:textFill>
            <w14:solidFill>
              <w14:schemeClr w14:val="tx1"/>
            </w14:solidFill>
          </w14:textFill>
        </w:rPr>
      </w:pPr>
    </w:p>
    <w:p w14:paraId="15DA5B24">
      <w:pPr>
        <w:spacing w:line="360" w:lineRule="auto"/>
        <w:ind w:firstLine="4819" w:firstLineChars="2000"/>
        <w:rPr>
          <w:rFonts w:ascii="宋体" w:hAnsi="宋体" w:eastAsia="宋体"/>
          <w:b/>
          <w:bCs/>
          <w:color w:val="000000" w:themeColor="text1"/>
          <w:sz w:val="24"/>
          <w:highlight w:val="none"/>
          <w:u w:val="singl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供应商盖公章：</w:t>
      </w:r>
      <w:r>
        <w:rPr>
          <w:rFonts w:hint="eastAsia" w:ascii="宋体" w:hAnsi="宋体" w:eastAsia="宋体"/>
          <w:b/>
          <w:bCs/>
          <w:color w:val="000000" w:themeColor="text1"/>
          <w:sz w:val="24"/>
          <w:highlight w:val="none"/>
          <w:u w:val="single"/>
          <w14:textFill>
            <w14:solidFill>
              <w14:schemeClr w14:val="tx1"/>
            </w14:solidFill>
          </w14:textFill>
        </w:rPr>
        <w:t xml:space="preserve">     </w:t>
      </w:r>
      <w:r>
        <w:rPr>
          <w:rFonts w:ascii="宋体" w:hAnsi="宋体" w:eastAsia="宋体"/>
          <w:b/>
          <w:bCs/>
          <w:color w:val="000000" w:themeColor="text1"/>
          <w:sz w:val="24"/>
          <w:highlight w:val="none"/>
          <w:u w:val="single"/>
          <w14:textFill>
            <w14:solidFill>
              <w14:schemeClr w14:val="tx1"/>
            </w14:solidFill>
          </w14:textFill>
        </w:rPr>
        <w:t xml:space="preserve">    </w:t>
      </w:r>
      <w:r>
        <w:rPr>
          <w:rFonts w:hint="eastAsia" w:ascii="宋体" w:hAnsi="宋体" w:eastAsia="宋体"/>
          <w:b/>
          <w:bCs/>
          <w:color w:val="000000" w:themeColor="text1"/>
          <w:sz w:val="24"/>
          <w:highlight w:val="none"/>
          <w:u w:val="single"/>
          <w14:textFill>
            <w14:solidFill>
              <w14:schemeClr w14:val="tx1"/>
            </w14:solidFill>
          </w14:textFill>
        </w:rPr>
        <w:t xml:space="preserve">    </w:t>
      </w:r>
    </w:p>
    <w:p w14:paraId="6E6A09F7">
      <w:pPr>
        <w:tabs>
          <w:tab w:val="left" w:pos="630"/>
        </w:tabs>
        <w:spacing w:line="360" w:lineRule="auto"/>
        <w:ind w:firstLine="4819" w:firstLineChars="2000"/>
        <w:rPr>
          <w:rFonts w:ascii="宋体" w:hAnsi="宋体" w:eastAsia="宋体"/>
          <w:color w:val="000000" w:themeColor="text1"/>
          <w:sz w:val="24"/>
          <w:highlight w:val="none"/>
          <w:u w:val="singl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日     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r>
        <w:rPr>
          <w:rFonts w:hint="eastAsia" w:ascii="宋体" w:hAnsi="宋体" w:eastAsia="宋体"/>
          <w:b/>
          <w:bCs/>
          <w:color w:val="000000" w:themeColor="text1"/>
          <w:sz w:val="24"/>
          <w:highlight w:val="none"/>
          <w:u w:val="single"/>
          <w14:textFill>
            <w14:solidFill>
              <w14:schemeClr w14:val="tx1"/>
            </w14:solidFill>
          </w14:textFill>
        </w:rPr>
        <w:t xml:space="preserve"> </w:t>
      </w:r>
      <w:r>
        <w:rPr>
          <w:rFonts w:hint="eastAsia" w:ascii="宋体" w:hAnsi="宋体" w:eastAsia="宋体"/>
          <w:color w:val="000000" w:themeColor="text1"/>
          <w:sz w:val="24"/>
          <w:highlight w:val="none"/>
          <w:u w:val="single"/>
          <w14:textFill>
            <w14:solidFill>
              <w14:schemeClr w14:val="tx1"/>
            </w14:solidFill>
          </w14:textFill>
        </w:rPr>
        <w:t xml:space="preserve">           </w:t>
      </w:r>
    </w:p>
    <w:p w14:paraId="40ED56CB">
      <w:pPr>
        <w:tabs>
          <w:tab w:val="left" w:pos="630"/>
        </w:tabs>
        <w:spacing w:line="360" w:lineRule="auto"/>
        <w:ind w:firstLine="4800" w:firstLineChars="2000"/>
        <w:rPr>
          <w:rFonts w:ascii="宋体" w:hAnsi="宋体" w:eastAsia="宋体"/>
          <w:color w:val="000000" w:themeColor="text1"/>
          <w:sz w:val="24"/>
          <w:highlight w:val="none"/>
          <w:u w:val="single"/>
          <w14:textFill>
            <w14:solidFill>
              <w14:schemeClr w14:val="tx1"/>
            </w14:solidFill>
          </w14:textFill>
        </w:rPr>
      </w:pPr>
    </w:p>
    <w:p w14:paraId="1A4468EF">
      <w:pPr>
        <w:rPr>
          <w:rFonts w:ascii="宋体" w:hAnsi="宋体" w:eastAsia="宋体"/>
          <w:color w:val="000000" w:themeColor="text1"/>
          <w:sz w:val="24"/>
          <w:highlight w:val="none"/>
          <w:u w:val="single"/>
          <w14:textFill>
            <w14:solidFill>
              <w14:schemeClr w14:val="tx1"/>
            </w14:solidFill>
          </w14:textFill>
        </w:rPr>
      </w:pPr>
    </w:p>
    <w:p w14:paraId="4FE66894">
      <w:pPr>
        <w:widowControl/>
        <w:jc w:val="left"/>
        <w:rPr>
          <w:rFonts w:ascii="宋体" w:hAnsi="宋体" w:eastAsia="宋体"/>
          <w:color w:val="000000" w:themeColor="text1"/>
          <w:sz w:val="24"/>
          <w:highlight w:val="none"/>
          <w:u w:val="single"/>
          <w14:textFill>
            <w14:solidFill>
              <w14:schemeClr w14:val="tx1"/>
            </w14:solidFill>
          </w14:textFill>
        </w:rPr>
      </w:pPr>
    </w:p>
    <w:p w14:paraId="1F282C76">
      <w:pPr>
        <w:rPr>
          <w:rFonts w:hint="eastAsia" w:asciiTheme="minorEastAsia" w:hAnsiTheme="minorEastAsia" w:eastAsiaTheme="minorEastAsia"/>
          <w:b/>
          <w:color w:val="000000" w:themeColor="text1"/>
          <w:sz w:val="24"/>
          <w:highlight w:val="none"/>
          <w14:textFill>
            <w14:solidFill>
              <w14:schemeClr w14:val="tx1"/>
            </w14:solidFill>
          </w14:textFill>
        </w:rPr>
      </w:pPr>
    </w:p>
    <w:p w14:paraId="236A745C">
      <w:pPr>
        <w:rPr>
          <w:rFonts w:hint="eastAsia" w:asciiTheme="minorEastAsia" w:hAnsiTheme="minorEastAsia" w:eastAsiaTheme="minorEastAsia"/>
          <w:b/>
          <w:color w:val="000000" w:themeColor="text1"/>
          <w:sz w:val="24"/>
          <w:highlight w:val="none"/>
          <w14:textFill>
            <w14:solidFill>
              <w14:schemeClr w14:val="tx1"/>
            </w14:solidFill>
          </w14:textFill>
        </w:rPr>
      </w:pPr>
    </w:p>
    <w:p w14:paraId="16DFDB2F">
      <w:pPr>
        <w:rPr>
          <w:rFonts w:hint="eastAsia"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br w:type="page"/>
      </w:r>
    </w:p>
    <w:p w14:paraId="5A09EF83">
      <w:pPr>
        <w:spacing w:line="360" w:lineRule="auto"/>
        <w:jc w:val="both"/>
        <w:outlineLvl w:val="1"/>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t>附件五</w:t>
      </w:r>
    </w:p>
    <w:p w14:paraId="04CB3FF5">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诚信履约承诺函</w:t>
      </w:r>
    </w:p>
    <w:p w14:paraId="1DC26D1F">
      <w:pPr>
        <w:spacing w:line="360" w:lineRule="auto"/>
        <w:rPr>
          <w:rFonts w:asciiTheme="minorEastAsia" w:hAnsiTheme="minorEastAsia" w:eastAsiaTheme="minorEastAsia"/>
          <w:b/>
          <w:bCs/>
          <w:color w:val="000000" w:themeColor="text1"/>
          <w:sz w:val="24"/>
          <w:highlight w:val="none"/>
          <w14:textFill>
            <w14:solidFill>
              <w14:schemeClr w14:val="tx1"/>
            </w14:solidFill>
          </w14:textFill>
        </w:rPr>
      </w:pPr>
    </w:p>
    <w:p w14:paraId="6FF85D71">
      <w:pPr>
        <w:spacing w:line="360" w:lineRule="auto"/>
        <w:rPr>
          <w:rFonts w:asciiTheme="minorEastAsia" w:hAnsiTheme="minorEastAsia" w:eastAsiaTheme="minorEastAsia"/>
          <w:b/>
          <w:bCs/>
          <w:color w:val="000000" w:themeColor="text1"/>
          <w:sz w:val="24"/>
          <w:highlight w:val="none"/>
          <w:u w:val="singl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致：</w:t>
      </w:r>
      <w:r>
        <w:rPr>
          <w:rFonts w:hint="eastAsia" w:asciiTheme="minorEastAsia" w:hAnsiTheme="minorEastAsia" w:eastAsiaTheme="minorEastAsia"/>
          <w:b/>
          <w:bCs/>
          <w:color w:val="000000" w:themeColor="text1"/>
          <w:sz w:val="24"/>
          <w:highlight w:val="none"/>
          <w:u w:val="single"/>
          <w14:textFill>
            <w14:solidFill>
              <w14:schemeClr w14:val="tx1"/>
            </w14:solidFill>
          </w14:textFill>
        </w:rPr>
        <w:t>采购人</w:t>
      </w:r>
      <w:r>
        <w:rPr>
          <w:rFonts w:hint="eastAsia" w:asciiTheme="minorEastAsia" w:hAnsiTheme="minorEastAsia" w:eastAsiaTheme="minorEastAsia"/>
          <w:b/>
          <w:bCs/>
          <w:color w:val="000000" w:themeColor="text1"/>
          <w:sz w:val="24"/>
          <w:highlight w:val="none"/>
          <w:u w:val="single"/>
          <w:lang w:val="en-US" w:eastAsia="zh-CN"/>
          <w14:textFill>
            <w14:solidFill>
              <w14:schemeClr w14:val="tx1"/>
            </w14:solidFill>
          </w14:textFill>
        </w:rPr>
        <w:t>名称</w:t>
      </w:r>
    </w:p>
    <w:p w14:paraId="2CBBB108">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如我单位被确定为本项目成交供应商，我单位承诺在合同签订及履约过程中将严格执行本项目采购文件中关于合同签订及履约的相关规定，不出现以下情形：</w:t>
      </w:r>
    </w:p>
    <w:p w14:paraId="5EFA28A9">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（1）中标或者成交后无正当理由拒不与采购人签订采购合同；</w:t>
      </w:r>
    </w:p>
    <w:p w14:paraId="62AB5404">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（2）未按照采购文件确定的事项签订采购合同；</w:t>
      </w:r>
    </w:p>
    <w:p w14:paraId="032B4E82">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（3）将采购合同转包；</w:t>
      </w:r>
    </w:p>
    <w:p w14:paraId="0BC3A34D">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（4）提供假冒伪劣产品；</w:t>
      </w:r>
    </w:p>
    <w:p w14:paraId="462AE647">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（5）擅自变更、中止或者终止采购合同。</w:t>
      </w:r>
    </w:p>
    <w:p w14:paraId="65F58ACF">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本单位知悉如出现上述情形，将会被依法追究法律责任；构成犯罪的，依法追究刑事责任。</w:t>
      </w:r>
    </w:p>
    <w:p w14:paraId="6B62E3CD">
      <w:pPr>
        <w:spacing w:line="360" w:lineRule="auto"/>
        <w:rPr>
          <w:rFonts w:asciiTheme="minorEastAsia" w:hAnsiTheme="minorEastAsia" w:eastAsiaTheme="minorEastAsia"/>
          <w:bCs/>
          <w:color w:val="000000" w:themeColor="text1"/>
          <w:sz w:val="24"/>
          <w:highlight w:val="none"/>
          <w14:textFill>
            <w14:solidFill>
              <w14:schemeClr w14:val="tx1"/>
            </w14:solidFill>
          </w14:textFill>
        </w:rPr>
      </w:pPr>
    </w:p>
    <w:p w14:paraId="45856CC5">
      <w:pPr>
        <w:spacing w:line="360" w:lineRule="auto"/>
        <w:rPr>
          <w:rFonts w:asciiTheme="minorEastAsia" w:hAnsiTheme="minorEastAsia" w:eastAsiaTheme="minorEastAsia"/>
          <w:bCs/>
          <w:color w:val="000000" w:themeColor="text1"/>
          <w:sz w:val="24"/>
          <w:highlight w:val="none"/>
          <w14:textFill>
            <w14:solidFill>
              <w14:schemeClr w14:val="tx1"/>
            </w14:solidFill>
          </w14:textFill>
        </w:rPr>
      </w:pPr>
    </w:p>
    <w:p w14:paraId="7CE70BF9">
      <w:pPr>
        <w:spacing w:line="360" w:lineRule="auto"/>
        <w:ind w:firstLine="4337" w:firstLineChars="1800"/>
        <w:rPr>
          <w:rFonts w:ascii="宋体" w:hAnsi="宋体" w:eastAsia="宋体"/>
          <w:b/>
          <w:bCs/>
          <w:color w:val="000000" w:themeColor="text1"/>
          <w:sz w:val="24"/>
          <w:highlight w:val="none"/>
          <w:u w:val="singl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供应商盖公章：</w:t>
      </w:r>
      <w:r>
        <w:rPr>
          <w:rFonts w:hint="eastAsia" w:ascii="宋体" w:hAnsi="宋体" w:eastAsia="宋体"/>
          <w:b/>
          <w:bCs/>
          <w:color w:val="000000" w:themeColor="text1"/>
          <w:sz w:val="24"/>
          <w:highlight w:val="none"/>
          <w:u w:val="single"/>
          <w14:textFill>
            <w14:solidFill>
              <w14:schemeClr w14:val="tx1"/>
            </w14:solidFill>
          </w14:textFill>
        </w:rPr>
        <w:t xml:space="preserve">     </w:t>
      </w:r>
      <w:r>
        <w:rPr>
          <w:rFonts w:ascii="宋体" w:hAnsi="宋体" w:eastAsia="宋体"/>
          <w:b/>
          <w:bCs/>
          <w:color w:val="000000" w:themeColor="text1"/>
          <w:sz w:val="24"/>
          <w:highlight w:val="none"/>
          <w:u w:val="single"/>
          <w14:textFill>
            <w14:solidFill>
              <w14:schemeClr w14:val="tx1"/>
            </w14:solidFill>
          </w14:textFill>
        </w:rPr>
        <w:t xml:space="preserve">    </w:t>
      </w:r>
      <w:r>
        <w:rPr>
          <w:rFonts w:hint="eastAsia" w:ascii="宋体" w:hAnsi="宋体" w:eastAsia="宋体"/>
          <w:b/>
          <w:bCs/>
          <w:color w:val="000000" w:themeColor="text1"/>
          <w:sz w:val="24"/>
          <w:highlight w:val="none"/>
          <w:u w:val="single"/>
          <w14:textFill>
            <w14:solidFill>
              <w14:schemeClr w14:val="tx1"/>
            </w14:solidFill>
          </w14:textFill>
        </w:rPr>
        <w:t xml:space="preserve">    </w:t>
      </w:r>
    </w:p>
    <w:p w14:paraId="50E3955B">
      <w:pPr>
        <w:ind w:firstLine="4819" w:firstLineChars="20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日     期：</w:t>
      </w:r>
      <w:r>
        <w:rPr>
          <w:rFonts w:hint="eastAsia" w:ascii="宋体" w:hAnsi="宋体"/>
          <w:b/>
          <w:bCs w:val="0"/>
          <w:color w:val="000000" w:themeColor="text1"/>
          <w:sz w:val="24"/>
          <w:szCs w:val="24"/>
          <w:highlight w:val="none"/>
          <w14:textFill>
            <w14:solidFill>
              <w14:schemeClr w14:val="tx1"/>
            </w14:solidFill>
          </w14:textFill>
        </w:rPr>
        <w:t xml:space="preserve"> </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br w:type="page"/>
      </w:r>
    </w:p>
    <w:p w14:paraId="09873F79">
      <w:pPr>
        <w:pStyle w:val="3"/>
        <w:spacing w:before="0" w:after="0" w:line="560" w:lineRule="exac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w:t>
      </w:r>
      <w:bookmarkEnd w:id="140"/>
      <w:r>
        <w:rPr>
          <w:rFonts w:hint="eastAsia" w:ascii="宋体" w:hAnsi="宋体" w:eastAsia="宋体" w:cs="宋体"/>
          <w:color w:val="000000" w:themeColor="text1"/>
          <w:sz w:val="24"/>
          <w:szCs w:val="24"/>
          <w:highlight w:val="none"/>
          <w:lang w:val="en-US" w:eastAsia="zh-CN"/>
          <w14:textFill>
            <w14:solidFill>
              <w14:schemeClr w14:val="tx1"/>
            </w14:solidFill>
          </w14:textFill>
        </w:rPr>
        <w:t>六</w:t>
      </w:r>
    </w:p>
    <w:p w14:paraId="7F771B1B">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41" w:name="_Toc9758"/>
      <w:bookmarkStart w:id="142" w:name="_Toc1318"/>
      <w:bookmarkStart w:id="143" w:name="_Toc417045478"/>
      <w:r>
        <w:rPr>
          <w:rFonts w:hint="eastAsia" w:ascii="宋体" w:hAnsi="宋体" w:eastAsia="宋体" w:cs="宋体"/>
          <w:color w:val="000000" w:themeColor="text1"/>
          <w:sz w:val="24"/>
          <w:szCs w:val="24"/>
          <w:highlight w:val="none"/>
          <w14:textFill>
            <w14:solidFill>
              <w14:schemeClr w14:val="tx1"/>
            </w14:solidFill>
          </w14:textFill>
        </w:rPr>
        <w:t>谈判响应函</w:t>
      </w:r>
      <w:bookmarkEnd w:id="141"/>
      <w:bookmarkEnd w:id="142"/>
    </w:p>
    <w:p w14:paraId="6FDD22D5">
      <w:pPr>
        <w:spacing w:line="360" w:lineRule="auto"/>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致：</w:t>
      </w:r>
      <w:r>
        <w:rPr>
          <w:rFonts w:hint="eastAsia" w:ascii="宋体" w:hAnsi="宋体" w:cs="宋体"/>
          <w:b/>
          <w:bCs/>
          <w:color w:val="000000" w:themeColor="text1"/>
          <w:sz w:val="24"/>
          <w:szCs w:val="24"/>
          <w:highlight w:val="none"/>
          <w:u w:val="single"/>
          <w14:textFill>
            <w14:solidFill>
              <w14:schemeClr w14:val="tx1"/>
            </w14:solidFill>
          </w14:textFill>
        </w:rPr>
        <w:t>XXX（</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采购人、</w:t>
      </w:r>
      <w:r>
        <w:rPr>
          <w:rFonts w:hint="eastAsia" w:ascii="宋体" w:hAnsi="宋体" w:cs="宋体"/>
          <w:b/>
          <w:bCs/>
          <w:color w:val="000000" w:themeColor="text1"/>
          <w:sz w:val="24"/>
          <w:szCs w:val="24"/>
          <w:highlight w:val="none"/>
          <w:u w:val="single"/>
          <w14:textFill>
            <w14:solidFill>
              <w14:schemeClr w14:val="tx1"/>
            </w14:solidFill>
          </w14:textFill>
        </w:rPr>
        <w:t>代理机构名称）</w:t>
      </w:r>
    </w:p>
    <w:p w14:paraId="7CB6C4AE">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1、根据项目编号：</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号谈判公告的内容，我方决定参加贵方组织的“</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”项目的竞争性谈判采购。我方授权</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(姓名)代表我方___</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（供应商的名称）全权处理本项目谈判的有关事宜。</w:t>
      </w:r>
    </w:p>
    <w:p w14:paraId="6FE5A771">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2、我方愿意按照采购书规定的各项要求，向采购人提供所需的货物服务。</w:t>
      </w:r>
    </w:p>
    <w:p w14:paraId="2D22E26A">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3、一旦我方中标，我方将严格履行合同规定的责任和义务，保证于采购人要求的日期内完成服务，并交付买方验收、使用。</w:t>
      </w:r>
    </w:p>
    <w:p w14:paraId="56AD23FD">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4、如我公司成交，我公司承诺愿意按谈判文件规定缴纳履约保证金。</w:t>
      </w:r>
    </w:p>
    <w:p w14:paraId="08223197">
      <w:pPr>
        <w:tabs>
          <w:tab w:val="left" w:pos="840"/>
        </w:tabs>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5、我方愿意提供贵方可能另外要求的、与谈判有关的文件资料，并保证我方已提供和将要提供的文件是真实的、准确的。</w:t>
      </w:r>
    </w:p>
    <w:p w14:paraId="7633D60B">
      <w:pPr>
        <w:tabs>
          <w:tab w:val="left" w:pos="0"/>
          <w:tab w:val="left" w:pos="840"/>
        </w:tabs>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6、我方完全理解贵方不一定将合同授予最低报价的供应商。</w:t>
      </w:r>
    </w:p>
    <w:p w14:paraId="2C9D6CCF">
      <w:pPr>
        <w:tabs>
          <w:tab w:val="left" w:pos="0"/>
          <w:tab w:val="left" w:pos="840"/>
        </w:tabs>
        <w:spacing w:line="360" w:lineRule="auto"/>
        <w:jc w:val="left"/>
        <w:rPr>
          <w:rFonts w:ascii="宋体" w:hAnsi="宋体"/>
          <w:color w:val="000000" w:themeColor="text1"/>
          <w:sz w:val="24"/>
          <w:szCs w:val="24"/>
          <w:highlight w:val="none"/>
          <w14:textFill>
            <w14:solidFill>
              <w14:schemeClr w14:val="tx1"/>
            </w14:solidFill>
          </w14:textFill>
        </w:rPr>
      </w:pPr>
    </w:p>
    <w:p w14:paraId="07F318BE">
      <w:pPr>
        <w:tabs>
          <w:tab w:val="left" w:pos="0"/>
          <w:tab w:val="left" w:pos="840"/>
        </w:tabs>
        <w:rPr>
          <w:rFonts w:ascii="宋体" w:hAnsi="宋体"/>
          <w:color w:val="000000" w:themeColor="text1"/>
          <w:sz w:val="24"/>
          <w:szCs w:val="24"/>
          <w:highlight w:val="none"/>
          <w14:textFill>
            <w14:solidFill>
              <w14:schemeClr w14:val="tx1"/>
            </w14:solidFill>
          </w14:textFill>
        </w:rPr>
      </w:pPr>
    </w:p>
    <w:p w14:paraId="43A8E6AB">
      <w:pPr>
        <w:tabs>
          <w:tab w:val="left" w:pos="0"/>
          <w:tab w:val="left" w:pos="840"/>
        </w:tabs>
        <w:rPr>
          <w:rFonts w:ascii="宋体" w:hAnsi="宋体"/>
          <w:color w:val="000000" w:themeColor="text1"/>
          <w:sz w:val="24"/>
          <w:szCs w:val="24"/>
          <w:highlight w:val="none"/>
          <w14:textFill>
            <w14:solidFill>
              <w14:schemeClr w14:val="tx1"/>
            </w14:solidFill>
          </w14:textFill>
        </w:rPr>
      </w:pPr>
    </w:p>
    <w:p w14:paraId="17936B52">
      <w:pPr>
        <w:tabs>
          <w:tab w:val="left" w:pos="0"/>
          <w:tab w:val="left" w:pos="840"/>
        </w:tabs>
        <w:rPr>
          <w:rFonts w:ascii="宋体" w:hAnsi="宋体"/>
          <w:color w:val="000000" w:themeColor="text1"/>
          <w:sz w:val="24"/>
          <w:szCs w:val="24"/>
          <w:highlight w:val="none"/>
          <w14:textFill>
            <w14:solidFill>
              <w14:schemeClr w14:val="tx1"/>
            </w14:solidFill>
          </w14:textFill>
        </w:rPr>
      </w:pPr>
    </w:p>
    <w:p w14:paraId="5C44E66C">
      <w:pPr>
        <w:tabs>
          <w:tab w:val="left" w:pos="0"/>
          <w:tab w:val="left" w:pos="840"/>
        </w:tabs>
        <w:rPr>
          <w:rFonts w:ascii="宋体" w:hAnsi="宋体"/>
          <w:color w:val="000000" w:themeColor="text1"/>
          <w:sz w:val="24"/>
          <w:szCs w:val="24"/>
          <w:highlight w:val="none"/>
          <w14:textFill>
            <w14:solidFill>
              <w14:schemeClr w14:val="tx1"/>
            </w14:solidFill>
          </w14:textFill>
        </w:rPr>
      </w:pPr>
    </w:p>
    <w:p w14:paraId="249E3354">
      <w:pPr>
        <w:spacing w:line="360" w:lineRule="auto"/>
        <w:ind w:firstLine="4245" w:firstLineChars="1762"/>
        <w:rPr>
          <w:rFonts w:ascii="宋体" w:hAnsi="宋体"/>
          <w:b/>
          <w:bCs/>
          <w:color w:val="000000" w:themeColor="text1"/>
          <w:sz w:val="24"/>
          <w:szCs w:val="24"/>
          <w:highlight w:val="none"/>
          <w:u w:val="singl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供应商</w:t>
      </w:r>
      <w:r>
        <w:rPr>
          <w:rFonts w:hint="eastAsia" w:ascii="宋体" w:hAnsi="宋体"/>
          <w:b/>
          <w:bCs/>
          <w:color w:val="000000" w:themeColor="text1"/>
          <w:sz w:val="24"/>
          <w:szCs w:val="24"/>
          <w:highlight w:val="none"/>
          <w:lang w:val="en-US" w:eastAsia="zh-CN"/>
          <w14:textFill>
            <w14:solidFill>
              <w14:schemeClr w14:val="tx1"/>
            </w14:solidFill>
          </w14:textFill>
        </w:rPr>
        <w:t>盖公</w:t>
      </w:r>
      <w:r>
        <w:rPr>
          <w:rFonts w:hint="eastAsia" w:ascii="宋体" w:hAnsi="宋体"/>
          <w:b/>
          <w:bCs/>
          <w:color w:val="000000" w:themeColor="text1"/>
          <w:sz w:val="24"/>
          <w:szCs w:val="24"/>
          <w:highlight w:val="none"/>
          <w14:textFill>
            <w14:solidFill>
              <w14:schemeClr w14:val="tx1"/>
            </w14:solidFill>
          </w14:textFill>
        </w:rPr>
        <w:t>章：</w:t>
      </w:r>
    </w:p>
    <w:p w14:paraId="571207D7">
      <w:pPr>
        <w:tabs>
          <w:tab w:val="left" w:pos="630"/>
        </w:tabs>
        <w:spacing w:line="360" w:lineRule="auto"/>
        <w:ind w:firstLine="4245" w:firstLineChars="1762"/>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677DA0BF">
      <w:pPr>
        <w:pStyle w:val="4"/>
        <w:rPr>
          <w:color w:val="000000" w:themeColor="text1"/>
          <w:sz w:val="24"/>
          <w:szCs w:val="24"/>
          <w:highlight w:val="none"/>
          <w:lang w:val="en-US"/>
          <w14:textFill>
            <w14:solidFill>
              <w14:schemeClr w14:val="tx1"/>
            </w14:solidFill>
          </w14:textFill>
        </w:rPr>
      </w:pPr>
    </w:p>
    <w:p w14:paraId="3721F74B">
      <w:pPr>
        <w:rPr>
          <w:color w:val="000000" w:themeColor="text1"/>
          <w:highlight w:val="none"/>
          <w14:textFill>
            <w14:solidFill>
              <w14:schemeClr w14:val="tx1"/>
            </w14:solidFill>
          </w14:textFill>
        </w:rPr>
      </w:pPr>
    </w:p>
    <w:p w14:paraId="0C31C326">
      <w:pPr>
        <w:rPr>
          <w:color w:val="000000" w:themeColor="text1"/>
          <w:highlight w:val="none"/>
          <w14:textFill>
            <w14:solidFill>
              <w14:schemeClr w14:val="tx1"/>
            </w14:solidFill>
          </w14:textFill>
        </w:rPr>
      </w:pPr>
    </w:p>
    <w:p w14:paraId="4BE0F509">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6FCDEF8F">
      <w:pPr>
        <w:pStyle w:val="3"/>
        <w:spacing w:before="0" w:after="0" w:line="560" w:lineRule="exact"/>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44" w:name="_Toc27501"/>
      <w:r>
        <w:rPr>
          <w:rFonts w:hint="eastAsia" w:ascii="宋体" w:hAnsi="宋体" w:eastAsia="宋体" w:cs="宋体"/>
          <w:color w:val="000000" w:themeColor="text1"/>
          <w:sz w:val="24"/>
          <w:szCs w:val="24"/>
          <w:highlight w:val="none"/>
          <w14:textFill>
            <w14:solidFill>
              <w14:schemeClr w14:val="tx1"/>
            </w14:solidFill>
          </w14:textFill>
        </w:rPr>
        <w:t>附件</w:t>
      </w:r>
      <w:bookmarkEnd w:id="143"/>
      <w:bookmarkEnd w:id="144"/>
      <w:r>
        <w:rPr>
          <w:rFonts w:hint="eastAsia" w:ascii="宋体" w:hAnsi="宋体" w:eastAsia="宋体" w:cs="宋体"/>
          <w:color w:val="000000" w:themeColor="text1"/>
          <w:sz w:val="24"/>
          <w:szCs w:val="24"/>
          <w:highlight w:val="none"/>
          <w:lang w:val="en-US" w:eastAsia="zh-CN"/>
          <w14:textFill>
            <w14:solidFill>
              <w14:schemeClr w14:val="tx1"/>
            </w14:solidFill>
          </w14:textFill>
        </w:rPr>
        <w:t>七</w:t>
      </w:r>
    </w:p>
    <w:p w14:paraId="02E23572">
      <w:pPr>
        <w:pStyle w:val="33"/>
        <w:ind w:firstLine="2891" w:firstLineChars="1200"/>
        <w:rPr>
          <w:rFonts w:ascii="宋体" w:hAnsi="宋体" w:cs="宋体"/>
          <w:b/>
          <w:color w:val="000000" w:themeColor="text1"/>
          <w:szCs w:val="24"/>
          <w:highlight w:val="none"/>
          <w:lang w:val="zh-CN"/>
          <w14:textFill>
            <w14:solidFill>
              <w14:schemeClr w14:val="tx1"/>
            </w14:solidFill>
          </w14:textFill>
        </w:rPr>
      </w:pPr>
      <w:bookmarkStart w:id="145" w:name="_Toc363199274"/>
      <w:r>
        <w:rPr>
          <w:rFonts w:hint="eastAsia" w:ascii="宋体" w:hAnsi="宋体" w:cs="宋体"/>
          <w:b/>
          <w:color w:val="000000" w:themeColor="text1"/>
          <w:szCs w:val="24"/>
          <w:highlight w:val="none"/>
          <w:lang w:val="zh-CN"/>
          <w14:textFill>
            <w14:solidFill>
              <w14:schemeClr w14:val="tx1"/>
            </w14:solidFill>
          </w14:textFill>
        </w:rPr>
        <w:t>无重大违法记录声明函</w:t>
      </w:r>
    </w:p>
    <w:p w14:paraId="5217E5F3">
      <w:pPr>
        <w:pStyle w:val="33"/>
        <w:ind w:firstLine="480" w:firstLineChars="200"/>
        <w:rPr>
          <w:rFonts w:ascii="宋体" w:hAnsi="宋体"/>
          <w:color w:val="000000" w:themeColor="text1"/>
          <w:szCs w:val="24"/>
          <w:highlight w:val="none"/>
          <w14:textFill>
            <w14:solidFill>
              <w14:schemeClr w14:val="tx1"/>
            </w14:solidFill>
          </w14:textFill>
        </w:rPr>
      </w:pPr>
      <w:bookmarkStart w:id="146" w:name="_Hlk77793969"/>
      <w:r>
        <w:rPr>
          <w:rFonts w:hint="eastAsia" w:ascii="宋体" w:hAnsi="宋体"/>
          <w:color w:val="000000" w:themeColor="text1"/>
          <w:szCs w:val="24"/>
          <w:highlight w:val="none"/>
          <w14:textFill>
            <w14:solidFill>
              <w14:schemeClr w14:val="tx1"/>
            </w14:solidFill>
          </w14:textFill>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4E9900C8">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本公司对上述声明的真实性负责。如有虚假，将依法承担相应责任。</w:t>
      </w:r>
    </w:p>
    <w:p w14:paraId="14C75384">
      <w:pPr>
        <w:spacing w:line="360" w:lineRule="auto"/>
        <w:ind w:firstLine="435"/>
        <w:rPr>
          <w:rFonts w:ascii="宋体" w:hAnsi="宋体"/>
          <w:color w:val="000000" w:themeColor="text1"/>
          <w:sz w:val="24"/>
          <w:szCs w:val="24"/>
          <w:highlight w:val="none"/>
          <w14:textFill>
            <w14:solidFill>
              <w14:schemeClr w14:val="tx1"/>
            </w14:solidFill>
          </w14:textFill>
        </w:rPr>
      </w:pPr>
    </w:p>
    <w:p w14:paraId="2892B95E">
      <w:pPr>
        <w:spacing w:line="360" w:lineRule="auto"/>
        <w:ind w:firstLine="5450" w:firstLineChars="2262"/>
        <w:rPr>
          <w:rFonts w:ascii="宋体" w:hAnsi="宋体"/>
          <w:b/>
          <w:bCs w:val="0"/>
          <w:color w:val="000000" w:themeColor="text1"/>
          <w:sz w:val="24"/>
          <w:szCs w:val="24"/>
          <w:highlight w:val="none"/>
          <w:u w:val="single"/>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供应商</w:t>
      </w:r>
      <w:r>
        <w:rPr>
          <w:rFonts w:hint="eastAsia" w:ascii="宋体" w:hAnsi="宋体"/>
          <w:b/>
          <w:bCs w:val="0"/>
          <w:color w:val="000000" w:themeColor="text1"/>
          <w:sz w:val="24"/>
          <w:szCs w:val="24"/>
          <w:highlight w:val="none"/>
          <w:lang w:val="en-US" w:eastAsia="zh-CN"/>
          <w14:textFill>
            <w14:solidFill>
              <w14:schemeClr w14:val="tx1"/>
            </w14:solidFill>
          </w14:textFill>
        </w:rPr>
        <w:t>盖公</w:t>
      </w:r>
      <w:r>
        <w:rPr>
          <w:rFonts w:hint="eastAsia" w:ascii="宋体" w:hAnsi="宋体"/>
          <w:b/>
          <w:bCs w:val="0"/>
          <w:color w:val="000000" w:themeColor="text1"/>
          <w:sz w:val="24"/>
          <w:szCs w:val="24"/>
          <w:highlight w:val="none"/>
          <w14:textFill>
            <w14:solidFill>
              <w14:schemeClr w14:val="tx1"/>
            </w14:solidFill>
          </w14:textFill>
        </w:rPr>
        <w:t>章：</w:t>
      </w:r>
    </w:p>
    <w:p w14:paraId="61506C5B">
      <w:pPr>
        <w:tabs>
          <w:tab w:val="left" w:pos="630"/>
        </w:tabs>
        <w:spacing w:line="360" w:lineRule="auto"/>
        <w:ind w:firstLine="5450" w:firstLineChars="2262"/>
        <w:rPr>
          <w:rFonts w:ascii="宋体" w:hAnsi="宋体"/>
          <w:b/>
          <w:bCs w:val="0"/>
          <w:color w:val="000000" w:themeColor="text1"/>
          <w:sz w:val="24"/>
          <w:szCs w:val="24"/>
          <w:highlight w:val="none"/>
          <w:lang w:val="zh-CN"/>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bookmarkEnd w:id="146"/>
    <w:p w14:paraId="1C83E2F8">
      <w:pPr>
        <w:pStyle w:val="33"/>
        <w:ind w:firstLine="210"/>
        <w:rPr>
          <w:color w:val="000000" w:themeColor="text1"/>
          <w:highlight w:val="none"/>
          <w14:textFill>
            <w14:solidFill>
              <w14:schemeClr w14:val="tx1"/>
            </w14:solidFill>
          </w14:textFill>
        </w:rPr>
      </w:pPr>
    </w:p>
    <w:p w14:paraId="0C55B6A5">
      <w:pPr>
        <w:pStyle w:val="33"/>
        <w:ind w:firstLine="210"/>
        <w:rPr>
          <w:color w:val="000000" w:themeColor="text1"/>
          <w:highlight w:val="none"/>
          <w14:textFill>
            <w14:solidFill>
              <w14:schemeClr w14:val="tx1"/>
            </w14:solidFill>
          </w14:textFill>
        </w:rPr>
      </w:pPr>
    </w:p>
    <w:p w14:paraId="7FD05DB5">
      <w:pPr>
        <w:tabs>
          <w:tab w:val="left" w:pos="630"/>
        </w:tabs>
        <w:spacing w:after="156" w:afterLines="50" w:line="360" w:lineRule="auto"/>
        <w:ind w:firstLine="3188" w:firstLineChars="1323"/>
        <w:rPr>
          <w:rFonts w:ascii="宋体" w:hAnsi="宋体"/>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zh-CN"/>
          <w14:textFill>
            <w14:solidFill>
              <w14:schemeClr w14:val="tx1"/>
            </w14:solidFill>
          </w14:textFill>
        </w:rPr>
        <w:t>无不良信用记录承诺函</w:t>
      </w:r>
    </w:p>
    <w:p w14:paraId="10674359">
      <w:pPr>
        <w:spacing w:line="360" w:lineRule="auto"/>
        <w:ind w:firstLine="435"/>
        <w:rPr>
          <w:rFonts w:ascii="宋体" w:hAnsi="宋体"/>
          <w:color w:val="000000" w:themeColor="text1"/>
          <w:sz w:val="24"/>
          <w:szCs w:val="24"/>
          <w:highlight w:val="none"/>
          <w14:textFill>
            <w14:solidFill>
              <w14:schemeClr w14:val="tx1"/>
            </w14:solidFill>
          </w14:textFill>
        </w:rPr>
      </w:pPr>
      <w:bookmarkStart w:id="147" w:name="_Hlk77794010"/>
      <w:r>
        <w:rPr>
          <w:rFonts w:hint="eastAsia" w:ascii="宋体" w:hAnsi="宋体"/>
          <w:color w:val="000000" w:themeColor="text1"/>
          <w:sz w:val="24"/>
          <w:szCs w:val="24"/>
          <w:highlight w:val="none"/>
          <w14:textFill>
            <w14:solidFill>
              <w14:schemeClr w14:val="tx1"/>
            </w14:solidFill>
          </w14:textFill>
        </w:rPr>
        <w:t>本公司郑重承诺，我公司无以下不良信用记录情形：</w:t>
      </w:r>
    </w:p>
    <w:p w14:paraId="667CC3B3">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1、公司被人民法院列入失信被执行人；</w:t>
      </w:r>
    </w:p>
    <w:p w14:paraId="6769965D">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2、公司被市场监督管理部门列入</w:t>
      </w:r>
      <w:r>
        <w:rPr>
          <w:rFonts w:hint="eastAsia" w:ascii="宋体" w:hAnsi="宋体"/>
          <w:color w:val="000000" w:themeColor="text1"/>
          <w:sz w:val="24"/>
          <w:szCs w:val="24"/>
          <w:highlight w:val="none"/>
          <w:lang w:eastAsia="zh-CN"/>
          <w14:textFill>
            <w14:solidFill>
              <w14:schemeClr w14:val="tx1"/>
            </w14:solidFill>
          </w14:textFill>
        </w:rPr>
        <w:t>严重违法失信企业</w:t>
      </w:r>
      <w:r>
        <w:rPr>
          <w:rFonts w:hint="eastAsia" w:ascii="宋体" w:hAnsi="宋体"/>
          <w:color w:val="000000" w:themeColor="text1"/>
          <w:sz w:val="24"/>
          <w:szCs w:val="24"/>
          <w:highlight w:val="none"/>
          <w14:textFill>
            <w14:solidFill>
              <w14:schemeClr w14:val="tx1"/>
            </w14:solidFill>
          </w14:textFill>
        </w:rPr>
        <w:t>名录；</w:t>
      </w:r>
    </w:p>
    <w:p w14:paraId="3A67EB98">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3、公司被税务部门列入重大税收违法案件当事人名单的；</w:t>
      </w:r>
    </w:p>
    <w:p w14:paraId="56952880">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4、公司被政府采购监管部门列入政府采购严重违法失信行为记录名单。</w:t>
      </w:r>
    </w:p>
    <w:p w14:paraId="153FF89E">
      <w:pPr>
        <w:spacing w:line="360" w:lineRule="auto"/>
        <w:ind w:firstLine="435"/>
        <w:rPr>
          <w:rFonts w:ascii="宋体" w:hAnsi="宋体" w:cs="宋体"/>
          <w:color w:val="000000" w:themeColor="text1"/>
          <w:kern w:val="0"/>
          <w:sz w:val="32"/>
          <w:szCs w:val="32"/>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我公司承诺</w:t>
      </w:r>
      <w:r>
        <w:rPr>
          <w:rFonts w:hint="eastAsia" w:ascii="宋体" w:hAnsi="宋体"/>
          <w:color w:val="000000" w:themeColor="text1"/>
          <w:sz w:val="24"/>
          <w:szCs w:val="24"/>
          <w:highlight w:val="none"/>
          <w14:textFill>
            <w14:solidFill>
              <w14:schemeClr w14:val="tx1"/>
            </w14:solidFill>
          </w14:textFill>
        </w:rPr>
        <w:t>：</w:t>
      </w:r>
      <w:r>
        <w:rPr>
          <w:rFonts w:ascii="宋体" w:hAnsi="宋体"/>
          <w:color w:val="000000" w:themeColor="text1"/>
          <w:sz w:val="24"/>
          <w:szCs w:val="24"/>
          <w:highlight w:val="none"/>
          <w14:textFill>
            <w14:solidFill>
              <w14:schemeClr w14:val="tx1"/>
            </w14:solidFill>
          </w14:textFill>
        </w:rPr>
        <w:t>合同签订前，若我公司具有不良信用记录情形，贵方可取消我公司</w:t>
      </w:r>
      <w:r>
        <w:rPr>
          <w:rFonts w:hint="eastAsia" w:ascii="宋体" w:hAnsi="宋体"/>
          <w:color w:val="000000" w:themeColor="text1"/>
          <w:sz w:val="24"/>
          <w:szCs w:val="24"/>
          <w:highlight w:val="none"/>
          <w14:textFill>
            <w14:solidFill>
              <w14:schemeClr w14:val="tx1"/>
            </w14:solidFill>
          </w14:textFill>
        </w:rPr>
        <w:t>成交</w:t>
      </w:r>
      <w:r>
        <w:rPr>
          <w:rFonts w:ascii="宋体" w:hAnsi="宋体"/>
          <w:color w:val="000000" w:themeColor="text1"/>
          <w:sz w:val="24"/>
          <w:szCs w:val="24"/>
          <w:highlight w:val="none"/>
          <w14:textFill>
            <w14:solidFill>
              <w14:schemeClr w14:val="tx1"/>
            </w14:solidFill>
          </w14:textFill>
        </w:rPr>
        <w:t xml:space="preserve">资格或者不授予合同，所有责任由我公司自行承担。同时，我公司愿意无条件接受监管部门的调查处理。 </w:t>
      </w:r>
    </w:p>
    <w:p w14:paraId="0A41A6C0">
      <w:pPr>
        <w:tabs>
          <w:tab w:val="left" w:pos="630"/>
        </w:tabs>
        <w:spacing w:line="360" w:lineRule="auto"/>
        <w:ind w:firstLine="630"/>
        <w:rPr>
          <w:rFonts w:ascii="宋体" w:hAnsi="宋体"/>
          <w:color w:val="000000" w:themeColor="text1"/>
          <w:sz w:val="24"/>
          <w:szCs w:val="24"/>
          <w:highlight w:val="none"/>
          <w14:textFill>
            <w14:solidFill>
              <w14:schemeClr w14:val="tx1"/>
            </w14:solidFill>
          </w14:textFill>
        </w:rPr>
      </w:pPr>
    </w:p>
    <w:bookmarkEnd w:id="147"/>
    <w:p w14:paraId="72E6A9E1">
      <w:pPr>
        <w:spacing w:line="360" w:lineRule="auto"/>
        <w:ind w:firstLine="5450" w:firstLineChars="2262"/>
        <w:rPr>
          <w:rFonts w:ascii="宋体" w:hAnsi="宋体"/>
          <w:b/>
          <w:bCs w:val="0"/>
          <w:color w:val="000000" w:themeColor="text1"/>
          <w:sz w:val="24"/>
          <w:szCs w:val="24"/>
          <w:highlight w:val="none"/>
          <w:u w:val="single"/>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供应商</w:t>
      </w:r>
      <w:r>
        <w:rPr>
          <w:rFonts w:hint="eastAsia" w:ascii="宋体" w:hAnsi="宋体"/>
          <w:b/>
          <w:bCs w:val="0"/>
          <w:color w:val="000000" w:themeColor="text1"/>
          <w:sz w:val="24"/>
          <w:szCs w:val="24"/>
          <w:highlight w:val="none"/>
          <w:lang w:val="en-US" w:eastAsia="zh-CN"/>
          <w14:textFill>
            <w14:solidFill>
              <w14:schemeClr w14:val="tx1"/>
            </w14:solidFill>
          </w14:textFill>
        </w:rPr>
        <w:t>盖公</w:t>
      </w:r>
      <w:r>
        <w:rPr>
          <w:rFonts w:hint="eastAsia" w:ascii="宋体" w:hAnsi="宋体"/>
          <w:b/>
          <w:bCs w:val="0"/>
          <w:color w:val="000000" w:themeColor="text1"/>
          <w:sz w:val="24"/>
          <w:szCs w:val="24"/>
          <w:highlight w:val="none"/>
          <w14:textFill>
            <w14:solidFill>
              <w14:schemeClr w14:val="tx1"/>
            </w14:solidFill>
          </w14:textFill>
        </w:rPr>
        <w:t>章：</w:t>
      </w:r>
    </w:p>
    <w:p w14:paraId="4019B88A">
      <w:pPr>
        <w:tabs>
          <w:tab w:val="left" w:pos="630"/>
        </w:tabs>
        <w:spacing w:line="360" w:lineRule="auto"/>
        <w:ind w:firstLine="5450" w:firstLineChars="2262"/>
        <w:rPr>
          <w:rFonts w:ascii="宋体" w:hAnsi="宋体"/>
          <w:b/>
          <w:bCs w:val="0"/>
          <w:color w:val="000000" w:themeColor="text1"/>
          <w:sz w:val="24"/>
          <w:szCs w:val="24"/>
          <w:highlight w:val="none"/>
          <w:lang w:val="zh-CN"/>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66EF66BF">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3156F1D4">
      <w:pPr>
        <w:pStyle w:val="3"/>
        <w:spacing w:before="0" w:after="0" w:line="560" w:lineRule="exact"/>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48" w:name="_Toc30242"/>
      <w:r>
        <w:rPr>
          <w:rFonts w:hint="eastAsia" w:ascii="宋体" w:hAnsi="宋体" w:eastAsia="宋体" w:cs="宋体"/>
          <w:color w:val="000000" w:themeColor="text1"/>
          <w:sz w:val="24"/>
          <w:szCs w:val="24"/>
          <w:highlight w:val="none"/>
          <w14:textFill>
            <w14:solidFill>
              <w14:schemeClr w14:val="tx1"/>
            </w14:solidFill>
          </w14:textFill>
        </w:rPr>
        <w:t>附件</w:t>
      </w:r>
      <w:bookmarkEnd w:id="145"/>
      <w:bookmarkEnd w:id="148"/>
      <w:r>
        <w:rPr>
          <w:rFonts w:hint="eastAsia" w:ascii="宋体" w:hAnsi="宋体" w:eastAsia="宋体" w:cs="宋体"/>
          <w:color w:val="000000" w:themeColor="text1"/>
          <w:sz w:val="24"/>
          <w:szCs w:val="24"/>
          <w:highlight w:val="none"/>
          <w:lang w:val="en-US" w:eastAsia="zh-CN"/>
          <w14:textFill>
            <w14:solidFill>
              <w14:schemeClr w14:val="tx1"/>
            </w14:solidFill>
          </w14:textFill>
        </w:rPr>
        <w:t>八</w:t>
      </w:r>
    </w:p>
    <w:p w14:paraId="3151A6EB">
      <w:pPr>
        <w:pStyle w:val="3"/>
        <w:spacing w:before="0" w:after="0" w:line="560" w:lineRule="exact"/>
        <w:jc w:val="center"/>
        <w:rPr>
          <w:rFonts w:ascii="宋体" w:hAnsi="宋体" w:eastAsia="宋体" w:cs="宋体"/>
          <w:sz w:val="24"/>
          <w:szCs w:val="24"/>
          <w:lang w:val="zh-CN"/>
        </w:rPr>
      </w:pPr>
      <w:bookmarkStart w:id="149" w:name="_Toc24468"/>
      <w:bookmarkStart w:id="150" w:name="_Toc12738"/>
      <w:bookmarkStart w:id="151" w:name="_Toc25238"/>
      <w:bookmarkStart w:id="152" w:name="_Toc471299110"/>
      <w:r>
        <w:rPr>
          <w:rFonts w:hint="eastAsia" w:ascii="宋体" w:hAnsi="宋体" w:eastAsia="宋体" w:cs="宋体"/>
          <w:sz w:val="24"/>
          <w:szCs w:val="24"/>
          <w:lang w:val="zh-CN"/>
        </w:rPr>
        <w:t>响应情况表</w:t>
      </w:r>
      <w:bookmarkEnd w:id="149"/>
      <w:bookmarkEnd w:id="150"/>
      <w:bookmarkEnd w:id="151"/>
    </w:p>
    <w:p w14:paraId="0365BBDD">
      <w:pPr>
        <w:jc w:val="center"/>
        <w:rPr>
          <w:bCs/>
          <w:sz w:val="24"/>
          <w:szCs w:val="24"/>
          <w:lang w:val="zh-CN"/>
        </w:rPr>
      </w:pPr>
    </w:p>
    <w:tbl>
      <w:tblPr>
        <w:tblStyle w:val="35"/>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470"/>
        <w:gridCol w:w="2520"/>
        <w:gridCol w:w="2310"/>
        <w:gridCol w:w="1890"/>
      </w:tblGrid>
      <w:tr w14:paraId="494D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4830" w:type="dxa"/>
            <w:gridSpan w:val="3"/>
            <w:vAlign w:val="center"/>
          </w:tcPr>
          <w:p w14:paraId="2BD6691B">
            <w:pPr>
              <w:jc w:val="center"/>
              <w:rPr>
                <w:rFonts w:ascii="宋体" w:hAnsi="宋体" w:cs="宋体"/>
                <w:b/>
                <w:bCs/>
                <w:sz w:val="24"/>
                <w:szCs w:val="24"/>
              </w:rPr>
            </w:pPr>
            <w:r>
              <w:rPr>
                <w:rFonts w:hint="eastAsia" w:ascii="宋体" w:hAnsi="宋体" w:cs="宋体"/>
                <w:b/>
                <w:bCs/>
                <w:sz w:val="24"/>
                <w:szCs w:val="24"/>
              </w:rPr>
              <w:t>按谈判文件规定填写</w:t>
            </w:r>
          </w:p>
        </w:tc>
        <w:tc>
          <w:tcPr>
            <w:tcW w:w="4200" w:type="dxa"/>
            <w:gridSpan w:val="2"/>
            <w:vAlign w:val="center"/>
          </w:tcPr>
          <w:p w14:paraId="49F17774">
            <w:pPr>
              <w:jc w:val="center"/>
              <w:rPr>
                <w:rFonts w:ascii="宋体" w:hAnsi="宋体" w:cs="宋体"/>
                <w:b/>
                <w:bCs/>
                <w:sz w:val="24"/>
                <w:szCs w:val="24"/>
              </w:rPr>
            </w:pPr>
            <w:r>
              <w:rPr>
                <w:rFonts w:hint="eastAsia" w:ascii="宋体" w:hAnsi="宋体" w:cs="宋体"/>
                <w:b/>
                <w:bCs/>
                <w:sz w:val="24"/>
                <w:szCs w:val="24"/>
              </w:rPr>
              <w:t>按供应商所投内容填写</w:t>
            </w:r>
          </w:p>
        </w:tc>
      </w:tr>
      <w:tr w14:paraId="77A9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9030" w:type="dxa"/>
            <w:gridSpan w:val="5"/>
            <w:vAlign w:val="center"/>
          </w:tcPr>
          <w:p w14:paraId="16AFFA24">
            <w:pPr>
              <w:jc w:val="center"/>
              <w:rPr>
                <w:rFonts w:ascii="宋体" w:hAnsi="宋体" w:cs="宋体"/>
                <w:b/>
                <w:bCs/>
                <w:sz w:val="24"/>
                <w:szCs w:val="24"/>
              </w:rPr>
            </w:pPr>
            <w:r>
              <w:rPr>
                <w:rFonts w:hint="eastAsia" w:ascii="宋体" w:hAnsi="宋体" w:cs="宋体"/>
                <w:b/>
                <w:bCs/>
                <w:sz w:val="24"/>
                <w:szCs w:val="24"/>
              </w:rPr>
              <w:t>第一部分：技术部分响应</w:t>
            </w:r>
          </w:p>
        </w:tc>
      </w:tr>
      <w:tr w14:paraId="05AC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840" w:type="dxa"/>
            <w:vAlign w:val="center"/>
          </w:tcPr>
          <w:p w14:paraId="055CD633">
            <w:pPr>
              <w:jc w:val="center"/>
              <w:rPr>
                <w:rFonts w:ascii="宋体" w:hAnsi="宋体" w:cs="宋体"/>
                <w:sz w:val="24"/>
                <w:szCs w:val="24"/>
              </w:rPr>
            </w:pPr>
            <w:r>
              <w:rPr>
                <w:rFonts w:hint="eastAsia" w:ascii="宋体" w:hAnsi="宋体" w:cs="宋体"/>
                <w:sz w:val="24"/>
                <w:szCs w:val="24"/>
              </w:rPr>
              <w:t>序号</w:t>
            </w:r>
          </w:p>
        </w:tc>
        <w:tc>
          <w:tcPr>
            <w:tcW w:w="1470" w:type="dxa"/>
            <w:vAlign w:val="center"/>
          </w:tcPr>
          <w:p w14:paraId="2477141E">
            <w:pPr>
              <w:jc w:val="center"/>
              <w:rPr>
                <w:rFonts w:hint="default" w:ascii="宋体" w:hAnsi="宋体" w:eastAsia="宋体" w:cs="宋体"/>
                <w:sz w:val="24"/>
                <w:szCs w:val="24"/>
                <w:lang w:val="en-US" w:eastAsia="zh-CN"/>
              </w:rPr>
            </w:pPr>
            <w:r>
              <w:rPr>
                <w:rFonts w:hint="eastAsia" w:ascii="宋体" w:hAnsi="宋体" w:cs="宋体"/>
                <w:sz w:val="24"/>
                <w:szCs w:val="24"/>
              </w:rPr>
              <w:t>品名</w:t>
            </w:r>
            <w:r>
              <w:rPr>
                <w:rFonts w:hint="eastAsia" w:ascii="宋体" w:hAnsi="宋体" w:cs="宋体"/>
                <w:sz w:val="24"/>
                <w:szCs w:val="24"/>
                <w:lang w:eastAsia="zh-CN"/>
              </w:rPr>
              <w:t>（</w:t>
            </w:r>
            <w:r>
              <w:rPr>
                <w:rFonts w:hint="eastAsia" w:ascii="宋体" w:hAnsi="宋体" w:cs="宋体"/>
                <w:sz w:val="24"/>
                <w:szCs w:val="24"/>
                <w:lang w:val="en-US" w:eastAsia="zh-CN"/>
              </w:rPr>
              <w:t>及产品名称）</w:t>
            </w:r>
          </w:p>
        </w:tc>
        <w:tc>
          <w:tcPr>
            <w:tcW w:w="2520" w:type="dxa"/>
            <w:vAlign w:val="center"/>
          </w:tcPr>
          <w:p w14:paraId="3FD2F897">
            <w:pPr>
              <w:jc w:val="center"/>
              <w:rPr>
                <w:rFonts w:ascii="宋体" w:hAnsi="宋体" w:cs="宋体"/>
                <w:sz w:val="24"/>
                <w:szCs w:val="24"/>
              </w:rPr>
            </w:pPr>
            <w:r>
              <w:rPr>
                <w:rFonts w:hint="eastAsia" w:ascii="宋体" w:hAnsi="宋体" w:cs="宋体"/>
                <w:sz w:val="24"/>
                <w:szCs w:val="24"/>
              </w:rPr>
              <w:t>技术规格及配置</w:t>
            </w:r>
          </w:p>
        </w:tc>
        <w:tc>
          <w:tcPr>
            <w:tcW w:w="2310" w:type="dxa"/>
            <w:vAlign w:val="center"/>
          </w:tcPr>
          <w:p w14:paraId="5F3DA8E4">
            <w:pPr>
              <w:rPr>
                <w:rFonts w:ascii="宋体" w:hAnsi="宋体" w:cs="宋体"/>
                <w:sz w:val="24"/>
                <w:szCs w:val="24"/>
              </w:rPr>
            </w:pPr>
            <w:r>
              <w:rPr>
                <w:rFonts w:hint="eastAsia" w:ascii="宋体" w:hAnsi="宋体" w:cs="宋体"/>
                <w:sz w:val="24"/>
                <w:szCs w:val="24"/>
              </w:rPr>
              <w:t>品牌、型号、技术规格及配置、材质</w:t>
            </w:r>
          </w:p>
        </w:tc>
        <w:tc>
          <w:tcPr>
            <w:tcW w:w="1890" w:type="dxa"/>
            <w:vAlign w:val="center"/>
          </w:tcPr>
          <w:p w14:paraId="11C6178F">
            <w:pPr>
              <w:jc w:val="center"/>
              <w:rPr>
                <w:rFonts w:ascii="宋体" w:hAnsi="宋体" w:cs="宋体"/>
                <w:sz w:val="24"/>
                <w:szCs w:val="24"/>
              </w:rPr>
            </w:pPr>
            <w:r>
              <w:rPr>
                <w:rFonts w:hint="eastAsia" w:ascii="宋体" w:hAnsi="宋体" w:cs="宋体"/>
                <w:sz w:val="24"/>
                <w:szCs w:val="24"/>
              </w:rPr>
              <w:t>偏离说明</w:t>
            </w:r>
          </w:p>
        </w:tc>
      </w:tr>
      <w:tr w14:paraId="15C1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18219183">
            <w:pPr>
              <w:jc w:val="center"/>
              <w:rPr>
                <w:rFonts w:ascii="宋体" w:hAnsi="宋体" w:cs="宋体"/>
                <w:sz w:val="24"/>
                <w:szCs w:val="24"/>
              </w:rPr>
            </w:pPr>
            <w:r>
              <w:rPr>
                <w:rFonts w:hint="eastAsia" w:ascii="宋体" w:hAnsi="宋体" w:cs="宋体"/>
                <w:sz w:val="24"/>
                <w:szCs w:val="24"/>
              </w:rPr>
              <w:t>1</w:t>
            </w:r>
          </w:p>
        </w:tc>
        <w:tc>
          <w:tcPr>
            <w:tcW w:w="1470" w:type="dxa"/>
          </w:tcPr>
          <w:p w14:paraId="11BAADB7">
            <w:pPr>
              <w:rPr>
                <w:rFonts w:ascii="宋体" w:hAnsi="宋体" w:cs="宋体"/>
                <w:sz w:val="24"/>
                <w:szCs w:val="24"/>
              </w:rPr>
            </w:pPr>
          </w:p>
        </w:tc>
        <w:tc>
          <w:tcPr>
            <w:tcW w:w="2520" w:type="dxa"/>
          </w:tcPr>
          <w:p w14:paraId="7B75842D">
            <w:pPr>
              <w:rPr>
                <w:rFonts w:ascii="宋体" w:hAnsi="宋体" w:cs="宋体"/>
                <w:sz w:val="24"/>
                <w:szCs w:val="24"/>
              </w:rPr>
            </w:pPr>
          </w:p>
        </w:tc>
        <w:tc>
          <w:tcPr>
            <w:tcW w:w="2310" w:type="dxa"/>
          </w:tcPr>
          <w:p w14:paraId="4EF83ABE">
            <w:pPr>
              <w:rPr>
                <w:rFonts w:ascii="宋体" w:hAnsi="宋体" w:cs="宋体"/>
                <w:sz w:val="24"/>
                <w:szCs w:val="24"/>
              </w:rPr>
            </w:pPr>
          </w:p>
        </w:tc>
        <w:tc>
          <w:tcPr>
            <w:tcW w:w="1890" w:type="dxa"/>
          </w:tcPr>
          <w:p w14:paraId="60831FB4">
            <w:pPr>
              <w:rPr>
                <w:rFonts w:ascii="宋体" w:hAnsi="宋体" w:cs="宋体"/>
                <w:sz w:val="24"/>
                <w:szCs w:val="24"/>
              </w:rPr>
            </w:pPr>
          </w:p>
        </w:tc>
      </w:tr>
      <w:tr w14:paraId="64E8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799B2430">
            <w:pPr>
              <w:jc w:val="center"/>
              <w:rPr>
                <w:rFonts w:ascii="宋体" w:hAnsi="宋体" w:cs="宋体"/>
                <w:sz w:val="24"/>
                <w:szCs w:val="24"/>
              </w:rPr>
            </w:pPr>
            <w:r>
              <w:rPr>
                <w:rFonts w:hint="eastAsia" w:ascii="宋体" w:hAnsi="宋体" w:cs="宋体"/>
                <w:sz w:val="24"/>
                <w:szCs w:val="24"/>
              </w:rPr>
              <w:t>2</w:t>
            </w:r>
          </w:p>
        </w:tc>
        <w:tc>
          <w:tcPr>
            <w:tcW w:w="1470" w:type="dxa"/>
          </w:tcPr>
          <w:p w14:paraId="0E964516">
            <w:pPr>
              <w:rPr>
                <w:rFonts w:ascii="宋体" w:hAnsi="宋体" w:cs="宋体"/>
                <w:sz w:val="24"/>
                <w:szCs w:val="24"/>
              </w:rPr>
            </w:pPr>
          </w:p>
        </w:tc>
        <w:tc>
          <w:tcPr>
            <w:tcW w:w="2520" w:type="dxa"/>
          </w:tcPr>
          <w:p w14:paraId="7F4AFC5D">
            <w:pPr>
              <w:rPr>
                <w:rFonts w:ascii="宋体" w:hAnsi="宋体" w:cs="宋体"/>
                <w:sz w:val="24"/>
                <w:szCs w:val="24"/>
              </w:rPr>
            </w:pPr>
          </w:p>
        </w:tc>
        <w:tc>
          <w:tcPr>
            <w:tcW w:w="2310" w:type="dxa"/>
          </w:tcPr>
          <w:p w14:paraId="4CB16AAC">
            <w:pPr>
              <w:rPr>
                <w:rFonts w:ascii="宋体" w:hAnsi="宋体" w:cs="宋体"/>
                <w:sz w:val="24"/>
                <w:szCs w:val="24"/>
              </w:rPr>
            </w:pPr>
          </w:p>
        </w:tc>
        <w:tc>
          <w:tcPr>
            <w:tcW w:w="1890" w:type="dxa"/>
          </w:tcPr>
          <w:p w14:paraId="29C24BE3">
            <w:pPr>
              <w:rPr>
                <w:rFonts w:ascii="宋体" w:hAnsi="宋体" w:cs="宋体"/>
                <w:sz w:val="24"/>
                <w:szCs w:val="24"/>
              </w:rPr>
            </w:pPr>
          </w:p>
        </w:tc>
      </w:tr>
      <w:tr w14:paraId="0D41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6FBB2388">
            <w:pPr>
              <w:jc w:val="center"/>
              <w:rPr>
                <w:rFonts w:ascii="宋体" w:hAnsi="宋体" w:cs="宋体"/>
                <w:sz w:val="24"/>
                <w:szCs w:val="24"/>
              </w:rPr>
            </w:pPr>
            <w:r>
              <w:rPr>
                <w:rFonts w:hint="eastAsia" w:ascii="宋体" w:hAnsi="宋体" w:cs="宋体"/>
                <w:sz w:val="24"/>
                <w:szCs w:val="24"/>
              </w:rPr>
              <w:t>3</w:t>
            </w:r>
          </w:p>
        </w:tc>
        <w:tc>
          <w:tcPr>
            <w:tcW w:w="1470" w:type="dxa"/>
          </w:tcPr>
          <w:p w14:paraId="2CEB9DAB">
            <w:pPr>
              <w:rPr>
                <w:rFonts w:ascii="宋体" w:hAnsi="宋体" w:cs="宋体"/>
                <w:sz w:val="24"/>
                <w:szCs w:val="24"/>
              </w:rPr>
            </w:pPr>
          </w:p>
        </w:tc>
        <w:tc>
          <w:tcPr>
            <w:tcW w:w="2520" w:type="dxa"/>
          </w:tcPr>
          <w:p w14:paraId="0D3BF5EF">
            <w:pPr>
              <w:rPr>
                <w:rFonts w:ascii="宋体" w:hAnsi="宋体" w:cs="宋体"/>
                <w:sz w:val="24"/>
                <w:szCs w:val="24"/>
              </w:rPr>
            </w:pPr>
          </w:p>
        </w:tc>
        <w:tc>
          <w:tcPr>
            <w:tcW w:w="2310" w:type="dxa"/>
          </w:tcPr>
          <w:p w14:paraId="555ABB85">
            <w:pPr>
              <w:rPr>
                <w:rFonts w:ascii="宋体" w:hAnsi="宋体" w:cs="宋体"/>
                <w:sz w:val="24"/>
                <w:szCs w:val="24"/>
              </w:rPr>
            </w:pPr>
          </w:p>
        </w:tc>
        <w:tc>
          <w:tcPr>
            <w:tcW w:w="1890" w:type="dxa"/>
          </w:tcPr>
          <w:p w14:paraId="13DFAE68">
            <w:pPr>
              <w:rPr>
                <w:rFonts w:ascii="宋体" w:hAnsi="宋体" w:cs="宋体"/>
                <w:sz w:val="24"/>
                <w:szCs w:val="24"/>
              </w:rPr>
            </w:pPr>
          </w:p>
        </w:tc>
      </w:tr>
      <w:tr w14:paraId="32CF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0C6C7E68">
            <w:pPr>
              <w:jc w:val="center"/>
              <w:rPr>
                <w:rFonts w:ascii="宋体" w:hAnsi="宋体" w:cs="宋体"/>
                <w:sz w:val="24"/>
                <w:szCs w:val="24"/>
              </w:rPr>
            </w:pPr>
            <w:r>
              <w:rPr>
                <w:rFonts w:hint="eastAsia" w:ascii="宋体" w:hAnsi="宋体" w:cs="宋体"/>
                <w:sz w:val="24"/>
                <w:szCs w:val="24"/>
              </w:rPr>
              <w:t>4</w:t>
            </w:r>
          </w:p>
        </w:tc>
        <w:tc>
          <w:tcPr>
            <w:tcW w:w="1470" w:type="dxa"/>
          </w:tcPr>
          <w:p w14:paraId="2BE6B51A">
            <w:pPr>
              <w:rPr>
                <w:rFonts w:ascii="宋体" w:hAnsi="宋体" w:cs="宋体"/>
                <w:sz w:val="24"/>
                <w:szCs w:val="24"/>
              </w:rPr>
            </w:pPr>
          </w:p>
        </w:tc>
        <w:tc>
          <w:tcPr>
            <w:tcW w:w="2520" w:type="dxa"/>
          </w:tcPr>
          <w:p w14:paraId="2FF06F99">
            <w:pPr>
              <w:rPr>
                <w:rFonts w:ascii="宋体" w:hAnsi="宋体" w:cs="宋体"/>
                <w:sz w:val="24"/>
                <w:szCs w:val="24"/>
              </w:rPr>
            </w:pPr>
          </w:p>
        </w:tc>
        <w:tc>
          <w:tcPr>
            <w:tcW w:w="2310" w:type="dxa"/>
          </w:tcPr>
          <w:p w14:paraId="4E40CE69">
            <w:pPr>
              <w:rPr>
                <w:rFonts w:ascii="宋体" w:hAnsi="宋体" w:cs="宋体"/>
                <w:sz w:val="24"/>
                <w:szCs w:val="24"/>
              </w:rPr>
            </w:pPr>
          </w:p>
        </w:tc>
        <w:tc>
          <w:tcPr>
            <w:tcW w:w="1890" w:type="dxa"/>
          </w:tcPr>
          <w:p w14:paraId="35AE646A">
            <w:pPr>
              <w:rPr>
                <w:rFonts w:ascii="宋体" w:hAnsi="宋体" w:cs="宋体"/>
                <w:sz w:val="24"/>
                <w:szCs w:val="24"/>
              </w:rPr>
            </w:pPr>
          </w:p>
        </w:tc>
      </w:tr>
      <w:tr w14:paraId="134C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9030" w:type="dxa"/>
            <w:gridSpan w:val="5"/>
            <w:vAlign w:val="center"/>
          </w:tcPr>
          <w:p w14:paraId="70AE0D26">
            <w:pPr>
              <w:jc w:val="center"/>
              <w:rPr>
                <w:rFonts w:ascii="宋体" w:hAnsi="宋体" w:cs="宋体"/>
                <w:sz w:val="24"/>
                <w:szCs w:val="24"/>
              </w:rPr>
            </w:pPr>
            <w:r>
              <w:rPr>
                <w:rFonts w:hint="eastAsia" w:ascii="宋体" w:hAnsi="宋体" w:cs="宋体"/>
                <w:b/>
                <w:bCs/>
                <w:sz w:val="24"/>
                <w:szCs w:val="24"/>
              </w:rPr>
              <w:t>第二部分：资信及报价部分响应</w:t>
            </w:r>
          </w:p>
        </w:tc>
      </w:tr>
      <w:tr w14:paraId="6DFB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2B5DF296">
            <w:pPr>
              <w:jc w:val="center"/>
              <w:rPr>
                <w:rFonts w:ascii="宋体" w:hAnsi="宋体" w:cs="宋体"/>
                <w:sz w:val="24"/>
                <w:szCs w:val="24"/>
              </w:rPr>
            </w:pPr>
            <w:r>
              <w:rPr>
                <w:rFonts w:hint="eastAsia" w:ascii="宋体" w:hAnsi="宋体" w:cs="宋体"/>
                <w:sz w:val="24"/>
                <w:szCs w:val="24"/>
              </w:rPr>
              <w:t>序号</w:t>
            </w:r>
          </w:p>
        </w:tc>
        <w:tc>
          <w:tcPr>
            <w:tcW w:w="1470" w:type="dxa"/>
            <w:vAlign w:val="center"/>
          </w:tcPr>
          <w:p w14:paraId="39EB36E6">
            <w:pPr>
              <w:jc w:val="center"/>
              <w:rPr>
                <w:rFonts w:ascii="宋体" w:hAnsi="宋体" w:cs="宋体"/>
                <w:sz w:val="24"/>
                <w:szCs w:val="24"/>
              </w:rPr>
            </w:pPr>
            <w:r>
              <w:rPr>
                <w:rFonts w:hint="eastAsia" w:ascii="宋体" w:hAnsi="宋体" w:cs="宋体"/>
                <w:sz w:val="24"/>
                <w:szCs w:val="24"/>
              </w:rPr>
              <w:t>内容</w:t>
            </w:r>
          </w:p>
        </w:tc>
        <w:tc>
          <w:tcPr>
            <w:tcW w:w="2520" w:type="dxa"/>
            <w:vAlign w:val="center"/>
          </w:tcPr>
          <w:p w14:paraId="709CB0E1">
            <w:pPr>
              <w:jc w:val="center"/>
              <w:rPr>
                <w:rFonts w:ascii="宋体" w:hAnsi="宋体" w:cs="宋体"/>
                <w:sz w:val="24"/>
                <w:szCs w:val="24"/>
              </w:rPr>
            </w:pPr>
            <w:r>
              <w:rPr>
                <w:rFonts w:hint="eastAsia" w:ascii="宋体" w:hAnsi="宋体" w:cs="宋体"/>
                <w:sz w:val="24"/>
                <w:szCs w:val="24"/>
              </w:rPr>
              <w:t>谈判文件要求</w:t>
            </w:r>
          </w:p>
        </w:tc>
        <w:tc>
          <w:tcPr>
            <w:tcW w:w="2310" w:type="dxa"/>
            <w:vAlign w:val="center"/>
          </w:tcPr>
          <w:p w14:paraId="22849545">
            <w:pPr>
              <w:jc w:val="center"/>
              <w:rPr>
                <w:rFonts w:ascii="宋体" w:hAnsi="宋体" w:cs="宋体"/>
                <w:sz w:val="24"/>
                <w:szCs w:val="24"/>
              </w:rPr>
            </w:pPr>
            <w:r>
              <w:rPr>
                <w:rFonts w:hint="eastAsia" w:ascii="宋体" w:hAnsi="宋体" w:cs="宋体"/>
                <w:sz w:val="24"/>
                <w:szCs w:val="24"/>
              </w:rPr>
              <w:t>响应承诺</w:t>
            </w:r>
          </w:p>
        </w:tc>
        <w:tc>
          <w:tcPr>
            <w:tcW w:w="1890" w:type="dxa"/>
            <w:vAlign w:val="center"/>
          </w:tcPr>
          <w:p w14:paraId="496E83FF">
            <w:pPr>
              <w:jc w:val="center"/>
              <w:rPr>
                <w:rFonts w:ascii="宋体" w:hAnsi="宋体" w:cs="宋体"/>
                <w:sz w:val="24"/>
                <w:szCs w:val="24"/>
              </w:rPr>
            </w:pPr>
            <w:r>
              <w:rPr>
                <w:rFonts w:hint="eastAsia" w:ascii="宋体" w:hAnsi="宋体" w:cs="宋体"/>
                <w:sz w:val="24"/>
                <w:szCs w:val="24"/>
              </w:rPr>
              <w:t>偏离说明</w:t>
            </w:r>
          </w:p>
        </w:tc>
      </w:tr>
      <w:tr w14:paraId="47AD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51B4B51E">
            <w:pPr>
              <w:jc w:val="center"/>
              <w:rPr>
                <w:rFonts w:ascii="宋体" w:hAnsi="宋体" w:cs="宋体"/>
                <w:sz w:val="24"/>
                <w:szCs w:val="24"/>
              </w:rPr>
            </w:pPr>
            <w:r>
              <w:rPr>
                <w:rFonts w:hint="eastAsia" w:ascii="宋体" w:hAnsi="宋体" w:cs="宋体"/>
                <w:sz w:val="24"/>
                <w:szCs w:val="24"/>
              </w:rPr>
              <w:t>1</w:t>
            </w:r>
          </w:p>
        </w:tc>
        <w:tc>
          <w:tcPr>
            <w:tcW w:w="1470" w:type="dxa"/>
            <w:vAlign w:val="center"/>
          </w:tcPr>
          <w:p w14:paraId="3DA70E13">
            <w:pPr>
              <w:jc w:val="center"/>
              <w:rPr>
                <w:rFonts w:ascii="宋体" w:hAnsi="宋体" w:cs="宋体"/>
                <w:sz w:val="24"/>
                <w:szCs w:val="24"/>
              </w:rPr>
            </w:pPr>
            <w:r>
              <w:rPr>
                <w:rFonts w:hint="eastAsia" w:ascii="宋体" w:hAnsi="宋体" w:cs="宋体"/>
                <w:sz w:val="24"/>
                <w:szCs w:val="24"/>
              </w:rPr>
              <w:t>供货及安装期限</w:t>
            </w:r>
          </w:p>
        </w:tc>
        <w:tc>
          <w:tcPr>
            <w:tcW w:w="2520" w:type="dxa"/>
          </w:tcPr>
          <w:p w14:paraId="15726F49">
            <w:pPr>
              <w:rPr>
                <w:rFonts w:ascii="宋体" w:hAnsi="宋体" w:cs="宋体"/>
                <w:sz w:val="24"/>
                <w:szCs w:val="24"/>
              </w:rPr>
            </w:pPr>
          </w:p>
        </w:tc>
        <w:tc>
          <w:tcPr>
            <w:tcW w:w="2310" w:type="dxa"/>
          </w:tcPr>
          <w:p w14:paraId="3AD5B107">
            <w:pPr>
              <w:rPr>
                <w:rFonts w:ascii="宋体" w:hAnsi="宋体" w:cs="宋体"/>
                <w:sz w:val="24"/>
                <w:szCs w:val="24"/>
              </w:rPr>
            </w:pPr>
          </w:p>
        </w:tc>
        <w:tc>
          <w:tcPr>
            <w:tcW w:w="1890" w:type="dxa"/>
          </w:tcPr>
          <w:p w14:paraId="2C3B469A">
            <w:pPr>
              <w:rPr>
                <w:rFonts w:ascii="宋体" w:hAnsi="宋体" w:cs="宋体"/>
                <w:sz w:val="24"/>
                <w:szCs w:val="24"/>
              </w:rPr>
            </w:pPr>
          </w:p>
        </w:tc>
      </w:tr>
      <w:tr w14:paraId="2356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767D02F5">
            <w:pPr>
              <w:jc w:val="center"/>
              <w:rPr>
                <w:rFonts w:ascii="宋体" w:hAnsi="宋体" w:cs="宋体"/>
                <w:sz w:val="24"/>
                <w:szCs w:val="24"/>
              </w:rPr>
            </w:pPr>
            <w:r>
              <w:rPr>
                <w:rFonts w:hint="eastAsia" w:ascii="宋体" w:hAnsi="宋体" w:cs="宋体"/>
                <w:sz w:val="24"/>
                <w:szCs w:val="24"/>
              </w:rPr>
              <w:t>2</w:t>
            </w:r>
          </w:p>
        </w:tc>
        <w:tc>
          <w:tcPr>
            <w:tcW w:w="1470" w:type="dxa"/>
            <w:vAlign w:val="center"/>
          </w:tcPr>
          <w:p w14:paraId="3871A7D5">
            <w:pPr>
              <w:rPr>
                <w:rFonts w:ascii="宋体" w:hAnsi="宋体" w:cs="宋体"/>
                <w:sz w:val="24"/>
                <w:szCs w:val="24"/>
              </w:rPr>
            </w:pPr>
            <w:r>
              <w:rPr>
                <w:rFonts w:hint="eastAsia" w:ascii="宋体" w:hAnsi="宋体" w:cs="宋体"/>
                <w:sz w:val="24"/>
                <w:szCs w:val="24"/>
              </w:rPr>
              <w:t>免费质保期</w:t>
            </w:r>
          </w:p>
        </w:tc>
        <w:tc>
          <w:tcPr>
            <w:tcW w:w="2520" w:type="dxa"/>
          </w:tcPr>
          <w:p w14:paraId="34F9DDCA">
            <w:pPr>
              <w:rPr>
                <w:rFonts w:ascii="宋体" w:hAnsi="宋体" w:cs="宋体"/>
                <w:sz w:val="24"/>
                <w:szCs w:val="24"/>
              </w:rPr>
            </w:pPr>
          </w:p>
        </w:tc>
        <w:tc>
          <w:tcPr>
            <w:tcW w:w="2310" w:type="dxa"/>
          </w:tcPr>
          <w:p w14:paraId="1B7128BC">
            <w:pPr>
              <w:rPr>
                <w:rFonts w:ascii="宋体" w:hAnsi="宋体" w:cs="宋体"/>
                <w:sz w:val="24"/>
                <w:szCs w:val="24"/>
              </w:rPr>
            </w:pPr>
          </w:p>
        </w:tc>
        <w:tc>
          <w:tcPr>
            <w:tcW w:w="1890" w:type="dxa"/>
          </w:tcPr>
          <w:p w14:paraId="7C6F7BDC">
            <w:pPr>
              <w:rPr>
                <w:rFonts w:ascii="宋体" w:hAnsi="宋体" w:cs="宋体"/>
                <w:sz w:val="24"/>
                <w:szCs w:val="24"/>
              </w:rPr>
            </w:pPr>
          </w:p>
        </w:tc>
      </w:tr>
      <w:tr w14:paraId="413A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6712EA39">
            <w:pPr>
              <w:jc w:val="center"/>
              <w:rPr>
                <w:rFonts w:ascii="宋体" w:hAnsi="宋体" w:cs="宋体"/>
                <w:sz w:val="24"/>
                <w:szCs w:val="24"/>
              </w:rPr>
            </w:pPr>
            <w:r>
              <w:rPr>
                <w:rFonts w:hint="eastAsia" w:ascii="宋体" w:hAnsi="宋体" w:cs="宋体"/>
                <w:sz w:val="24"/>
                <w:szCs w:val="24"/>
              </w:rPr>
              <w:t>3</w:t>
            </w:r>
          </w:p>
        </w:tc>
        <w:tc>
          <w:tcPr>
            <w:tcW w:w="1470" w:type="dxa"/>
            <w:vAlign w:val="center"/>
          </w:tcPr>
          <w:p w14:paraId="2BE7E564">
            <w:pPr>
              <w:jc w:val="center"/>
              <w:rPr>
                <w:rFonts w:ascii="宋体" w:hAnsi="宋体" w:cs="宋体"/>
                <w:sz w:val="24"/>
                <w:szCs w:val="24"/>
              </w:rPr>
            </w:pPr>
            <w:r>
              <w:rPr>
                <w:rFonts w:hint="eastAsia" w:ascii="宋体" w:hAnsi="宋体" w:cs="宋体"/>
                <w:sz w:val="24"/>
                <w:szCs w:val="24"/>
              </w:rPr>
              <w:t>付款响应</w:t>
            </w:r>
          </w:p>
        </w:tc>
        <w:tc>
          <w:tcPr>
            <w:tcW w:w="2520" w:type="dxa"/>
          </w:tcPr>
          <w:p w14:paraId="26427C21">
            <w:pPr>
              <w:rPr>
                <w:rFonts w:ascii="宋体" w:hAnsi="宋体" w:cs="宋体"/>
                <w:sz w:val="24"/>
                <w:szCs w:val="24"/>
              </w:rPr>
            </w:pPr>
          </w:p>
        </w:tc>
        <w:tc>
          <w:tcPr>
            <w:tcW w:w="2310" w:type="dxa"/>
          </w:tcPr>
          <w:p w14:paraId="2D977CEF">
            <w:pPr>
              <w:rPr>
                <w:rFonts w:ascii="宋体" w:hAnsi="宋体" w:cs="宋体"/>
                <w:sz w:val="24"/>
                <w:szCs w:val="24"/>
              </w:rPr>
            </w:pPr>
          </w:p>
        </w:tc>
        <w:tc>
          <w:tcPr>
            <w:tcW w:w="1890" w:type="dxa"/>
          </w:tcPr>
          <w:p w14:paraId="26ECD61D">
            <w:pPr>
              <w:rPr>
                <w:rFonts w:ascii="宋体" w:hAnsi="宋体" w:cs="宋体"/>
                <w:sz w:val="24"/>
                <w:szCs w:val="24"/>
              </w:rPr>
            </w:pPr>
          </w:p>
        </w:tc>
      </w:tr>
      <w:tr w14:paraId="1D21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vAlign w:val="center"/>
          </w:tcPr>
          <w:p w14:paraId="6DBDD73A">
            <w:pPr>
              <w:jc w:val="center"/>
              <w:rPr>
                <w:rFonts w:ascii="宋体" w:hAnsi="宋体" w:cs="宋体"/>
                <w:sz w:val="24"/>
                <w:szCs w:val="24"/>
              </w:rPr>
            </w:pPr>
            <w:r>
              <w:rPr>
                <w:rFonts w:hint="eastAsia" w:ascii="宋体" w:hAnsi="宋体" w:cs="宋体"/>
                <w:sz w:val="24"/>
                <w:szCs w:val="24"/>
              </w:rPr>
              <w:t>4</w:t>
            </w:r>
          </w:p>
        </w:tc>
        <w:tc>
          <w:tcPr>
            <w:tcW w:w="1470" w:type="dxa"/>
            <w:vAlign w:val="center"/>
          </w:tcPr>
          <w:p w14:paraId="71A2E036">
            <w:pPr>
              <w:jc w:val="center"/>
              <w:rPr>
                <w:rFonts w:ascii="宋体" w:hAnsi="宋体" w:cs="宋体"/>
                <w:sz w:val="24"/>
                <w:szCs w:val="24"/>
              </w:rPr>
            </w:pPr>
            <w:r>
              <w:rPr>
                <w:rFonts w:hint="eastAsia" w:ascii="宋体" w:hAnsi="宋体" w:cs="宋体"/>
                <w:sz w:val="24"/>
                <w:szCs w:val="24"/>
              </w:rPr>
              <w:t>其他</w:t>
            </w:r>
          </w:p>
        </w:tc>
        <w:tc>
          <w:tcPr>
            <w:tcW w:w="2520" w:type="dxa"/>
          </w:tcPr>
          <w:p w14:paraId="75E31439">
            <w:pPr>
              <w:rPr>
                <w:rFonts w:ascii="宋体" w:hAnsi="宋体" w:cs="宋体"/>
                <w:sz w:val="24"/>
                <w:szCs w:val="24"/>
              </w:rPr>
            </w:pPr>
          </w:p>
        </w:tc>
        <w:tc>
          <w:tcPr>
            <w:tcW w:w="2310" w:type="dxa"/>
          </w:tcPr>
          <w:p w14:paraId="577F07E8">
            <w:pPr>
              <w:rPr>
                <w:rFonts w:ascii="宋体" w:hAnsi="宋体" w:cs="宋体"/>
                <w:sz w:val="24"/>
                <w:szCs w:val="24"/>
              </w:rPr>
            </w:pPr>
          </w:p>
        </w:tc>
        <w:tc>
          <w:tcPr>
            <w:tcW w:w="1890" w:type="dxa"/>
          </w:tcPr>
          <w:p w14:paraId="7EBB3C2F">
            <w:pPr>
              <w:rPr>
                <w:rFonts w:ascii="宋体" w:hAnsi="宋体" w:cs="宋体"/>
                <w:sz w:val="24"/>
                <w:szCs w:val="24"/>
              </w:rPr>
            </w:pPr>
          </w:p>
        </w:tc>
      </w:tr>
    </w:tbl>
    <w:p w14:paraId="6E2AF98D">
      <w:pPr>
        <w:spacing w:line="360" w:lineRule="auto"/>
        <w:ind w:firstLine="435"/>
        <w:rPr>
          <w:rFonts w:hint="eastAsia" w:ascii="宋体" w:hAnsi="宋体" w:eastAsia="宋体" w:cs="Times New Roman"/>
          <w:b/>
          <w:bCs/>
          <w:sz w:val="24"/>
          <w:szCs w:val="24"/>
        </w:rPr>
      </w:pPr>
      <w:r>
        <w:rPr>
          <w:rFonts w:hint="eastAsia" w:ascii="宋体" w:hAnsi="宋体" w:eastAsia="宋体" w:cs="Times New Roman"/>
          <w:b/>
          <w:bCs/>
          <w:sz w:val="24"/>
          <w:szCs w:val="24"/>
        </w:rPr>
        <w:t>注：</w:t>
      </w:r>
    </w:p>
    <w:p w14:paraId="10415E01">
      <w:pPr>
        <w:spacing w:line="360" w:lineRule="auto"/>
        <w:ind w:firstLine="435"/>
        <w:rPr>
          <w:rFonts w:hint="eastAsia" w:ascii="宋体" w:hAnsi="宋体" w:eastAsia="宋体" w:cs="Times New Roman"/>
          <w:sz w:val="24"/>
          <w:szCs w:val="24"/>
        </w:rPr>
      </w:pPr>
      <w:r>
        <w:rPr>
          <w:rFonts w:hint="eastAsia" w:ascii="宋体" w:hAnsi="宋体" w:eastAsia="宋体" w:cs="Times New Roman"/>
          <w:sz w:val="24"/>
          <w:szCs w:val="24"/>
        </w:rPr>
        <w:t>1、供应商必须逐项对应描述货物主要参数、材质、配置及服务要求，如不进行描述，仅在响应栏填“响应”或未填写或复制，均可能导致响应无效；</w:t>
      </w:r>
    </w:p>
    <w:p w14:paraId="18EB2DCD">
      <w:pPr>
        <w:spacing w:line="360" w:lineRule="auto"/>
        <w:ind w:firstLine="435"/>
        <w:rPr>
          <w:rFonts w:hint="eastAsia" w:ascii="宋体" w:hAnsi="宋体" w:eastAsia="宋体" w:cs="Times New Roman"/>
          <w:sz w:val="24"/>
          <w:szCs w:val="24"/>
        </w:rPr>
      </w:pPr>
      <w:r>
        <w:rPr>
          <w:rFonts w:hint="eastAsia" w:ascii="宋体" w:hAnsi="宋体" w:eastAsia="宋体" w:cs="Times New Roman"/>
          <w:sz w:val="24"/>
          <w:szCs w:val="24"/>
        </w:rPr>
        <w:t>2、供应商所供产品如与</w:t>
      </w:r>
      <w:r>
        <w:rPr>
          <w:rFonts w:hint="eastAsia" w:ascii="宋体" w:hAnsi="宋体" w:cs="Times New Roman"/>
          <w:sz w:val="24"/>
          <w:szCs w:val="24"/>
          <w:lang w:val="en-US" w:eastAsia="zh-CN"/>
        </w:rPr>
        <w:t>采购</w:t>
      </w:r>
      <w:r>
        <w:rPr>
          <w:rFonts w:hint="eastAsia" w:ascii="宋体" w:hAnsi="宋体" w:eastAsia="宋体" w:cs="Times New Roman"/>
          <w:sz w:val="24"/>
          <w:szCs w:val="24"/>
        </w:rPr>
        <w:t>文件要求的规格及配置不一致，则须在上表偏离说明中详细注明。</w:t>
      </w:r>
    </w:p>
    <w:p w14:paraId="14D120DA">
      <w:pPr>
        <w:spacing w:line="360" w:lineRule="auto"/>
        <w:ind w:firstLine="435"/>
        <w:rPr>
          <w:rFonts w:ascii="宋体" w:hAnsi="宋体"/>
          <w:sz w:val="24"/>
          <w:szCs w:val="28"/>
        </w:rPr>
      </w:pPr>
      <w:r>
        <w:rPr>
          <w:rFonts w:hint="eastAsia" w:ascii="宋体" w:hAnsi="宋体" w:eastAsia="宋体" w:cs="Times New Roman"/>
          <w:sz w:val="24"/>
          <w:szCs w:val="24"/>
        </w:rPr>
        <w:t>3、响应部分可后附详细说明及技术资料。</w:t>
      </w:r>
    </w:p>
    <w:p w14:paraId="12C4B960">
      <w:pPr>
        <w:rPr>
          <w:rFonts w:ascii="宋体" w:hAnsi="宋体"/>
          <w:sz w:val="24"/>
          <w:szCs w:val="24"/>
        </w:rPr>
      </w:pPr>
    </w:p>
    <w:p w14:paraId="556E15EA">
      <w:pPr>
        <w:rPr>
          <w:rFonts w:ascii="宋体" w:hAnsi="宋体"/>
          <w:sz w:val="24"/>
          <w:szCs w:val="24"/>
        </w:rPr>
      </w:pPr>
    </w:p>
    <w:p w14:paraId="05EF25E4">
      <w:pPr>
        <w:spacing w:line="360" w:lineRule="auto"/>
        <w:rPr>
          <w:rFonts w:ascii="宋体" w:hAnsi="宋体"/>
          <w:b/>
          <w:bCs w:val="0"/>
          <w:sz w:val="24"/>
          <w:szCs w:val="24"/>
          <w:u w:val="single"/>
        </w:rPr>
      </w:pPr>
      <w:r>
        <w:rPr>
          <w:rFonts w:hint="eastAsia" w:ascii="宋体" w:hAnsi="宋体"/>
          <w:b/>
          <w:bCs w:val="0"/>
          <w:sz w:val="24"/>
          <w:szCs w:val="24"/>
        </w:rPr>
        <w:t>供应商</w:t>
      </w:r>
      <w:r>
        <w:rPr>
          <w:rFonts w:hint="eastAsia" w:ascii="宋体" w:hAnsi="宋体"/>
          <w:b/>
          <w:bCs w:val="0"/>
          <w:sz w:val="24"/>
          <w:szCs w:val="24"/>
          <w:lang w:val="en-US" w:eastAsia="zh-CN"/>
        </w:rPr>
        <w:t>盖公</w:t>
      </w:r>
      <w:r>
        <w:rPr>
          <w:rFonts w:hint="eastAsia" w:ascii="宋体" w:hAnsi="宋体"/>
          <w:b/>
          <w:bCs w:val="0"/>
          <w:sz w:val="24"/>
          <w:szCs w:val="24"/>
        </w:rPr>
        <w:t>章：</w:t>
      </w:r>
    </w:p>
    <w:p w14:paraId="43F4CA87">
      <w:pPr>
        <w:pStyle w:val="4"/>
        <w:spacing w:before="0" w:after="0"/>
        <w:rPr>
          <w:color w:val="000000" w:themeColor="text1"/>
          <w:sz w:val="24"/>
          <w:szCs w:val="24"/>
          <w:highlight w:val="none"/>
          <w14:textFill>
            <w14:solidFill>
              <w14:schemeClr w14:val="tx1"/>
            </w14:solidFill>
          </w14:textFill>
        </w:rPr>
      </w:pPr>
      <w:r>
        <w:rPr>
          <w:rFonts w:hint="eastAsia" w:ascii="宋体" w:hAnsi="宋体"/>
          <w:b/>
          <w:bCs w:val="0"/>
          <w:sz w:val="24"/>
          <w:szCs w:val="24"/>
        </w:rPr>
        <w:t>日期：</w:t>
      </w:r>
      <w:r>
        <w:rPr>
          <w:rFonts w:hint="eastAsia" w:ascii="宋体" w:hAnsi="宋体"/>
          <w:b/>
          <w:bCs/>
          <w:sz w:val="24"/>
          <w:szCs w:val="24"/>
          <w:u w:val="single"/>
        </w:rPr>
        <w:t xml:space="preserve">    </w:t>
      </w:r>
      <w:r>
        <w:rPr>
          <w:rFonts w:hint="eastAsia" w:ascii="宋体" w:hAnsi="宋体"/>
          <w:b/>
          <w:bCs/>
          <w:sz w:val="24"/>
          <w:szCs w:val="24"/>
        </w:rPr>
        <w:t>年</w:t>
      </w:r>
      <w:r>
        <w:rPr>
          <w:rFonts w:hint="eastAsia" w:ascii="宋体" w:hAnsi="宋体"/>
          <w:b/>
          <w:bCs/>
          <w:sz w:val="24"/>
          <w:szCs w:val="24"/>
          <w:u w:val="single"/>
        </w:rPr>
        <w:t xml:space="preserve">    </w:t>
      </w:r>
      <w:r>
        <w:rPr>
          <w:rFonts w:hint="eastAsia" w:ascii="宋体" w:hAnsi="宋体"/>
          <w:b/>
          <w:bCs/>
          <w:sz w:val="24"/>
          <w:szCs w:val="24"/>
        </w:rPr>
        <w:t>月</w:t>
      </w:r>
      <w:r>
        <w:rPr>
          <w:rFonts w:hint="eastAsia" w:ascii="宋体" w:hAnsi="宋体"/>
          <w:b/>
          <w:bCs/>
          <w:sz w:val="24"/>
          <w:szCs w:val="24"/>
          <w:u w:val="single"/>
        </w:rPr>
        <w:t xml:space="preserve">    </w:t>
      </w:r>
      <w:r>
        <w:rPr>
          <w:rFonts w:hint="eastAsia" w:ascii="宋体" w:hAnsi="宋体"/>
          <w:b/>
          <w:bCs/>
          <w:sz w:val="24"/>
          <w:szCs w:val="24"/>
        </w:rPr>
        <w:t>日</w:t>
      </w:r>
      <w:r>
        <w:rPr>
          <w:rFonts w:hint="eastAsia"/>
          <w:color w:val="000000" w:themeColor="text1"/>
          <w:sz w:val="24"/>
          <w:szCs w:val="24"/>
          <w:highlight w:val="none"/>
          <w14:textFill>
            <w14:solidFill>
              <w14:schemeClr w14:val="tx1"/>
            </w14:solidFill>
          </w14:textFill>
        </w:rPr>
        <w:br w:type="page"/>
      </w:r>
    </w:p>
    <w:p w14:paraId="13BEFA50">
      <w:pPr>
        <w:pStyle w:val="3"/>
        <w:bidi w:val="0"/>
        <w:rPr>
          <w:rFonts w:hint="eastAsia" w:ascii="宋体" w:hAnsi="宋体" w:eastAsia="宋体" w:cs="宋体"/>
          <w:color w:val="000000" w:themeColor="text1"/>
          <w:sz w:val="24"/>
          <w:szCs w:val="16"/>
          <w:highlight w:val="none"/>
          <w:lang w:eastAsia="zh-CN"/>
          <w14:textFill>
            <w14:solidFill>
              <w14:schemeClr w14:val="tx1"/>
            </w14:solidFill>
          </w14:textFill>
        </w:rPr>
      </w:pPr>
      <w:bookmarkStart w:id="153" w:name="_Toc32767"/>
      <w:bookmarkStart w:id="154" w:name="_Toc19848"/>
      <w:r>
        <w:rPr>
          <w:rFonts w:hint="eastAsia" w:ascii="宋体" w:hAnsi="宋体" w:eastAsia="宋体" w:cs="宋体"/>
          <w:color w:val="000000" w:themeColor="text1"/>
          <w:sz w:val="24"/>
          <w:szCs w:val="16"/>
          <w:highlight w:val="none"/>
          <w14:textFill>
            <w14:solidFill>
              <w14:schemeClr w14:val="tx1"/>
            </w14:solidFill>
          </w14:textFill>
        </w:rPr>
        <w:t>附件</w:t>
      </w:r>
      <w:bookmarkEnd w:id="152"/>
      <w:bookmarkEnd w:id="153"/>
      <w:bookmarkEnd w:id="154"/>
      <w:r>
        <w:rPr>
          <w:rFonts w:hint="eastAsia" w:ascii="宋体" w:hAnsi="宋体" w:eastAsia="宋体" w:cs="宋体"/>
          <w:color w:val="000000" w:themeColor="text1"/>
          <w:sz w:val="24"/>
          <w:szCs w:val="16"/>
          <w:highlight w:val="none"/>
          <w:lang w:val="en-US" w:eastAsia="zh-CN"/>
          <w14:textFill>
            <w14:solidFill>
              <w14:schemeClr w14:val="tx1"/>
            </w14:solidFill>
          </w14:textFill>
        </w:rPr>
        <w:t>九</w:t>
      </w:r>
    </w:p>
    <w:p w14:paraId="1FA575D6">
      <w:pPr>
        <w:rPr>
          <w:color w:val="000000" w:themeColor="text1"/>
          <w:highlight w:val="none"/>
          <w14:textFill>
            <w14:solidFill>
              <w14:schemeClr w14:val="tx1"/>
            </w14:solidFill>
          </w14:textFill>
        </w:rPr>
      </w:pPr>
    </w:p>
    <w:p w14:paraId="3D8874BF">
      <w:pPr>
        <w:pStyle w:val="3"/>
        <w:spacing w:before="0" w:after="0" w:line="560" w:lineRule="exact"/>
        <w:jc w:val="center"/>
        <w:rPr>
          <w:rFonts w:ascii="宋体" w:hAnsi="宋体" w:eastAsia="宋体" w:cs="宋体"/>
          <w:b w:val="0"/>
          <w:bCs/>
          <w:color w:val="000000" w:themeColor="text1"/>
          <w:sz w:val="24"/>
          <w:szCs w:val="24"/>
          <w:highlight w:val="none"/>
          <w14:textFill>
            <w14:solidFill>
              <w14:schemeClr w14:val="tx1"/>
            </w14:solidFill>
          </w14:textFill>
        </w:rPr>
      </w:pPr>
      <w:bookmarkStart w:id="155" w:name="_Toc30670"/>
      <w:bookmarkStart w:id="156" w:name="_Toc28850"/>
      <w:bookmarkStart w:id="157" w:name="_Toc28453"/>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b w:val="0"/>
          <w:bCs/>
          <w:color w:val="000000" w:themeColor="text1"/>
          <w:sz w:val="24"/>
          <w:szCs w:val="24"/>
          <w:highlight w:val="none"/>
          <w14:textFill>
            <w14:solidFill>
              <w14:schemeClr w14:val="tx1"/>
            </w14:solidFill>
          </w14:textFill>
        </w:rPr>
        <w:t>文件要求和供应商认为需要提供的其它说明和资料</w:t>
      </w:r>
      <w:bookmarkEnd w:id="155"/>
      <w:bookmarkEnd w:id="156"/>
      <w:bookmarkEnd w:id="157"/>
    </w:p>
    <w:p w14:paraId="63113482">
      <w:pPr>
        <w:autoSpaceDE w:val="0"/>
        <w:autoSpaceDN w:val="0"/>
        <w:adjustRightInd w:val="0"/>
        <w:snapToGrid w:val="0"/>
        <w:spacing w:line="360" w:lineRule="auto"/>
        <w:jc w:val="center"/>
        <w:rPr>
          <w:rFonts w:hint="eastAsia" w:ascii="仿宋" w:hAnsi="仿宋" w:eastAsia="仿宋" w:cs="仿宋"/>
          <w:color w:val="000000" w:themeColor="text1"/>
          <w:sz w:val="36"/>
          <w:szCs w:val="36"/>
          <w:highlight w:val="none"/>
          <w:lang w:val="en-US" w:eastAsia="zh-CN"/>
          <w14:textFill>
            <w14:solidFill>
              <w14:schemeClr w14:val="tx1"/>
            </w14:solidFill>
          </w14:textFill>
        </w:rPr>
      </w:pPr>
    </w:p>
    <w:p w14:paraId="3AC5EBA0">
      <w:pPr>
        <w:outlineLvl w:val="0"/>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46991821">
      <w:pPr>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pPr>
      <w:r>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br w:type="page"/>
      </w:r>
    </w:p>
    <w:p w14:paraId="72A295C8">
      <w:pPr>
        <w:outlineLvl w:val="0"/>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pPr>
      <w:r>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t>额外附件（无需编入响应文件）</w:t>
      </w:r>
    </w:p>
    <w:p w14:paraId="6F3D64F5">
      <w:pPr>
        <w:spacing w:line="360" w:lineRule="auto"/>
        <w:jc w:val="center"/>
        <w:rPr>
          <w:rFonts w:hint="eastAsia" w:ascii="宋体" w:hAnsi="宋体" w:eastAsia="宋体" w:cs="宋体"/>
          <w:b/>
          <w:bCs w:val="0"/>
          <w:color w:val="000000" w:themeColor="text1"/>
          <w:sz w:val="24"/>
          <w:szCs w:val="24"/>
          <w:highlight w:val="none"/>
          <w14:textFill>
            <w14:solidFill>
              <w14:schemeClr w14:val="tx1"/>
            </w14:solidFill>
          </w14:textFill>
        </w:rPr>
      </w:pPr>
    </w:p>
    <w:p w14:paraId="39AE4BC1">
      <w:pPr>
        <w:spacing w:line="360" w:lineRule="auto"/>
        <w:jc w:val="center"/>
        <w:rPr>
          <w:rFonts w:hint="eastAsia" w:ascii="宋体" w:hAnsi="宋体" w:cs="宋体"/>
          <w:b/>
          <w:bCs w:val="0"/>
          <w:color w:val="000000" w:themeColor="text1"/>
          <w:sz w:val="24"/>
          <w:szCs w:val="24"/>
          <w:highlight w:val="none"/>
          <w:lang w:eastAsia="zh-CN"/>
          <w14:textFill>
            <w14:solidFill>
              <w14:schemeClr w14:val="tx1"/>
            </w14:solidFill>
          </w14:textFill>
        </w:rPr>
      </w:pPr>
      <w:r>
        <w:rPr>
          <w:rFonts w:hint="eastAsia" w:ascii="宋体" w:hAnsi="宋体" w:cs="宋体"/>
          <w:b/>
          <w:bCs w:val="0"/>
          <w:color w:val="000000" w:themeColor="text1"/>
          <w:sz w:val="24"/>
          <w:szCs w:val="24"/>
          <w:highlight w:val="none"/>
          <w:lang w:eastAsia="zh-CN"/>
          <w14:textFill>
            <w14:solidFill>
              <w14:schemeClr w14:val="tx1"/>
            </w14:solidFill>
          </w14:textFill>
        </w:rPr>
        <w:t>六安市叶集区人民医院（六安市第六人民医院）医共体硬件设备采购项目</w:t>
      </w:r>
    </w:p>
    <w:p w14:paraId="2722BF9F">
      <w:pPr>
        <w:spacing w:line="360" w:lineRule="auto"/>
        <w:jc w:val="center"/>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第</w:t>
      </w:r>
      <w:r>
        <w:rPr>
          <w:rFonts w:hint="eastAsia" w:ascii="宋体" w:hAnsi="宋体" w:eastAsia="宋体" w:cs="宋体"/>
          <w:b/>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轮</w:t>
      </w:r>
      <w:r>
        <w:rPr>
          <w:rFonts w:hint="eastAsia" w:ascii="宋体" w:hAnsi="宋体" w:eastAsia="宋体" w:cs="宋体"/>
          <w:b/>
          <w:bCs w:val="0"/>
          <w:color w:val="000000" w:themeColor="text1"/>
          <w:sz w:val="24"/>
          <w:szCs w:val="24"/>
          <w:highlight w:val="none"/>
          <w14:textFill>
            <w14:solidFill>
              <w14:schemeClr w14:val="tx1"/>
            </w14:solidFill>
          </w14:textFill>
        </w:rPr>
        <w:t>报价函</w:t>
      </w:r>
    </w:p>
    <w:p w14:paraId="7BB591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致 ：</w:t>
      </w:r>
      <w:r>
        <w:rPr>
          <w:rFonts w:hint="eastAsia" w:ascii="宋体" w:hAnsi="宋体" w:cs="宋体"/>
          <w:color w:val="000000" w:themeColor="text1"/>
          <w:sz w:val="24"/>
          <w:szCs w:val="24"/>
          <w:highlight w:val="none"/>
          <w:u w:val="single"/>
          <w14:textFill>
            <w14:solidFill>
              <w14:schemeClr w14:val="tx1"/>
            </w14:solidFill>
          </w14:textFill>
        </w:rPr>
        <w:t>XXX（</w:t>
      </w:r>
      <w:r>
        <w:rPr>
          <w:rFonts w:hint="eastAsia" w:ascii="宋体" w:hAnsi="宋体" w:cs="宋体"/>
          <w:color w:val="000000" w:themeColor="text1"/>
          <w:sz w:val="24"/>
          <w:szCs w:val="24"/>
          <w:highlight w:val="none"/>
          <w:u w:val="single"/>
          <w:lang w:val="en-US" w:eastAsia="zh-CN"/>
          <w14:textFill>
            <w14:solidFill>
              <w14:schemeClr w14:val="tx1"/>
            </w14:solidFill>
          </w14:textFill>
        </w:rPr>
        <w:t>采购人、</w:t>
      </w:r>
      <w:r>
        <w:rPr>
          <w:rFonts w:hint="eastAsia" w:ascii="宋体" w:hAnsi="宋体" w:cs="宋体"/>
          <w:color w:val="000000" w:themeColor="text1"/>
          <w:sz w:val="24"/>
          <w:szCs w:val="24"/>
          <w:highlight w:val="none"/>
          <w:u w:val="single"/>
          <w14:textFill>
            <w14:solidFill>
              <w14:schemeClr w14:val="tx1"/>
            </w14:solidFill>
          </w14:textFill>
        </w:rPr>
        <w:t>代理机构名称）</w:t>
      </w:r>
    </w:p>
    <w:p w14:paraId="1A7282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1、我方愿在前一轮</w:t>
      </w:r>
      <w:r>
        <w:rPr>
          <w:rFonts w:hint="eastAsia" w:ascii="宋体" w:hAnsi="宋体" w:cs="宋体"/>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Cs/>
          <w:color w:val="000000" w:themeColor="text1"/>
          <w:sz w:val="24"/>
          <w:szCs w:val="24"/>
          <w:highlight w:val="none"/>
          <w14:textFill>
            <w14:solidFill>
              <w14:schemeClr w14:val="tx1"/>
            </w14:solidFill>
          </w14:textFill>
        </w:rPr>
        <w:t>报价的基础上再次让利，让利后响应报价</w:t>
      </w:r>
      <w:r>
        <w:rPr>
          <w:rFonts w:hint="eastAsia" w:ascii="宋体" w:hAnsi="宋体" w:cs="宋体"/>
          <w:bCs/>
          <w:color w:val="000000" w:themeColor="text1"/>
          <w:sz w:val="24"/>
          <w:szCs w:val="24"/>
          <w:highlight w:val="none"/>
          <w:lang w:eastAsia="zh-CN"/>
          <w14:textFill>
            <w14:solidFill>
              <w14:schemeClr w14:val="tx1"/>
            </w14:solidFill>
          </w14:textFill>
        </w:rPr>
        <w:t>（</w:t>
      </w:r>
      <w:r>
        <w:rPr>
          <w:rFonts w:hint="eastAsia" w:ascii="宋体" w:hAnsi="宋体" w:cs="宋体"/>
          <w:bCs/>
          <w:color w:val="000000" w:themeColor="text1"/>
          <w:sz w:val="24"/>
          <w:szCs w:val="24"/>
          <w:highlight w:val="none"/>
          <w:lang w:val="en-US" w:eastAsia="zh-CN"/>
          <w14:textFill>
            <w14:solidFill>
              <w14:schemeClr w14:val="tx1"/>
            </w14:solidFill>
          </w14:textFill>
        </w:rPr>
        <w:t>或费率）</w:t>
      </w:r>
      <w:r>
        <w:rPr>
          <w:rFonts w:hint="eastAsia" w:ascii="宋体" w:hAnsi="宋体" w:eastAsia="宋体" w:cs="宋体"/>
          <w:bCs/>
          <w:color w:val="000000" w:themeColor="text1"/>
          <w:sz w:val="24"/>
          <w:szCs w:val="24"/>
          <w:highlight w:val="none"/>
          <w14:textFill>
            <w14:solidFill>
              <w14:schemeClr w14:val="tx1"/>
            </w14:solidFill>
          </w14:textFill>
        </w:rPr>
        <w:t>为</w:t>
      </w:r>
      <w:r>
        <w:rPr>
          <w:rFonts w:hint="eastAsia" w:ascii="宋体" w:hAnsi="宋体" w:cs="宋体"/>
          <w:bCs/>
          <w:color w:val="000000" w:themeColor="text1"/>
          <w:sz w:val="24"/>
          <w:szCs w:val="24"/>
          <w:highlight w:val="none"/>
          <w:u w:val="single"/>
          <w:lang w:val="en-US" w:eastAsia="zh-CN"/>
          <w14:textFill>
            <w14:solidFill>
              <w14:schemeClr w14:val="tx1"/>
            </w14:solidFill>
          </w14:textFill>
        </w:rPr>
        <w:t>大写：           小写：         元</w:t>
      </w:r>
      <w:r>
        <w:rPr>
          <w:rFonts w:hint="eastAsia" w:ascii="宋体" w:hAnsi="宋体" w:eastAsia="宋体" w:cs="宋体"/>
          <w:bCs/>
          <w:color w:val="000000" w:themeColor="text1"/>
          <w:sz w:val="24"/>
          <w:szCs w:val="24"/>
          <w:highlight w:val="none"/>
          <w14:textFill>
            <w14:solidFill>
              <w14:schemeClr w14:val="tx1"/>
            </w14:solidFill>
          </w14:textFill>
        </w:rPr>
        <w:t>。如果我方有幸成为成交单位，报价费用为所</w:t>
      </w:r>
      <w:r>
        <w:rPr>
          <w:rFonts w:hint="eastAsia" w:ascii="宋体" w:hAnsi="宋体" w:cs="宋体"/>
          <w:bCs/>
          <w:color w:val="000000" w:themeColor="text1"/>
          <w:sz w:val="24"/>
          <w:szCs w:val="24"/>
          <w:highlight w:val="none"/>
          <w:lang w:val="en-US" w:eastAsia="zh-CN"/>
          <w14:textFill>
            <w14:solidFill>
              <w14:schemeClr w14:val="tx1"/>
            </w14:solidFill>
          </w14:textFill>
        </w:rPr>
        <w:t>采购需求</w:t>
      </w:r>
      <w:r>
        <w:rPr>
          <w:rFonts w:hint="eastAsia" w:ascii="宋体" w:hAnsi="宋体" w:eastAsia="宋体" w:cs="宋体"/>
          <w:bCs/>
          <w:color w:val="000000" w:themeColor="text1"/>
          <w:sz w:val="24"/>
          <w:szCs w:val="24"/>
          <w:highlight w:val="none"/>
          <w14:textFill>
            <w14:solidFill>
              <w14:schemeClr w14:val="tx1"/>
            </w14:solidFill>
          </w14:textFill>
        </w:rPr>
        <w:t>范围内全部</w:t>
      </w:r>
      <w:r>
        <w:rPr>
          <w:rFonts w:hint="eastAsia" w:ascii="宋体" w:hAnsi="宋体" w:cs="宋体"/>
          <w:bCs/>
          <w:color w:val="000000" w:themeColor="text1"/>
          <w:sz w:val="24"/>
          <w:szCs w:val="24"/>
          <w:highlight w:val="none"/>
          <w:lang w:val="en-US" w:eastAsia="zh-CN"/>
          <w14:textFill>
            <w14:solidFill>
              <w14:schemeClr w14:val="tx1"/>
            </w14:solidFill>
          </w14:textFill>
        </w:rPr>
        <w:t>内容</w:t>
      </w:r>
      <w:r>
        <w:rPr>
          <w:rFonts w:hint="eastAsia" w:ascii="宋体" w:hAnsi="宋体" w:eastAsia="宋体" w:cs="宋体"/>
          <w:bCs/>
          <w:color w:val="000000" w:themeColor="text1"/>
          <w:sz w:val="24"/>
          <w:szCs w:val="24"/>
          <w:highlight w:val="none"/>
          <w14:textFill>
            <w14:solidFill>
              <w14:schemeClr w14:val="tx1"/>
            </w14:solidFill>
          </w14:textFill>
        </w:rPr>
        <w:t>，该费用不再调整。</w:t>
      </w:r>
    </w:p>
    <w:p w14:paraId="64BE653F">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各分项价格在前一轮价格基础上统一下浮。</w:t>
      </w:r>
      <w:r>
        <w:rPr>
          <w:rFonts w:hint="eastAsia" w:ascii="宋体" w:hAnsi="宋体" w:eastAsia="宋体" w:cs="宋体"/>
          <w:bCs/>
          <w:color w:val="000000" w:themeColor="text1"/>
          <w:sz w:val="24"/>
          <w:szCs w:val="24"/>
          <w:highlight w:val="none"/>
          <w14:textFill>
            <w14:solidFill>
              <w14:schemeClr w14:val="tx1"/>
            </w14:solidFill>
          </w14:textFill>
        </w:rPr>
        <w:br w:type="textWrapping"/>
      </w:r>
      <w:r>
        <w:rPr>
          <w:rFonts w:hint="eastAsia" w:ascii="宋体" w:hAnsi="宋体" w:eastAsia="宋体" w:cs="宋体"/>
          <w:bCs/>
          <w:color w:val="000000" w:themeColor="text1"/>
          <w:sz w:val="24"/>
          <w:szCs w:val="24"/>
          <w:highlight w:val="none"/>
          <w14:textFill>
            <w14:solidFill>
              <w14:schemeClr w14:val="tx1"/>
            </w14:solidFill>
          </w14:textFill>
        </w:rPr>
        <w:t>2、其他部分与响应性文件内容一致。</w:t>
      </w:r>
    </w:p>
    <w:p w14:paraId="534FDFE6">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Cs/>
          <w:color w:val="000000" w:themeColor="text1"/>
          <w:sz w:val="24"/>
          <w:szCs w:val="24"/>
          <w:highlight w:val="none"/>
          <w14:textFill>
            <w14:solidFill>
              <w14:schemeClr w14:val="tx1"/>
            </w14:solidFill>
          </w14:textFill>
        </w:rPr>
      </w:pPr>
    </w:p>
    <w:p w14:paraId="3D20ED9B">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供应商：（公章）</w:t>
      </w:r>
    </w:p>
    <w:p w14:paraId="2C4BE390">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 xml:space="preserve">法定代表人（或委托代理人）：（签字或盖章）       </w:t>
      </w:r>
    </w:p>
    <w:p w14:paraId="4D674191">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3EFE74D3">
      <w:pPr>
        <w:spacing w:line="360" w:lineRule="auto"/>
        <w:jc w:val="center"/>
        <w:rPr>
          <w:rFonts w:hint="eastAsia" w:ascii="宋体" w:hAnsi="宋体" w:eastAsia="宋体" w:cs="宋体"/>
          <w:bCs/>
          <w:color w:val="000000" w:themeColor="text1"/>
          <w:sz w:val="24"/>
          <w:szCs w:val="24"/>
          <w:highlight w:val="none"/>
          <w14:textFill>
            <w14:solidFill>
              <w14:schemeClr w14:val="tx1"/>
            </w14:solidFill>
          </w14:textFill>
        </w:rPr>
      </w:pPr>
    </w:p>
    <w:p w14:paraId="7DB1E45E">
      <w:pPr>
        <w:spacing w:line="360" w:lineRule="auto"/>
        <w:jc w:val="center"/>
        <w:rPr>
          <w:rFonts w:hint="eastAsia" w:ascii="宋体" w:hAnsi="宋体" w:eastAsia="宋体" w:cs="宋体"/>
          <w:bCs/>
          <w:color w:val="000000" w:themeColor="text1"/>
          <w:sz w:val="24"/>
          <w:szCs w:val="24"/>
          <w:highlight w:val="none"/>
          <w14:textFill>
            <w14:solidFill>
              <w14:schemeClr w14:val="tx1"/>
            </w14:solidFill>
          </w14:textFill>
        </w:rPr>
      </w:pPr>
    </w:p>
    <w:p w14:paraId="07E0430A">
      <w:pPr>
        <w:spacing w:line="360" w:lineRule="auto"/>
        <w:jc w:val="both"/>
        <w:rPr>
          <w:rFonts w:hint="eastAsia" w:ascii="宋体" w:hAnsi="宋体" w:eastAsia="宋体" w:cs="宋体"/>
          <w:bCs/>
          <w:color w:val="000000" w:themeColor="text1"/>
          <w:sz w:val="24"/>
          <w:szCs w:val="24"/>
          <w:highlight w:val="none"/>
          <w14:textFill>
            <w14:solidFill>
              <w14:schemeClr w14:val="tx1"/>
            </w14:solidFill>
          </w14:textFill>
        </w:rPr>
      </w:pPr>
    </w:p>
    <w:p w14:paraId="29FC9EAB">
      <w:pPr>
        <w:spacing w:line="360" w:lineRule="auto"/>
        <w:jc w:val="left"/>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注：</w:t>
      </w:r>
    </w:p>
    <w:p w14:paraId="68F64065">
      <w:pPr>
        <w:spacing w:line="360" w:lineRule="auto"/>
        <w:jc w:val="left"/>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val="0"/>
          <w:color w:val="000000" w:themeColor="text1"/>
          <w:sz w:val="24"/>
          <w:szCs w:val="24"/>
          <w:highlight w:val="none"/>
          <w14:textFill>
            <w14:solidFill>
              <w14:schemeClr w14:val="tx1"/>
            </w14:solidFill>
          </w14:textFill>
        </w:rPr>
        <w:t>最终报价单位为元，最多保留两位小数。</w:t>
      </w:r>
    </w:p>
    <w:p w14:paraId="03B75425">
      <w:pPr>
        <w:spacing w:line="360" w:lineRule="auto"/>
        <w:jc w:val="left"/>
        <w:rPr>
          <w:rFonts w:hint="default" w:ascii="宋体" w:hAnsi="宋体" w:eastAsia="宋体" w:cs="宋体"/>
          <w:b/>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w:t>
      </w:r>
      <w:r>
        <w:rPr>
          <w:rFonts w:hint="eastAsia" w:ascii="宋体" w:hAnsi="宋体" w:cs="宋体"/>
          <w:b/>
          <w:bCs w:val="0"/>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）各供应商单独备足空白“报价函”并加盖单位公章及签字，用于多轮报价时填写。</w:t>
      </w:r>
    </w:p>
    <w:p w14:paraId="47BAE854">
      <w:pPr>
        <w:rPr>
          <w:rFonts w:ascii="宋体" w:hAnsi="宋体" w:cs="宋体"/>
          <w:bCs/>
          <w:color w:val="000000" w:themeColor="text1"/>
          <w:sz w:val="24"/>
          <w:szCs w:val="24"/>
          <w:highlight w:val="none"/>
          <w14:textFill>
            <w14:solidFill>
              <w14:schemeClr w14:val="tx1"/>
            </w14:solidFill>
          </w14:textFill>
        </w:rPr>
      </w:pPr>
      <w:r>
        <w:rPr>
          <w:rFonts w:ascii="宋体" w:hAnsi="宋体" w:cs="宋体"/>
          <w:bCs/>
          <w:color w:val="000000" w:themeColor="text1"/>
          <w:sz w:val="24"/>
          <w:szCs w:val="24"/>
          <w:highlight w:val="none"/>
          <w14:textFill>
            <w14:solidFill>
              <w14:schemeClr w14:val="tx1"/>
            </w14:solidFill>
          </w14:textFill>
        </w:rPr>
        <w:br w:type="page"/>
      </w:r>
    </w:p>
    <w:p w14:paraId="06273614">
      <w:pPr>
        <w:jc w:val="center"/>
        <w:outlineLvl w:val="1"/>
        <w:rPr>
          <w:rFonts w:ascii="仿宋" w:hAnsi="仿宋" w:eastAsia="仿宋" w:cs="仿宋"/>
          <w:b/>
          <w:bCs/>
          <w:color w:val="000000" w:themeColor="text1"/>
          <w:sz w:val="32"/>
          <w:szCs w:val="44"/>
          <w:highlight w:val="none"/>
          <w14:textFill>
            <w14:solidFill>
              <w14:schemeClr w14:val="tx1"/>
            </w14:solidFill>
          </w14:textFill>
        </w:rPr>
      </w:pPr>
      <w:bookmarkStart w:id="158" w:name="_Toc26062"/>
      <w:bookmarkStart w:id="159" w:name="_Toc22109"/>
      <w:r>
        <w:rPr>
          <w:rFonts w:hint="eastAsia" w:ascii="仿宋" w:hAnsi="仿宋" w:eastAsia="仿宋" w:cs="仿宋"/>
          <w:b/>
          <w:bCs/>
          <w:color w:val="000000" w:themeColor="text1"/>
          <w:sz w:val="32"/>
          <w:szCs w:val="44"/>
          <w:highlight w:val="none"/>
          <w14:textFill>
            <w14:solidFill>
              <w14:schemeClr w14:val="tx1"/>
            </w14:solidFill>
          </w14:textFill>
        </w:rPr>
        <w:t>质疑函范本</w:t>
      </w:r>
      <w:bookmarkEnd w:id="158"/>
      <w:bookmarkEnd w:id="159"/>
    </w:p>
    <w:p w14:paraId="103E4A32">
      <w:pPr>
        <w:adjustRightInd w:val="0"/>
        <w:snapToGrid w:val="0"/>
        <w:spacing w:before="312" w:beforeLines="100"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60" w:name="_Toc29798"/>
      <w:bookmarkStart w:id="161" w:name="_Toc24159"/>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一、质疑供应商基本信息</w:t>
      </w:r>
      <w:bookmarkEnd w:id="160"/>
      <w:bookmarkEnd w:id="161"/>
    </w:p>
    <w:p w14:paraId="6EBFB425">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质疑供应商：</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71A27070">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地址：</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邮编：</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B139EA1">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联系人：</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联系电话：</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330CF44">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授权代表：</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A997CB5">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联系电话：</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cs="仿宋" w:asciiTheme="minorEastAsia" w:hAnsiTheme="minorEastAsia" w:eastAsiaTheme="minorEastAsia"/>
          <w:color w:val="000000" w:themeColor="text1"/>
          <w:sz w:val="24"/>
          <w:szCs w:val="24"/>
          <w:highlight w:val="none"/>
          <w14:textFill>
            <w14:solidFill>
              <w14:schemeClr w14:val="tx1"/>
            </w14:solidFill>
          </w14:textFill>
        </w:rPr>
        <w:t xml:space="preserve"> </w:t>
      </w:r>
    </w:p>
    <w:p w14:paraId="3A794771">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地址：</w:t>
      </w:r>
      <w:r>
        <w:rPr>
          <w:rFonts w:cs="仿宋" w:asciiTheme="minorEastAsia" w:hAnsiTheme="minorEastAsia" w:eastAsiaTheme="minorEastAsia"/>
          <w:color w:val="000000" w:themeColor="text1"/>
          <w:sz w:val="24"/>
          <w:szCs w:val="24"/>
          <w:highlight w:val="none"/>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邮编：</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17A1E08E">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62" w:name="_Toc5445"/>
      <w:bookmarkStart w:id="163" w:name="_Toc23479"/>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二、质疑项目基本情况</w:t>
      </w:r>
      <w:bookmarkEnd w:id="162"/>
      <w:bookmarkEnd w:id="163"/>
    </w:p>
    <w:p w14:paraId="24E9B6D8">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质疑项目的名称：</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93E2A2F">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质疑项目的编号：</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包号：</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E729093">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采购人名称：</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63E36A6A">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采购文件获取日期：</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DE609FE">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64" w:name="_Toc5891"/>
      <w:bookmarkStart w:id="165" w:name="_Toc26982"/>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三、质疑事项具体内容</w:t>
      </w:r>
      <w:bookmarkEnd w:id="164"/>
      <w:bookmarkEnd w:id="165"/>
    </w:p>
    <w:p w14:paraId="06B2A02F">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质疑事项1：</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65628548">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事实依据：</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EC85157">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6AB67ED9">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法律依据：</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3D40CCE0">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43E37DE">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质疑事项2</w:t>
      </w:r>
    </w:p>
    <w:p w14:paraId="671C2CCF">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w:t>
      </w:r>
    </w:p>
    <w:p w14:paraId="5A93FCE4">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66" w:name="_Toc16039"/>
      <w:bookmarkStart w:id="167" w:name="_Toc9453"/>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四、与质疑事项相关的质疑请求</w:t>
      </w:r>
      <w:bookmarkEnd w:id="166"/>
      <w:bookmarkEnd w:id="167"/>
    </w:p>
    <w:p w14:paraId="63E25BA5">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请求：</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AC1C892">
      <w:pPr>
        <w:spacing w:line="360" w:lineRule="auto"/>
        <w:rPr>
          <w:rFonts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签字(签章)：                   公章：                      </w:t>
      </w:r>
    </w:p>
    <w:p w14:paraId="268DEFDC">
      <w:pPr>
        <w:spacing w:line="360" w:lineRule="auto"/>
        <w:rPr>
          <w:rFonts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日期：    </w:t>
      </w:r>
    </w:p>
    <w:p w14:paraId="5AB90477">
      <w:pPr>
        <w:widowControl/>
        <w:jc w:val="left"/>
        <w:rPr>
          <w:rFonts w:ascii="仿宋" w:hAnsi="仿宋" w:eastAsia="仿宋" w:cs="仿宋"/>
          <w:color w:val="000000" w:themeColor="text1"/>
          <w:sz w:val="32"/>
          <w:szCs w:val="32"/>
          <w:highlight w:val="none"/>
          <w14:textFill>
            <w14:solidFill>
              <w14:schemeClr w14:val="tx1"/>
            </w14:solidFill>
          </w14:textFill>
        </w:rPr>
      </w:pPr>
      <w:r>
        <w:rPr>
          <w:rFonts w:ascii="仿宋" w:hAnsi="仿宋" w:eastAsia="仿宋" w:cs="仿宋"/>
          <w:color w:val="000000" w:themeColor="text1"/>
          <w:sz w:val="32"/>
          <w:szCs w:val="32"/>
          <w:highlight w:val="none"/>
          <w14:textFill>
            <w14:solidFill>
              <w14:schemeClr w14:val="tx1"/>
            </w14:solidFill>
          </w14:textFill>
        </w:rPr>
        <w:br w:type="page"/>
      </w:r>
    </w:p>
    <w:p w14:paraId="4DBBFF0F">
      <w:pPr>
        <w:outlineLvl w:val="0"/>
        <w:rPr>
          <w:rFonts w:asciiTheme="minorEastAsia" w:hAnsiTheme="minorEastAsia" w:eastAsiaTheme="minorEastAsia"/>
          <w:b/>
          <w:color w:val="000000" w:themeColor="text1"/>
          <w:sz w:val="28"/>
          <w:szCs w:val="32"/>
          <w:highlight w:val="none"/>
          <w14:textFill>
            <w14:solidFill>
              <w14:schemeClr w14:val="tx1"/>
            </w14:solidFill>
          </w14:textFill>
        </w:rPr>
      </w:pPr>
      <w:bookmarkStart w:id="168" w:name="_Toc28276"/>
      <w:bookmarkStart w:id="169" w:name="_Toc10345"/>
      <w:r>
        <w:rPr>
          <w:rFonts w:hint="eastAsia" w:asciiTheme="minorEastAsia" w:hAnsiTheme="minorEastAsia" w:eastAsiaTheme="minorEastAsia"/>
          <w:b/>
          <w:color w:val="000000" w:themeColor="text1"/>
          <w:sz w:val="28"/>
          <w:szCs w:val="32"/>
          <w:highlight w:val="none"/>
          <w14:textFill>
            <w14:solidFill>
              <w14:schemeClr w14:val="tx1"/>
            </w14:solidFill>
          </w14:textFill>
        </w:rPr>
        <w:t>质疑函制作说明：</w:t>
      </w:r>
      <w:bookmarkEnd w:id="168"/>
      <w:bookmarkEnd w:id="169"/>
    </w:p>
    <w:p w14:paraId="27AA869F">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1.供应商提出质疑时，应提交质疑函和必要的证明材料。</w:t>
      </w:r>
    </w:p>
    <w:p w14:paraId="0192E54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CA58B6A">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3.质疑供应商若对项目的某一分包进行质疑，质疑函中应列明具体分包号。</w:t>
      </w:r>
    </w:p>
    <w:p w14:paraId="56737AA5">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4.质疑函的质疑事项应具体、明确，并有必要的事实依据和法律依据。</w:t>
      </w:r>
    </w:p>
    <w:p w14:paraId="08FDA559">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5.质疑函的质疑请求应与质疑事项相关。</w:t>
      </w:r>
    </w:p>
    <w:p w14:paraId="7921A64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7C2728CB">
      <w:pPr>
        <w:rPr>
          <w:rFonts w:ascii="宋体" w:hAnsi="宋体" w:cs="宋体"/>
          <w:bCs/>
          <w:color w:val="000000" w:themeColor="text1"/>
          <w:sz w:val="24"/>
          <w:szCs w:val="24"/>
          <w:highlight w:val="none"/>
          <w14:textFill>
            <w14:solidFill>
              <w14:schemeClr w14:val="tx1"/>
            </w14:solidFill>
          </w14:textFill>
        </w:rPr>
      </w:pPr>
    </w:p>
    <w:sectPr>
      <w:headerReference r:id="rId3" w:type="default"/>
      <w:footerReference r:id="rId5" w:type="default"/>
      <w:headerReference r:id="rId4" w:type="even"/>
      <w:footerReference r:id="rId6" w:type="even"/>
      <w:pgSz w:w="11906" w:h="16838"/>
      <w:pgMar w:top="1440" w:right="1531" w:bottom="1440" w:left="1531"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Wingdings 2">
    <w:altName w:val="Wingdings"/>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Kingsoft U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E17F3">
    <w:pPr>
      <w:pStyle w:val="2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1C9BC2">
                          <w:pPr>
                            <w:pStyle w:val="21"/>
                          </w:pPr>
                          <w:r>
                            <w:t xml:space="preserve">— </w:t>
                          </w:r>
                          <w:r>
                            <w:fldChar w:fldCharType="begin"/>
                          </w:r>
                          <w:r>
                            <w:instrText xml:space="preserve"> PAGE  \* MERGEFORMAT </w:instrText>
                          </w:r>
                          <w:r>
                            <w:fldChar w:fldCharType="separate"/>
                          </w:r>
                          <w:r>
                            <w:t>29</w:t>
                          </w:r>
                          <w:r>
                            <w:fldChar w:fldCharType="end"/>
                          </w:r>
                          <w:r>
                            <w:t xml:space="preserve"> —</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2ExcoBAACc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B2ExcoBAACcAwAADgAAAAAAAAABACAAAAAeAQAAZHJzL2Uyb0Rv&#10;Yy54bWxQSwUGAAAAAAYABgBZAQAAWgUAAAAA&#10;">
              <v:fill on="f" focussize="0,0"/>
              <v:stroke on="f"/>
              <v:imagedata o:title=""/>
              <o:lock v:ext="edit" aspectratio="f"/>
              <v:textbox inset="0mm,0mm,0mm,0mm" style="mso-fit-shape-to-text:t;">
                <w:txbxContent>
                  <w:p w14:paraId="721C9BC2">
                    <w:pPr>
                      <w:pStyle w:val="21"/>
                    </w:pPr>
                    <w:r>
                      <w:t xml:space="preserve">— </w:t>
                    </w:r>
                    <w:r>
                      <w:fldChar w:fldCharType="begin"/>
                    </w:r>
                    <w:r>
                      <w:instrText xml:space="preserve"> PAGE  \* MERGEFORMAT </w:instrText>
                    </w:r>
                    <w:r>
                      <w:fldChar w:fldCharType="separate"/>
                    </w:r>
                    <w:r>
                      <w:t>29</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2AF5E">
    <w:pPr>
      <w:pStyle w:val="21"/>
      <w:framePr w:wrap="around" w:vAnchor="text" w:hAnchor="margin" w:xAlign="center" w:y="1"/>
      <w:rPr>
        <w:rStyle w:val="39"/>
      </w:rPr>
    </w:pPr>
    <w:r>
      <w:rPr>
        <w:rStyle w:val="39"/>
      </w:rPr>
      <w:fldChar w:fldCharType="begin"/>
    </w:r>
    <w:r>
      <w:rPr>
        <w:rStyle w:val="39"/>
      </w:rPr>
      <w:instrText xml:space="preserve">PAGE  </w:instrText>
    </w:r>
    <w:r>
      <w:rPr>
        <w:rStyle w:val="39"/>
      </w:rPr>
      <w:fldChar w:fldCharType="end"/>
    </w:r>
  </w:p>
  <w:p w14:paraId="54CD84B2">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4433">
    <w:pPr>
      <w:pStyle w:val="22"/>
      <w:pBdr>
        <w:bottom w:val="single" w:color="auto" w:sz="6" w:space="0"/>
      </w:pBdr>
      <w:tabs>
        <w:tab w:val="left" w:pos="8460"/>
        <w:tab w:val="left" w:pos="9180"/>
        <w:tab w:val="clear" w:pos="4153"/>
        <w:tab w:val="clear" w:pos="8306"/>
      </w:tabs>
      <w:ind w:right="360"/>
    </w:pPr>
    <w:r>
      <w:rPr>
        <w:rFonts w:hint="eastAsia"/>
      </w:rPr>
      <w:t>竞争性谈判文件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F86F">
    <w:pPr>
      <w:pStyle w:val="22"/>
      <w:framePr w:wrap="around" w:vAnchor="text" w:hAnchor="margin" w:xAlign="right" w:y="1"/>
      <w:rPr>
        <w:rStyle w:val="39"/>
      </w:rPr>
    </w:pPr>
    <w:r>
      <w:rPr>
        <w:rStyle w:val="39"/>
      </w:rPr>
      <w:fldChar w:fldCharType="begin"/>
    </w:r>
    <w:r>
      <w:rPr>
        <w:rStyle w:val="39"/>
      </w:rPr>
      <w:instrText xml:space="preserve">PAGE  </w:instrText>
    </w:r>
    <w:r>
      <w:rPr>
        <w:rStyle w:val="39"/>
      </w:rPr>
      <w:fldChar w:fldCharType="end"/>
    </w:r>
  </w:p>
  <w:p w14:paraId="037E54B3">
    <w:pPr>
      <w:pStyle w:val="22"/>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9721C"/>
    <w:multiLevelType w:val="singleLevel"/>
    <w:tmpl w:val="B889721C"/>
    <w:lvl w:ilvl="0" w:tentative="0">
      <w:start w:val="4"/>
      <w:numFmt w:val="decimal"/>
      <w:suff w:val="space"/>
      <w:lvlText w:val="%1."/>
      <w:lvlJc w:val="left"/>
    </w:lvl>
  </w:abstractNum>
  <w:abstractNum w:abstractNumId="1">
    <w:nsid w:val="CA921B7E"/>
    <w:multiLevelType w:val="singleLevel"/>
    <w:tmpl w:val="CA921B7E"/>
    <w:lvl w:ilvl="0" w:tentative="0">
      <w:start w:val="3"/>
      <w:numFmt w:val="chineseCounting"/>
      <w:suff w:val="nothing"/>
      <w:lvlText w:val="%1、"/>
      <w:lvlJc w:val="left"/>
      <w:rPr>
        <w:rFonts w:hint="eastAsia"/>
      </w:rPr>
    </w:lvl>
  </w:abstractNum>
  <w:abstractNum w:abstractNumId="2">
    <w:nsid w:val="F737E6F0"/>
    <w:multiLevelType w:val="singleLevel"/>
    <w:tmpl w:val="F737E6F0"/>
    <w:lvl w:ilvl="0" w:tentative="0">
      <w:start w:val="1"/>
      <w:numFmt w:val="decimal"/>
      <w:suff w:val="space"/>
      <w:lvlText w:val="%1."/>
      <w:lvlJc w:val="left"/>
    </w:lvl>
  </w:abstractNum>
  <w:abstractNum w:abstractNumId="3">
    <w:nsid w:val="00000005"/>
    <w:multiLevelType w:val="multilevel"/>
    <w:tmpl w:val="00000005"/>
    <w:lvl w:ilvl="0" w:tentative="0">
      <w:start w:val="1"/>
      <w:numFmt w:val="decimal"/>
      <w:pStyle w:val="6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205EF740"/>
    <w:multiLevelType w:val="singleLevel"/>
    <w:tmpl w:val="205EF740"/>
    <w:lvl w:ilvl="0" w:tentative="0">
      <w:start w:val="1"/>
      <w:numFmt w:val="decimal"/>
      <w:lvlText w:val="%1."/>
      <w:lvlJc w:val="left"/>
      <w:pPr>
        <w:tabs>
          <w:tab w:val="left" w:pos="312"/>
        </w:tabs>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ZDRiMjgwZjI4ZDYyNDYzYzcyNzUwMmMyZWVkZjYifQ=="/>
  </w:docVars>
  <w:rsids>
    <w:rsidRoot w:val="002D677B"/>
    <w:rsid w:val="00004421"/>
    <w:rsid w:val="000145D1"/>
    <w:rsid w:val="00015C71"/>
    <w:rsid w:val="00017F4E"/>
    <w:rsid w:val="0002561E"/>
    <w:rsid w:val="00042454"/>
    <w:rsid w:val="00047B18"/>
    <w:rsid w:val="000512E3"/>
    <w:rsid w:val="00055355"/>
    <w:rsid w:val="00057B34"/>
    <w:rsid w:val="00066BCF"/>
    <w:rsid w:val="00083A3D"/>
    <w:rsid w:val="00085013"/>
    <w:rsid w:val="0008734A"/>
    <w:rsid w:val="00091912"/>
    <w:rsid w:val="00092365"/>
    <w:rsid w:val="00095459"/>
    <w:rsid w:val="000A3D75"/>
    <w:rsid w:val="000A6C92"/>
    <w:rsid w:val="000C1FF9"/>
    <w:rsid w:val="000D5884"/>
    <w:rsid w:val="000E103D"/>
    <w:rsid w:val="0010048A"/>
    <w:rsid w:val="00103897"/>
    <w:rsid w:val="00111E06"/>
    <w:rsid w:val="00122307"/>
    <w:rsid w:val="001252D5"/>
    <w:rsid w:val="001260B2"/>
    <w:rsid w:val="00135355"/>
    <w:rsid w:val="00143438"/>
    <w:rsid w:val="00146D70"/>
    <w:rsid w:val="00156254"/>
    <w:rsid w:val="001723C8"/>
    <w:rsid w:val="001A3254"/>
    <w:rsid w:val="001B57E1"/>
    <w:rsid w:val="001C66E0"/>
    <w:rsid w:val="001D0C74"/>
    <w:rsid w:val="0021447E"/>
    <w:rsid w:val="002175D2"/>
    <w:rsid w:val="00222133"/>
    <w:rsid w:val="00230806"/>
    <w:rsid w:val="00232B23"/>
    <w:rsid w:val="00237471"/>
    <w:rsid w:val="002656AE"/>
    <w:rsid w:val="00272CC9"/>
    <w:rsid w:val="00275023"/>
    <w:rsid w:val="00295D2C"/>
    <w:rsid w:val="002A5B98"/>
    <w:rsid w:val="002C3E11"/>
    <w:rsid w:val="002C5B38"/>
    <w:rsid w:val="002D508E"/>
    <w:rsid w:val="002D677B"/>
    <w:rsid w:val="002F334D"/>
    <w:rsid w:val="002F39AD"/>
    <w:rsid w:val="002F5374"/>
    <w:rsid w:val="002F5CAB"/>
    <w:rsid w:val="003342EF"/>
    <w:rsid w:val="00341CB0"/>
    <w:rsid w:val="003452C5"/>
    <w:rsid w:val="003532FE"/>
    <w:rsid w:val="003540FC"/>
    <w:rsid w:val="003808D6"/>
    <w:rsid w:val="0039588E"/>
    <w:rsid w:val="003A03AB"/>
    <w:rsid w:val="003A4DB8"/>
    <w:rsid w:val="003A6740"/>
    <w:rsid w:val="003A6B66"/>
    <w:rsid w:val="003B2EDC"/>
    <w:rsid w:val="003B7B6B"/>
    <w:rsid w:val="003C2E20"/>
    <w:rsid w:val="003E0B3C"/>
    <w:rsid w:val="003E7C3B"/>
    <w:rsid w:val="00424DA5"/>
    <w:rsid w:val="0042639B"/>
    <w:rsid w:val="0044129B"/>
    <w:rsid w:val="004413B4"/>
    <w:rsid w:val="00441793"/>
    <w:rsid w:val="004479E5"/>
    <w:rsid w:val="00453F7D"/>
    <w:rsid w:val="00467683"/>
    <w:rsid w:val="00480533"/>
    <w:rsid w:val="004B422C"/>
    <w:rsid w:val="004C64FF"/>
    <w:rsid w:val="004D417F"/>
    <w:rsid w:val="004D5F5D"/>
    <w:rsid w:val="004E2611"/>
    <w:rsid w:val="00524A87"/>
    <w:rsid w:val="00533AAE"/>
    <w:rsid w:val="005376B2"/>
    <w:rsid w:val="00554448"/>
    <w:rsid w:val="00554CE3"/>
    <w:rsid w:val="0059071F"/>
    <w:rsid w:val="005E56CC"/>
    <w:rsid w:val="00631A78"/>
    <w:rsid w:val="00654D2C"/>
    <w:rsid w:val="00661562"/>
    <w:rsid w:val="00667DEC"/>
    <w:rsid w:val="006758D4"/>
    <w:rsid w:val="00692C44"/>
    <w:rsid w:val="006A47DE"/>
    <w:rsid w:val="006B21E7"/>
    <w:rsid w:val="006B31C3"/>
    <w:rsid w:val="006C6C46"/>
    <w:rsid w:val="006D3DB9"/>
    <w:rsid w:val="006D3E10"/>
    <w:rsid w:val="006F01D1"/>
    <w:rsid w:val="006F15F4"/>
    <w:rsid w:val="006F1A5A"/>
    <w:rsid w:val="006F3D3E"/>
    <w:rsid w:val="00703A7D"/>
    <w:rsid w:val="00723EFB"/>
    <w:rsid w:val="00755A28"/>
    <w:rsid w:val="0076570F"/>
    <w:rsid w:val="00766A44"/>
    <w:rsid w:val="007679E5"/>
    <w:rsid w:val="00767BB2"/>
    <w:rsid w:val="0079235B"/>
    <w:rsid w:val="007B00FB"/>
    <w:rsid w:val="007C07BE"/>
    <w:rsid w:val="007E5141"/>
    <w:rsid w:val="007F618A"/>
    <w:rsid w:val="007F6C6F"/>
    <w:rsid w:val="00810784"/>
    <w:rsid w:val="00812341"/>
    <w:rsid w:val="00821E97"/>
    <w:rsid w:val="00821EE8"/>
    <w:rsid w:val="00836866"/>
    <w:rsid w:val="0086536B"/>
    <w:rsid w:val="008878D1"/>
    <w:rsid w:val="008958C5"/>
    <w:rsid w:val="008A6D3D"/>
    <w:rsid w:val="008B0E3B"/>
    <w:rsid w:val="008C0ED2"/>
    <w:rsid w:val="008D216E"/>
    <w:rsid w:val="008F2946"/>
    <w:rsid w:val="00917C0D"/>
    <w:rsid w:val="00920D4C"/>
    <w:rsid w:val="00922A63"/>
    <w:rsid w:val="0092331E"/>
    <w:rsid w:val="00925990"/>
    <w:rsid w:val="00940C0D"/>
    <w:rsid w:val="0094320A"/>
    <w:rsid w:val="009622C1"/>
    <w:rsid w:val="00974003"/>
    <w:rsid w:val="0097577C"/>
    <w:rsid w:val="00977B14"/>
    <w:rsid w:val="00980525"/>
    <w:rsid w:val="00987BA6"/>
    <w:rsid w:val="009B33B5"/>
    <w:rsid w:val="009B5EF1"/>
    <w:rsid w:val="009C337D"/>
    <w:rsid w:val="009E1068"/>
    <w:rsid w:val="00A12534"/>
    <w:rsid w:val="00A17EB8"/>
    <w:rsid w:val="00A2462A"/>
    <w:rsid w:val="00A3470B"/>
    <w:rsid w:val="00A5114C"/>
    <w:rsid w:val="00A52EA8"/>
    <w:rsid w:val="00A612D2"/>
    <w:rsid w:val="00A74097"/>
    <w:rsid w:val="00A80EBE"/>
    <w:rsid w:val="00A8449C"/>
    <w:rsid w:val="00A85BA0"/>
    <w:rsid w:val="00A95755"/>
    <w:rsid w:val="00A957C6"/>
    <w:rsid w:val="00AA373B"/>
    <w:rsid w:val="00AA3AD8"/>
    <w:rsid w:val="00AA695A"/>
    <w:rsid w:val="00AB056C"/>
    <w:rsid w:val="00AB51D7"/>
    <w:rsid w:val="00AC4741"/>
    <w:rsid w:val="00AF4510"/>
    <w:rsid w:val="00B14102"/>
    <w:rsid w:val="00B20E80"/>
    <w:rsid w:val="00B27CFD"/>
    <w:rsid w:val="00B410F6"/>
    <w:rsid w:val="00B5490B"/>
    <w:rsid w:val="00B57818"/>
    <w:rsid w:val="00B70C68"/>
    <w:rsid w:val="00B80346"/>
    <w:rsid w:val="00B83865"/>
    <w:rsid w:val="00BA10A8"/>
    <w:rsid w:val="00BA136D"/>
    <w:rsid w:val="00BA3764"/>
    <w:rsid w:val="00BB722E"/>
    <w:rsid w:val="00BB7605"/>
    <w:rsid w:val="00BF4049"/>
    <w:rsid w:val="00C12DE3"/>
    <w:rsid w:val="00C2167A"/>
    <w:rsid w:val="00C27B98"/>
    <w:rsid w:val="00C35B5F"/>
    <w:rsid w:val="00C37D4A"/>
    <w:rsid w:val="00C5087F"/>
    <w:rsid w:val="00C7238B"/>
    <w:rsid w:val="00C734AB"/>
    <w:rsid w:val="00C84AAC"/>
    <w:rsid w:val="00C97CD9"/>
    <w:rsid w:val="00CA32AE"/>
    <w:rsid w:val="00CA59D0"/>
    <w:rsid w:val="00CA60CE"/>
    <w:rsid w:val="00CB1EB4"/>
    <w:rsid w:val="00CC020D"/>
    <w:rsid w:val="00CC2B9F"/>
    <w:rsid w:val="00CE1386"/>
    <w:rsid w:val="00CE28E9"/>
    <w:rsid w:val="00CF10C1"/>
    <w:rsid w:val="00CF3743"/>
    <w:rsid w:val="00D027C9"/>
    <w:rsid w:val="00D10B7C"/>
    <w:rsid w:val="00D13AEE"/>
    <w:rsid w:val="00D16453"/>
    <w:rsid w:val="00D175FB"/>
    <w:rsid w:val="00D17CE1"/>
    <w:rsid w:val="00D21312"/>
    <w:rsid w:val="00D30EA8"/>
    <w:rsid w:val="00D33ECF"/>
    <w:rsid w:val="00D6083A"/>
    <w:rsid w:val="00D72607"/>
    <w:rsid w:val="00D94E40"/>
    <w:rsid w:val="00DA7984"/>
    <w:rsid w:val="00DC19CB"/>
    <w:rsid w:val="00DD2C6C"/>
    <w:rsid w:val="00DE18CD"/>
    <w:rsid w:val="00DF3269"/>
    <w:rsid w:val="00E11038"/>
    <w:rsid w:val="00E12E66"/>
    <w:rsid w:val="00E20914"/>
    <w:rsid w:val="00E30FAC"/>
    <w:rsid w:val="00E40880"/>
    <w:rsid w:val="00E51EF9"/>
    <w:rsid w:val="00E54D24"/>
    <w:rsid w:val="00E566FF"/>
    <w:rsid w:val="00E83E73"/>
    <w:rsid w:val="00E912B4"/>
    <w:rsid w:val="00EA233A"/>
    <w:rsid w:val="00EA25B6"/>
    <w:rsid w:val="00EA40E8"/>
    <w:rsid w:val="00EB6BB0"/>
    <w:rsid w:val="00EC0762"/>
    <w:rsid w:val="00EE1E3E"/>
    <w:rsid w:val="00EE4358"/>
    <w:rsid w:val="00EE5630"/>
    <w:rsid w:val="00EF2195"/>
    <w:rsid w:val="00EF260D"/>
    <w:rsid w:val="00EF3C5F"/>
    <w:rsid w:val="00F10319"/>
    <w:rsid w:val="00F2044E"/>
    <w:rsid w:val="00F22829"/>
    <w:rsid w:val="00F40445"/>
    <w:rsid w:val="00F464A7"/>
    <w:rsid w:val="00F47B41"/>
    <w:rsid w:val="00F564DA"/>
    <w:rsid w:val="00F64830"/>
    <w:rsid w:val="00F7459D"/>
    <w:rsid w:val="00F74BC0"/>
    <w:rsid w:val="00F819CE"/>
    <w:rsid w:val="00F91C4B"/>
    <w:rsid w:val="00F9257D"/>
    <w:rsid w:val="00F977E8"/>
    <w:rsid w:val="00FA1EEE"/>
    <w:rsid w:val="00FA35DA"/>
    <w:rsid w:val="00FB2149"/>
    <w:rsid w:val="00FC02BF"/>
    <w:rsid w:val="00FC1D08"/>
    <w:rsid w:val="00FC7A00"/>
    <w:rsid w:val="00FD0939"/>
    <w:rsid w:val="00FF1C7C"/>
    <w:rsid w:val="01080A12"/>
    <w:rsid w:val="010D6029"/>
    <w:rsid w:val="01115B19"/>
    <w:rsid w:val="0112363F"/>
    <w:rsid w:val="011C35D4"/>
    <w:rsid w:val="013E2686"/>
    <w:rsid w:val="01415CD2"/>
    <w:rsid w:val="01422176"/>
    <w:rsid w:val="01583963"/>
    <w:rsid w:val="015D0D5E"/>
    <w:rsid w:val="01650689"/>
    <w:rsid w:val="0166457E"/>
    <w:rsid w:val="016E2F6B"/>
    <w:rsid w:val="01785B98"/>
    <w:rsid w:val="017B7436"/>
    <w:rsid w:val="017D0A3E"/>
    <w:rsid w:val="017E1B19"/>
    <w:rsid w:val="01830099"/>
    <w:rsid w:val="01875DDB"/>
    <w:rsid w:val="018C519F"/>
    <w:rsid w:val="01973B44"/>
    <w:rsid w:val="019D55FE"/>
    <w:rsid w:val="01AC5842"/>
    <w:rsid w:val="01B14C06"/>
    <w:rsid w:val="01BA61B0"/>
    <w:rsid w:val="01C012ED"/>
    <w:rsid w:val="01C26E13"/>
    <w:rsid w:val="01C901A1"/>
    <w:rsid w:val="01CA216C"/>
    <w:rsid w:val="01CA5CC8"/>
    <w:rsid w:val="01CF7782"/>
    <w:rsid w:val="01D029E9"/>
    <w:rsid w:val="01D54D98"/>
    <w:rsid w:val="01D84888"/>
    <w:rsid w:val="01DC6A75"/>
    <w:rsid w:val="01E925F2"/>
    <w:rsid w:val="01ED3B47"/>
    <w:rsid w:val="01F176F8"/>
    <w:rsid w:val="02021905"/>
    <w:rsid w:val="021138F7"/>
    <w:rsid w:val="02160F0D"/>
    <w:rsid w:val="02223D56"/>
    <w:rsid w:val="022B0E5C"/>
    <w:rsid w:val="023A4BFB"/>
    <w:rsid w:val="02447828"/>
    <w:rsid w:val="024B505A"/>
    <w:rsid w:val="024B6E08"/>
    <w:rsid w:val="025A0025"/>
    <w:rsid w:val="027C5214"/>
    <w:rsid w:val="027D71DE"/>
    <w:rsid w:val="02832A46"/>
    <w:rsid w:val="02873BB9"/>
    <w:rsid w:val="02895B83"/>
    <w:rsid w:val="02900CBF"/>
    <w:rsid w:val="02906F11"/>
    <w:rsid w:val="029307AF"/>
    <w:rsid w:val="02963C41"/>
    <w:rsid w:val="029A7D90"/>
    <w:rsid w:val="02A209F3"/>
    <w:rsid w:val="02A604E3"/>
    <w:rsid w:val="02B32C00"/>
    <w:rsid w:val="02B524D4"/>
    <w:rsid w:val="02B7449E"/>
    <w:rsid w:val="02D54924"/>
    <w:rsid w:val="02F0175E"/>
    <w:rsid w:val="02F4124E"/>
    <w:rsid w:val="02F54FC6"/>
    <w:rsid w:val="02FC0103"/>
    <w:rsid w:val="03005171"/>
    <w:rsid w:val="03011BBD"/>
    <w:rsid w:val="03062E20"/>
    <w:rsid w:val="030A6CC4"/>
    <w:rsid w:val="031E62CB"/>
    <w:rsid w:val="03265955"/>
    <w:rsid w:val="03327FC8"/>
    <w:rsid w:val="034C108A"/>
    <w:rsid w:val="035166A0"/>
    <w:rsid w:val="03555A65"/>
    <w:rsid w:val="03563CB7"/>
    <w:rsid w:val="035A307B"/>
    <w:rsid w:val="03667C72"/>
    <w:rsid w:val="036C34DA"/>
    <w:rsid w:val="037C7496"/>
    <w:rsid w:val="038F71C9"/>
    <w:rsid w:val="03A10CAA"/>
    <w:rsid w:val="03AD764F"/>
    <w:rsid w:val="03AE3AF3"/>
    <w:rsid w:val="03B22505"/>
    <w:rsid w:val="03B24C65"/>
    <w:rsid w:val="03B90220"/>
    <w:rsid w:val="03C449CC"/>
    <w:rsid w:val="03C96DCD"/>
    <w:rsid w:val="03CA0201"/>
    <w:rsid w:val="03CC79A6"/>
    <w:rsid w:val="03CF75C5"/>
    <w:rsid w:val="03DD1CE2"/>
    <w:rsid w:val="03E017D2"/>
    <w:rsid w:val="03E07A24"/>
    <w:rsid w:val="03E33071"/>
    <w:rsid w:val="03EA2651"/>
    <w:rsid w:val="03F31506"/>
    <w:rsid w:val="03F35447"/>
    <w:rsid w:val="03F434D0"/>
    <w:rsid w:val="03F62DA4"/>
    <w:rsid w:val="03F91677"/>
    <w:rsid w:val="04013293"/>
    <w:rsid w:val="04067181"/>
    <w:rsid w:val="040C25C7"/>
    <w:rsid w:val="04103CCA"/>
    <w:rsid w:val="04114082"/>
    <w:rsid w:val="04131BA8"/>
    <w:rsid w:val="04245B63"/>
    <w:rsid w:val="042518DB"/>
    <w:rsid w:val="042913CB"/>
    <w:rsid w:val="042951A8"/>
    <w:rsid w:val="0433224A"/>
    <w:rsid w:val="04367644"/>
    <w:rsid w:val="043D484D"/>
    <w:rsid w:val="043F0BEF"/>
    <w:rsid w:val="0451447E"/>
    <w:rsid w:val="04583A5F"/>
    <w:rsid w:val="045D2E23"/>
    <w:rsid w:val="045F303F"/>
    <w:rsid w:val="046248DD"/>
    <w:rsid w:val="04671EF4"/>
    <w:rsid w:val="04763EE5"/>
    <w:rsid w:val="04781A0B"/>
    <w:rsid w:val="04784101"/>
    <w:rsid w:val="04844854"/>
    <w:rsid w:val="048900BC"/>
    <w:rsid w:val="04910D1F"/>
    <w:rsid w:val="04912ACD"/>
    <w:rsid w:val="04983E5B"/>
    <w:rsid w:val="049D5915"/>
    <w:rsid w:val="04A86794"/>
    <w:rsid w:val="04A942BA"/>
    <w:rsid w:val="04AD224F"/>
    <w:rsid w:val="04B05649"/>
    <w:rsid w:val="04B3693F"/>
    <w:rsid w:val="04B54A0D"/>
    <w:rsid w:val="04BC223F"/>
    <w:rsid w:val="04BE7047"/>
    <w:rsid w:val="04CE5ACF"/>
    <w:rsid w:val="04D05CEB"/>
    <w:rsid w:val="04DA4474"/>
    <w:rsid w:val="04DC4690"/>
    <w:rsid w:val="04E11CA6"/>
    <w:rsid w:val="04EE6171"/>
    <w:rsid w:val="04EE7346"/>
    <w:rsid w:val="04F55751"/>
    <w:rsid w:val="04F80D9E"/>
    <w:rsid w:val="04FC6AE0"/>
    <w:rsid w:val="05015EA4"/>
    <w:rsid w:val="05017C52"/>
    <w:rsid w:val="05036D27"/>
    <w:rsid w:val="05045387"/>
    <w:rsid w:val="05080FE1"/>
    <w:rsid w:val="050C3A3A"/>
    <w:rsid w:val="05104E6D"/>
    <w:rsid w:val="05123C0E"/>
    <w:rsid w:val="05163935"/>
    <w:rsid w:val="051A6F66"/>
    <w:rsid w:val="052102F4"/>
    <w:rsid w:val="0523406D"/>
    <w:rsid w:val="052A53FB"/>
    <w:rsid w:val="05377B18"/>
    <w:rsid w:val="0539563E"/>
    <w:rsid w:val="053C0C8A"/>
    <w:rsid w:val="0543026B"/>
    <w:rsid w:val="05483AD3"/>
    <w:rsid w:val="054D2E98"/>
    <w:rsid w:val="055204AE"/>
    <w:rsid w:val="05573D16"/>
    <w:rsid w:val="055E50A5"/>
    <w:rsid w:val="055F2BCB"/>
    <w:rsid w:val="056D52E8"/>
    <w:rsid w:val="05771BD1"/>
    <w:rsid w:val="057E74F5"/>
    <w:rsid w:val="05883ED0"/>
    <w:rsid w:val="058F525E"/>
    <w:rsid w:val="05962A91"/>
    <w:rsid w:val="05A012C8"/>
    <w:rsid w:val="05A056BD"/>
    <w:rsid w:val="05A14F91"/>
    <w:rsid w:val="05B11678"/>
    <w:rsid w:val="05B178CA"/>
    <w:rsid w:val="05B42F17"/>
    <w:rsid w:val="05BF6CDE"/>
    <w:rsid w:val="05D76C05"/>
    <w:rsid w:val="05EA6938"/>
    <w:rsid w:val="05ED76CD"/>
    <w:rsid w:val="06007F0A"/>
    <w:rsid w:val="060911D9"/>
    <w:rsid w:val="060D2627"/>
    <w:rsid w:val="06113EC5"/>
    <w:rsid w:val="061B2F96"/>
    <w:rsid w:val="062214BD"/>
    <w:rsid w:val="06222576"/>
    <w:rsid w:val="06262FF6"/>
    <w:rsid w:val="062A4F87"/>
    <w:rsid w:val="063212EB"/>
    <w:rsid w:val="063254ED"/>
    <w:rsid w:val="0633208D"/>
    <w:rsid w:val="06336531"/>
    <w:rsid w:val="065B3392"/>
    <w:rsid w:val="065C5FAD"/>
    <w:rsid w:val="06624721"/>
    <w:rsid w:val="066466EB"/>
    <w:rsid w:val="06695AAF"/>
    <w:rsid w:val="066B5890"/>
    <w:rsid w:val="066F1813"/>
    <w:rsid w:val="066F6E3E"/>
    <w:rsid w:val="067A5F0E"/>
    <w:rsid w:val="06874187"/>
    <w:rsid w:val="06896151"/>
    <w:rsid w:val="068A3C77"/>
    <w:rsid w:val="068C79F0"/>
    <w:rsid w:val="068E19BA"/>
    <w:rsid w:val="06952D48"/>
    <w:rsid w:val="069B5E85"/>
    <w:rsid w:val="06A50AB1"/>
    <w:rsid w:val="06B17456"/>
    <w:rsid w:val="06C33D3B"/>
    <w:rsid w:val="06D73361"/>
    <w:rsid w:val="06DD024B"/>
    <w:rsid w:val="06E93094"/>
    <w:rsid w:val="06E96BF0"/>
    <w:rsid w:val="06FA0DFD"/>
    <w:rsid w:val="06FC2DC7"/>
    <w:rsid w:val="06FC4B75"/>
    <w:rsid w:val="06FD08ED"/>
    <w:rsid w:val="07083D17"/>
    <w:rsid w:val="070E6A0C"/>
    <w:rsid w:val="071023CF"/>
    <w:rsid w:val="0717375D"/>
    <w:rsid w:val="07267565"/>
    <w:rsid w:val="0728596A"/>
    <w:rsid w:val="073065CD"/>
    <w:rsid w:val="07391FAF"/>
    <w:rsid w:val="073C31C4"/>
    <w:rsid w:val="07442078"/>
    <w:rsid w:val="07465DF0"/>
    <w:rsid w:val="0748600C"/>
    <w:rsid w:val="07634BF4"/>
    <w:rsid w:val="07707311"/>
    <w:rsid w:val="07750484"/>
    <w:rsid w:val="078C18B4"/>
    <w:rsid w:val="07944DAE"/>
    <w:rsid w:val="079C0106"/>
    <w:rsid w:val="07A07BF6"/>
    <w:rsid w:val="07A11279"/>
    <w:rsid w:val="07A20F5E"/>
    <w:rsid w:val="07A34FF1"/>
    <w:rsid w:val="07AA2823"/>
    <w:rsid w:val="07AA45D1"/>
    <w:rsid w:val="07CF5DE6"/>
    <w:rsid w:val="07DC6755"/>
    <w:rsid w:val="07EF0236"/>
    <w:rsid w:val="07F95559"/>
    <w:rsid w:val="080041F1"/>
    <w:rsid w:val="0808579C"/>
    <w:rsid w:val="08144141"/>
    <w:rsid w:val="081927FC"/>
    <w:rsid w:val="08202AE5"/>
    <w:rsid w:val="08206641"/>
    <w:rsid w:val="08236132"/>
    <w:rsid w:val="082500FC"/>
    <w:rsid w:val="08273E74"/>
    <w:rsid w:val="08406CE4"/>
    <w:rsid w:val="0845254C"/>
    <w:rsid w:val="08471E20"/>
    <w:rsid w:val="084F6F27"/>
    <w:rsid w:val="0853506F"/>
    <w:rsid w:val="08564759"/>
    <w:rsid w:val="085B58CB"/>
    <w:rsid w:val="0861256E"/>
    <w:rsid w:val="0865499C"/>
    <w:rsid w:val="086C7AD9"/>
    <w:rsid w:val="08850B9A"/>
    <w:rsid w:val="088968DD"/>
    <w:rsid w:val="0891753F"/>
    <w:rsid w:val="08961FC1"/>
    <w:rsid w:val="089808CE"/>
    <w:rsid w:val="089B216C"/>
    <w:rsid w:val="08B17BE1"/>
    <w:rsid w:val="08C6543B"/>
    <w:rsid w:val="08C760E4"/>
    <w:rsid w:val="08CE2541"/>
    <w:rsid w:val="08D107D5"/>
    <w:rsid w:val="08E12275"/>
    <w:rsid w:val="08E458C1"/>
    <w:rsid w:val="08E81855"/>
    <w:rsid w:val="08EB4EA1"/>
    <w:rsid w:val="08EE6740"/>
    <w:rsid w:val="08F301FA"/>
    <w:rsid w:val="09094905"/>
    <w:rsid w:val="090D25F9"/>
    <w:rsid w:val="09104908"/>
    <w:rsid w:val="091C32AD"/>
    <w:rsid w:val="092B7994"/>
    <w:rsid w:val="093305F6"/>
    <w:rsid w:val="0935436E"/>
    <w:rsid w:val="0935611C"/>
    <w:rsid w:val="09385C0D"/>
    <w:rsid w:val="093A1985"/>
    <w:rsid w:val="093A3733"/>
    <w:rsid w:val="09502F56"/>
    <w:rsid w:val="095347F5"/>
    <w:rsid w:val="095742E5"/>
    <w:rsid w:val="095A2027"/>
    <w:rsid w:val="095F763D"/>
    <w:rsid w:val="095F7F4C"/>
    <w:rsid w:val="0963712E"/>
    <w:rsid w:val="096B1B3E"/>
    <w:rsid w:val="096B4234"/>
    <w:rsid w:val="098B21E0"/>
    <w:rsid w:val="099A2423"/>
    <w:rsid w:val="09A432A2"/>
    <w:rsid w:val="09A60123"/>
    <w:rsid w:val="09A908B8"/>
    <w:rsid w:val="09AA4D5C"/>
    <w:rsid w:val="09AE75F4"/>
    <w:rsid w:val="09B259BF"/>
    <w:rsid w:val="09B90AFC"/>
    <w:rsid w:val="09B95F2A"/>
    <w:rsid w:val="09BC05EC"/>
    <w:rsid w:val="09C33728"/>
    <w:rsid w:val="09C645FB"/>
    <w:rsid w:val="09CF6571"/>
    <w:rsid w:val="09D122E9"/>
    <w:rsid w:val="09DC2A3C"/>
    <w:rsid w:val="09E244F6"/>
    <w:rsid w:val="09E518F1"/>
    <w:rsid w:val="09E57B43"/>
    <w:rsid w:val="0A0C7574"/>
    <w:rsid w:val="0A0D21C8"/>
    <w:rsid w:val="0A134092"/>
    <w:rsid w:val="0A161A89"/>
    <w:rsid w:val="0A1B3564"/>
    <w:rsid w:val="0A1D552E"/>
    <w:rsid w:val="0A1F3D76"/>
    <w:rsid w:val="0A2C751F"/>
    <w:rsid w:val="0A3463D4"/>
    <w:rsid w:val="0A3665F0"/>
    <w:rsid w:val="0A375EC4"/>
    <w:rsid w:val="0A424E4D"/>
    <w:rsid w:val="0A424F95"/>
    <w:rsid w:val="0A4A209B"/>
    <w:rsid w:val="0A4A5BF8"/>
    <w:rsid w:val="0A4C1970"/>
    <w:rsid w:val="0A590531"/>
    <w:rsid w:val="0A5D3B7D"/>
    <w:rsid w:val="0A83110A"/>
    <w:rsid w:val="0A932840"/>
    <w:rsid w:val="0A984BB5"/>
    <w:rsid w:val="0A9E5F43"/>
    <w:rsid w:val="0A9E7CF1"/>
    <w:rsid w:val="0AA3355A"/>
    <w:rsid w:val="0AA51080"/>
    <w:rsid w:val="0AA55524"/>
    <w:rsid w:val="0AA7304A"/>
    <w:rsid w:val="0AAB52D5"/>
    <w:rsid w:val="0AB1211B"/>
    <w:rsid w:val="0ABA0FCF"/>
    <w:rsid w:val="0ABD461B"/>
    <w:rsid w:val="0AC61B02"/>
    <w:rsid w:val="0AD55E09"/>
    <w:rsid w:val="0AD656DD"/>
    <w:rsid w:val="0AD81455"/>
    <w:rsid w:val="0AE4604C"/>
    <w:rsid w:val="0AE47DFA"/>
    <w:rsid w:val="0AEC3153"/>
    <w:rsid w:val="0AF2106E"/>
    <w:rsid w:val="0AF82AC1"/>
    <w:rsid w:val="0AFB3396"/>
    <w:rsid w:val="0B073AE9"/>
    <w:rsid w:val="0B183F48"/>
    <w:rsid w:val="0B2428ED"/>
    <w:rsid w:val="0B330D82"/>
    <w:rsid w:val="0B3A2110"/>
    <w:rsid w:val="0B3A5C6C"/>
    <w:rsid w:val="0B5036E2"/>
    <w:rsid w:val="0B5A4560"/>
    <w:rsid w:val="0B61144B"/>
    <w:rsid w:val="0B66533A"/>
    <w:rsid w:val="0B680A2B"/>
    <w:rsid w:val="0B6902FF"/>
    <w:rsid w:val="0B7C0033"/>
    <w:rsid w:val="0B835865"/>
    <w:rsid w:val="0B84414D"/>
    <w:rsid w:val="0B907F82"/>
    <w:rsid w:val="0B93537C"/>
    <w:rsid w:val="0B955598"/>
    <w:rsid w:val="0B9A6334"/>
    <w:rsid w:val="0BA02622"/>
    <w:rsid w:val="0BA23811"/>
    <w:rsid w:val="0BA96097"/>
    <w:rsid w:val="0BB73761"/>
    <w:rsid w:val="0BBF2615"/>
    <w:rsid w:val="0BC814CA"/>
    <w:rsid w:val="0BC83278"/>
    <w:rsid w:val="0BCB720C"/>
    <w:rsid w:val="0BD46BAD"/>
    <w:rsid w:val="0BD47E6F"/>
    <w:rsid w:val="0BD95485"/>
    <w:rsid w:val="0BE04A65"/>
    <w:rsid w:val="0BE120B2"/>
    <w:rsid w:val="0BE300B2"/>
    <w:rsid w:val="0BE45BD8"/>
    <w:rsid w:val="0BF202F5"/>
    <w:rsid w:val="0BF95B27"/>
    <w:rsid w:val="0BFA53FB"/>
    <w:rsid w:val="0C000C64"/>
    <w:rsid w:val="0C160487"/>
    <w:rsid w:val="0C193AD3"/>
    <w:rsid w:val="0C1E733C"/>
    <w:rsid w:val="0C2E0560"/>
    <w:rsid w:val="0C37664F"/>
    <w:rsid w:val="0C480B20"/>
    <w:rsid w:val="0C4C3EA9"/>
    <w:rsid w:val="0C516EDE"/>
    <w:rsid w:val="0C517711"/>
    <w:rsid w:val="0C523489"/>
    <w:rsid w:val="0C550884"/>
    <w:rsid w:val="0C6805B7"/>
    <w:rsid w:val="0C6D2071"/>
    <w:rsid w:val="0C727688"/>
    <w:rsid w:val="0C7B29E0"/>
    <w:rsid w:val="0C7B478E"/>
    <w:rsid w:val="0C891DCE"/>
    <w:rsid w:val="0C945850"/>
    <w:rsid w:val="0C985340"/>
    <w:rsid w:val="0C9B346B"/>
    <w:rsid w:val="0CA33C7D"/>
    <w:rsid w:val="0CA57A5D"/>
    <w:rsid w:val="0CA76E0E"/>
    <w:rsid w:val="0CA77331"/>
    <w:rsid w:val="0CB35CD6"/>
    <w:rsid w:val="0CC223BD"/>
    <w:rsid w:val="0CC2416B"/>
    <w:rsid w:val="0CC47EE3"/>
    <w:rsid w:val="0CEC2F96"/>
    <w:rsid w:val="0CEC43CA"/>
    <w:rsid w:val="0CEF0CD8"/>
    <w:rsid w:val="0CF87B8D"/>
    <w:rsid w:val="0CFA3905"/>
    <w:rsid w:val="0D132C19"/>
    <w:rsid w:val="0D186481"/>
    <w:rsid w:val="0D224C0A"/>
    <w:rsid w:val="0D246BD4"/>
    <w:rsid w:val="0D2564A8"/>
    <w:rsid w:val="0D2941EA"/>
    <w:rsid w:val="0D2A1D10"/>
    <w:rsid w:val="0D2B7F62"/>
    <w:rsid w:val="0D31309F"/>
    <w:rsid w:val="0D4234FE"/>
    <w:rsid w:val="0D444B80"/>
    <w:rsid w:val="0D50431A"/>
    <w:rsid w:val="0D531267"/>
    <w:rsid w:val="0D553231"/>
    <w:rsid w:val="0D576FA9"/>
    <w:rsid w:val="0D5C636E"/>
    <w:rsid w:val="0D5D5C42"/>
    <w:rsid w:val="0D646FD0"/>
    <w:rsid w:val="0D6B76D4"/>
    <w:rsid w:val="0D6C40D7"/>
    <w:rsid w:val="0D712E27"/>
    <w:rsid w:val="0D7511DD"/>
    <w:rsid w:val="0D7B62FB"/>
    <w:rsid w:val="0D921D8F"/>
    <w:rsid w:val="0D961154"/>
    <w:rsid w:val="0DAE46EF"/>
    <w:rsid w:val="0DB461AA"/>
    <w:rsid w:val="0DBA12E6"/>
    <w:rsid w:val="0DD51C7C"/>
    <w:rsid w:val="0DDC74AE"/>
    <w:rsid w:val="0DE11BD9"/>
    <w:rsid w:val="0DED16BC"/>
    <w:rsid w:val="0DED5218"/>
    <w:rsid w:val="0DF624E0"/>
    <w:rsid w:val="0DF742E8"/>
    <w:rsid w:val="0DFC321E"/>
    <w:rsid w:val="0DFC36AD"/>
    <w:rsid w:val="0DFF319D"/>
    <w:rsid w:val="0E0D58BA"/>
    <w:rsid w:val="0E100F06"/>
    <w:rsid w:val="0E1048CA"/>
    <w:rsid w:val="0E107158"/>
    <w:rsid w:val="0E1529C0"/>
    <w:rsid w:val="0E216CB2"/>
    <w:rsid w:val="0E2B5D40"/>
    <w:rsid w:val="0E325320"/>
    <w:rsid w:val="0E346850"/>
    <w:rsid w:val="0E3F3599"/>
    <w:rsid w:val="0E404088"/>
    <w:rsid w:val="0E407A3D"/>
    <w:rsid w:val="0E4D3F08"/>
    <w:rsid w:val="0E4D5CB6"/>
    <w:rsid w:val="0E6A2D0C"/>
    <w:rsid w:val="0E7616B1"/>
    <w:rsid w:val="0E7771D7"/>
    <w:rsid w:val="0E813BB2"/>
    <w:rsid w:val="0E8C2C83"/>
    <w:rsid w:val="0E9B1118"/>
    <w:rsid w:val="0EA113FA"/>
    <w:rsid w:val="0EB21FBD"/>
    <w:rsid w:val="0EB43F87"/>
    <w:rsid w:val="0EB53450"/>
    <w:rsid w:val="0EC95C85"/>
    <w:rsid w:val="0ECA11CC"/>
    <w:rsid w:val="0ED52248"/>
    <w:rsid w:val="0EDD528C"/>
    <w:rsid w:val="0EDE1004"/>
    <w:rsid w:val="0EEA5750"/>
    <w:rsid w:val="0EEA5BFB"/>
    <w:rsid w:val="0EEA79A9"/>
    <w:rsid w:val="0EF75897"/>
    <w:rsid w:val="0EFB1BB6"/>
    <w:rsid w:val="0EFB5712"/>
    <w:rsid w:val="0EFD148A"/>
    <w:rsid w:val="0F056591"/>
    <w:rsid w:val="0F1A576B"/>
    <w:rsid w:val="0F1B5DB5"/>
    <w:rsid w:val="0F1C008B"/>
    <w:rsid w:val="0F20161D"/>
    <w:rsid w:val="0F2033CB"/>
    <w:rsid w:val="0F2411C8"/>
    <w:rsid w:val="0F360E40"/>
    <w:rsid w:val="0F362BEE"/>
    <w:rsid w:val="0F390E8E"/>
    <w:rsid w:val="0F4470B9"/>
    <w:rsid w:val="0F5337A0"/>
    <w:rsid w:val="0F582B65"/>
    <w:rsid w:val="0F6239E3"/>
    <w:rsid w:val="0F625791"/>
    <w:rsid w:val="0F680C0A"/>
    <w:rsid w:val="0F6B0AEA"/>
    <w:rsid w:val="0F6C6610"/>
    <w:rsid w:val="0F6F1FC8"/>
    <w:rsid w:val="0F76748F"/>
    <w:rsid w:val="0F7B4AA5"/>
    <w:rsid w:val="0F8120BC"/>
    <w:rsid w:val="0F8B118C"/>
    <w:rsid w:val="0F8F57EF"/>
    <w:rsid w:val="0F977B31"/>
    <w:rsid w:val="0F9A13CF"/>
    <w:rsid w:val="0F9F0794"/>
    <w:rsid w:val="0FA97864"/>
    <w:rsid w:val="0FB26719"/>
    <w:rsid w:val="0FBC1346"/>
    <w:rsid w:val="0FCA5EAD"/>
    <w:rsid w:val="0FE32D76"/>
    <w:rsid w:val="0FE73EE9"/>
    <w:rsid w:val="0FF97625"/>
    <w:rsid w:val="10041431"/>
    <w:rsid w:val="10120F66"/>
    <w:rsid w:val="1018304A"/>
    <w:rsid w:val="101F3682"/>
    <w:rsid w:val="10262C63"/>
    <w:rsid w:val="102B4703"/>
    <w:rsid w:val="102E5E48"/>
    <w:rsid w:val="1030763E"/>
    <w:rsid w:val="10345380"/>
    <w:rsid w:val="103C4234"/>
    <w:rsid w:val="105B0B5E"/>
    <w:rsid w:val="10790FE5"/>
    <w:rsid w:val="10795489"/>
    <w:rsid w:val="107C0AD5"/>
    <w:rsid w:val="107C4E2A"/>
    <w:rsid w:val="10806817"/>
    <w:rsid w:val="109B53FF"/>
    <w:rsid w:val="109E4EEF"/>
    <w:rsid w:val="10B169D0"/>
    <w:rsid w:val="10BB784F"/>
    <w:rsid w:val="10DB3A4D"/>
    <w:rsid w:val="10DD5A17"/>
    <w:rsid w:val="10E741A0"/>
    <w:rsid w:val="10F60887"/>
    <w:rsid w:val="10F845FF"/>
    <w:rsid w:val="10F93ED3"/>
    <w:rsid w:val="110475FD"/>
    <w:rsid w:val="110765F0"/>
    <w:rsid w:val="110E5BD1"/>
    <w:rsid w:val="110F7B9B"/>
    <w:rsid w:val="11145FBB"/>
    <w:rsid w:val="112076B2"/>
    <w:rsid w:val="112F78F5"/>
    <w:rsid w:val="113601B9"/>
    <w:rsid w:val="11477335"/>
    <w:rsid w:val="114B3E5E"/>
    <w:rsid w:val="114C04A7"/>
    <w:rsid w:val="11573496"/>
    <w:rsid w:val="11673533"/>
    <w:rsid w:val="116752E1"/>
    <w:rsid w:val="116E48C1"/>
    <w:rsid w:val="1170063A"/>
    <w:rsid w:val="117D4B05"/>
    <w:rsid w:val="11820B13"/>
    <w:rsid w:val="119066D9"/>
    <w:rsid w:val="11963E18"/>
    <w:rsid w:val="119A56B6"/>
    <w:rsid w:val="119B4D4D"/>
    <w:rsid w:val="119B4F8B"/>
    <w:rsid w:val="11A335B5"/>
    <w:rsid w:val="11A402E3"/>
    <w:rsid w:val="11A77DD3"/>
    <w:rsid w:val="11A976A8"/>
    <w:rsid w:val="11B524F0"/>
    <w:rsid w:val="11C52008"/>
    <w:rsid w:val="11C73FD2"/>
    <w:rsid w:val="11D5776D"/>
    <w:rsid w:val="11D64215"/>
    <w:rsid w:val="11D84431"/>
    <w:rsid w:val="11E06E41"/>
    <w:rsid w:val="11E22BBA"/>
    <w:rsid w:val="11E93F48"/>
    <w:rsid w:val="11F12DFD"/>
    <w:rsid w:val="11F56D91"/>
    <w:rsid w:val="11F924CF"/>
    <w:rsid w:val="12076F52"/>
    <w:rsid w:val="120E39AF"/>
    <w:rsid w:val="121216F1"/>
    <w:rsid w:val="1219428E"/>
    <w:rsid w:val="121D3BF2"/>
    <w:rsid w:val="12331667"/>
    <w:rsid w:val="12437AFC"/>
    <w:rsid w:val="12455238"/>
    <w:rsid w:val="1246139A"/>
    <w:rsid w:val="12463148"/>
    <w:rsid w:val="12492C39"/>
    <w:rsid w:val="124B075F"/>
    <w:rsid w:val="126B2BAF"/>
    <w:rsid w:val="126B7053"/>
    <w:rsid w:val="126C3D94"/>
    <w:rsid w:val="12706417"/>
    <w:rsid w:val="1272218F"/>
    <w:rsid w:val="127759F8"/>
    <w:rsid w:val="1283614B"/>
    <w:rsid w:val="12837EF9"/>
    <w:rsid w:val="12906AB9"/>
    <w:rsid w:val="129369C7"/>
    <w:rsid w:val="12993BC0"/>
    <w:rsid w:val="12A7355D"/>
    <w:rsid w:val="12B10F0A"/>
    <w:rsid w:val="12B74046"/>
    <w:rsid w:val="12C80001"/>
    <w:rsid w:val="12CA1FCB"/>
    <w:rsid w:val="12CC7AF2"/>
    <w:rsid w:val="12CD73C6"/>
    <w:rsid w:val="12D44BF8"/>
    <w:rsid w:val="12EB3CF0"/>
    <w:rsid w:val="12F6524A"/>
    <w:rsid w:val="13021765"/>
    <w:rsid w:val="13037AFF"/>
    <w:rsid w:val="13180F89"/>
    <w:rsid w:val="131E2317"/>
    <w:rsid w:val="13225964"/>
    <w:rsid w:val="132B413A"/>
    <w:rsid w:val="132C233E"/>
    <w:rsid w:val="132F1E2E"/>
    <w:rsid w:val="133438E9"/>
    <w:rsid w:val="13433B2C"/>
    <w:rsid w:val="13490C7D"/>
    <w:rsid w:val="13545D39"/>
    <w:rsid w:val="135C3D02"/>
    <w:rsid w:val="13622204"/>
    <w:rsid w:val="13637D2A"/>
    <w:rsid w:val="136715C8"/>
    <w:rsid w:val="13712447"/>
    <w:rsid w:val="137666E0"/>
    <w:rsid w:val="13871C6A"/>
    <w:rsid w:val="13873A19"/>
    <w:rsid w:val="139A637E"/>
    <w:rsid w:val="13A10F7E"/>
    <w:rsid w:val="13B50586"/>
    <w:rsid w:val="13BA3DEE"/>
    <w:rsid w:val="13C609E5"/>
    <w:rsid w:val="13CF716E"/>
    <w:rsid w:val="13D11138"/>
    <w:rsid w:val="13D44784"/>
    <w:rsid w:val="13DD188A"/>
    <w:rsid w:val="13DF1AA7"/>
    <w:rsid w:val="13ED41C3"/>
    <w:rsid w:val="13EE3A98"/>
    <w:rsid w:val="14027543"/>
    <w:rsid w:val="140E7C96"/>
    <w:rsid w:val="14101C60"/>
    <w:rsid w:val="141379A2"/>
    <w:rsid w:val="14184FB8"/>
    <w:rsid w:val="141C0605"/>
    <w:rsid w:val="1424570B"/>
    <w:rsid w:val="14264FE0"/>
    <w:rsid w:val="142B4CEC"/>
    <w:rsid w:val="14353475"/>
    <w:rsid w:val="143A4F2F"/>
    <w:rsid w:val="144B2C98"/>
    <w:rsid w:val="145A112D"/>
    <w:rsid w:val="145E6E6F"/>
    <w:rsid w:val="1461426A"/>
    <w:rsid w:val="14661880"/>
    <w:rsid w:val="146C2B22"/>
    <w:rsid w:val="147321EF"/>
    <w:rsid w:val="14733F9D"/>
    <w:rsid w:val="14771CDF"/>
    <w:rsid w:val="14795A57"/>
    <w:rsid w:val="14812B5E"/>
    <w:rsid w:val="14824C8F"/>
    <w:rsid w:val="148461AA"/>
    <w:rsid w:val="148D32B1"/>
    <w:rsid w:val="149219C3"/>
    <w:rsid w:val="14B04F4C"/>
    <w:rsid w:val="14B64A8D"/>
    <w:rsid w:val="14CF38C9"/>
    <w:rsid w:val="14D013EF"/>
    <w:rsid w:val="14D7452C"/>
    <w:rsid w:val="14D94748"/>
    <w:rsid w:val="14E1184E"/>
    <w:rsid w:val="14E27C21"/>
    <w:rsid w:val="14E8498B"/>
    <w:rsid w:val="14E951B7"/>
    <w:rsid w:val="14F055ED"/>
    <w:rsid w:val="14F7697C"/>
    <w:rsid w:val="14FC21E4"/>
    <w:rsid w:val="15064E11"/>
    <w:rsid w:val="151702A5"/>
    <w:rsid w:val="15192D96"/>
    <w:rsid w:val="15237771"/>
    <w:rsid w:val="15363948"/>
    <w:rsid w:val="153951E6"/>
    <w:rsid w:val="153B2049"/>
    <w:rsid w:val="15451DDD"/>
    <w:rsid w:val="15581B10"/>
    <w:rsid w:val="15614DA8"/>
    <w:rsid w:val="156758B0"/>
    <w:rsid w:val="156A53A0"/>
    <w:rsid w:val="157B57FF"/>
    <w:rsid w:val="15806971"/>
    <w:rsid w:val="158226E9"/>
    <w:rsid w:val="158A5A42"/>
    <w:rsid w:val="159D39C7"/>
    <w:rsid w:val="159F14ED"/>
    <w:rsid w:val="15AC7766"/>
    <w:rsid w:val="15AD79BC"/>
    <w:rsid w:val="15B11221"/>
    <w:rsid w:val="15B4486D"/>
    <w:rsid w:val="15BE749A"/>
    <w:rsid w:val="15C076B6"/>
    <w:rsid w:val="15C36A6F"/>
    <w:rsid w:val="15C4191C"/>
    <w:rsid w:val="15C54CCC"/>
    <w:rsid w:val="15D60C87"/>
    <w:rsid w:val="15DD2016"/>
    <w:rsid w:val="15E213DA"/>
    <w:rsid w:val="15E84B86"/>
    <w:rsid w:val="15F1786F"/>
    <w:rsid w:val="1602382A"/>
    <w:rsid w:val="160439B6"/>
    <w:rsid w:val="16066864"/>
    <w:rsid w:val="16094BB9"/>
    <w:rsid w:val="160E0421"/>
    <w:rsid w:val="161F262E"/>
    <w:rsid w:val="163634D4"/>
    <w:rsid w:val="16380A5A"/>
    <w:rsid w:val="163A2FC4"/>
    <w:rsid w:val="163D2AB4"/>
    <w:rsid w:val="1642631D"/>
    <w:rsid w:val="16571DC8"/>
    <w:rsid w:val="165F2A2B"/>
    <w:rsid w:val="16663DB9"/>
    <w:rsid w:val="16667FF6"/>
    <w:rsid w:val="16685D83"/>
    <w:rsid w:val="16730284"/>
    <w:rsid w:val="167A7865"/>
    <w:rsid w:val="167D7355"/>
    <w:rsid w:val="16893F4C"/>
    <w:rsid w:val="16924BAE"/>
    <w:rsid w:val="16991EF7"/>
    <w:rsid w:val="169D08E8"/>
    <w:rsid w:val="169D3553"/>
    <w:rsid w:val="169E79F7"/>
    <w:rsid w:val="16AB2114"/>
    <w:rsid w:val="16B54D41"/>
    <w:rsid w:val="16B8213B"/>
    <w:rsid w:val="16C805D0"/>
    <w:rsid w:val="16D40DE1"/>
    <w:rsid w:val="16D50F3F"/>
    <w:rsid w:val="16D8458B"/>
    <w:rsid w:val="16DA6622"/>
    <w:rsid w:val="16E178E4"/>
    <w:rsid w:val="16E6314C"/>
    <w:rsid w:val="16E66CA8"/>
    <w:rsid w:val="16EF2001"/>
    <w:rsid w:val="172779EC"/>
    <w:rsid w:val="17365E81"/>
    <w:rsid w:val="173850A7"/>
    <w:rsid w:val="1739327C"/>
    <w:rsid w:val="173D7210"/>
    <w:rsid w:val="174165D4"/>
    <w:rsid w:val="17481711"/>
    <w:rsid w:val="174C0AC9"/>
    <w:rsid w:val="176A78D9"/>
    <w:rsid w:val="176D1177"/>
    <w:rsid w:val="176F4EEF"/>
    <w:rsid w:val="177B4CDC"/>
    <w:rsid w:val="179B5CE4"/>
    <w:rsid w:val="17BA7FA6"/>
    <w:rsid w:val="17BE7C25"/>
    <w:rsid w:val="17C3523B"/>
    <w:rsid w:val="17E94CA2"/>
    <w:rsid w:val="17EF6030"/>
    <w:rsid w:val="17F92A0B"/>
    <w:rsid w:val="1807337A"/>
    <w:rsid w:val="180B10BC"/>
    <w:rsid w:val="181276B9"/>
    <w:rsid w:val="18133ACD"/>
    <w:rsid w:val="18167A61"/>
    <w:rsid w:val="1824217E"/>
    <w:rsid w:val="18243F2C"/>
    <w:rsid w:val="18245CDA"/>
    <w:rsid w:val="1825592A"/>
    <w:rsid w:val="182C4B8E"/>
    <w:rsid w:val="182E6B59"/>
    <w:rsid w:val="183323C1"/>
    <w:rsid w:val="183D4FEE"/>
    <w:rsid w:val="184243B2"/>
    <w:rsid w:val="184620F4"/>
    <w:rsid w:val="184E2D57"/>
    <w:rsid w:val="185D743E"/>
    <w:rsid w:val="185F6D12"/>
    <w:rsid w:val="18644328"/>
    <w:rsid w:val="187C5B16"/>
    <w:rsid w:val="187D53EA"/>
    <w:rsid w:val="1881312C"/>
    <w:rsid w:val="18950986"/>
    <w:rsid w:val="189D5A8C"/>
    <w:rsid w:val="189D7C56"/>
    <w:rsid w:val="18A64941"/>
    <w:rsid w:val="18B05567"/>
    <w:rsid w:val="18C13529"/>
    <w:rsid w:val="18CB050B"/>
    <w:rsid w:val="18CB25F9"/>
    <w:rsid w:val="18CD0120"/>
    <w:rsid w:val="18CD6371"/>
    <w:rsid w:val="18CE20EA"/>
    <w:rsid w:val="18D92F68"/>
    <w:rsid w:val="18DC4807"/>
    <w:rsid w:val="18E11E1D"/>
    <w:rsid w:val="18E9685B"/>
    <w:rsid w:val="18ED2570"/>
    <w:rsid w:val="18EE62E8"/>
    <w:rsid w:val="18F97167"/>
    <w:rsid w:val="1917583F"/>
    <w:rsid w:val="192341E3"/>
    <w:rsid w:val="19287A4C"/>
    <w:rsid w:val="192B2CC7"/>
    <w:rsid w:val="1932529B"/>
    <w:rsid w:val="19341F4D"/>
    <w:rsid w:val="193463F1"/>
    <w:rsid w:val="193957B5"/>
    <w:rsid w:val="194859F8"/>
    <w:rsid w:val="197B7B7C"/>
    <w:rsid w:val="197D7D98"/>
    <w:rsid w:val="19874772"/>
    <w:rsid w:val="198B1495"/>
    <w:rsid w:val="198D78AF"/>
    <w:rsid w:val="19902F5E"/>
    <w:rsid w:val="19921369"/>
    <w:rsid w:val="19966010"/>
    <w:rsid w:val="1997486D"/>
    <w:rsid w:val="19A30E80"/>
    <w:rsid w:val="19AA0461"/>
    <w:rsid w:val="19AF7825"/>
    <w:rsid w:val="19B25567"/>
    <w:rsid w:val="19B27315"/>
    <w:rsid w:val="19B72B7E"/>
    <w:rsid w:val="19C77265"/>
    <w:rsid w:val="19CF0004"/>
    <w:rsid w:val="19D90D46"/>
    <w:rsid w:val="19DE635C"/>
    <w:rsid w:val="19E00326"/>
    <w:rsid w:val="1A00092C"/>
    <w:rsid w:val="1A1E49AB"/>
    <w:rsid w:val="1A2A15A2"/>
    <w:rsid w:val="1A332204"/>
    <w:rsid w:val="1A3B37AF"/>
    <w:rsid w:val="1A501008"/>
    <w:rsid w:val="1A512FD2"/>
    <w:rsid w:val="1A5B79AD"/>
    <w:rsid w:val="1A606D71"/>
    <w:rsid w:val="1A644AB4"/>
    <w:rsid w:val="1A6C248D"/>
    <w:rsid w:val="1A6C3968"/>
    <w:rsid w:val="1A6E76E0"/>
    <w:rsid w:val="1A9B5FFB"/>
    <w:rsid w:val="1AA17AB6"/>
    <w:rsid w:val="1AA56ACE"/>
    <w:rsid w:val="1AC55BC3"/>
    <w:rsid w:val="1AC76DF0"/>
    <w:rsid w:val="1AD02149"/>
    <w:rsid w:val="1AD734D7"/>
    <w:rsid w:val="1AD80FFE"/>
    <w:rsid w:val="1AD87250"/>
    <w:rsid w:val="1ADC0AEE"/>
    <w:rsid w:val="1AE159B8"/>
    <w:rsid w:val="1AE31E7C"/>
    <w:rsid w:val="1AE6371B"/>
    <w:rsid w:val="1AE9320B"/>
    <w:rsid w:val="1AF45622"/>
    <w:rsid w:val="1AF8344E"/>
    <w:rsid w:val="1AFC2F3E"/>
    <w:rsid w:val="1B021310"/>
    <w:rsid w:val="1B0342CC"/>
    <w:rsid w:val="1B040045"/>
    <w:rsid w:val="1B097409"/>
    <w:rsid w:val="1B177D78"/>
    <w:rsid w:val="1B267FBB"/>
    <w:rsid w:val="1B285AE1"/>
    <w:rsid w:val="1B2F50C2"/>
    <w:rsid w:val="1B3501FE"/>
    <w:rsid w:val="1B3E3557"/>
    <w:rsid w:val="1B414DF5"/>
    <w:rsid w:val="1B43291B"/>
    <w:rsid w:val="1B46065D"/>
    <w:rsid w:val="1B520DB0"/>
    <w:rsid w:val="1B532AED"/>
    <w:rsid w:val="1B5A7D5C"/>
    <w:rsid w:val="1B5E7755"/>
    <w:rsid w:val="1B650AE3"/>
    <w:rsid w:val="1B682381"/>
    <w:rsid w:val="1B6D7998"/>
    <w:rsid w:val="1B6F3710"/>
    <w:rsid w:val="1B701236"/>
    <w:rsid w:val="1B7725C5"/>
    <w:rsid w:val="1B7B26E1"/>
    <w:rsid w:val="1B7C5E2D"/>
    <w:rsid w:val="1B803B6F"/>
    <w:rsid w:val="1B8B42C2"/>
    <w:rsid w:val="1B950C9D"/>
    <w:rsid w:val="1B965141"/>
    <w:rsid w:val="1B9E5DA3"/>
    <w:rsid w:val="1BA15893"/>
    <w:rsid w:val="1BA17641"/>
    <w:rsid w:val="1BB27AA1"/>
    <w:rsid w:val="1BBB2F90"/>
    <w:rsid w:val="1BC021BE"/>
    <w:rsid w:val="1BC21315"/>
    <w:rsid w:val="1BC53330"/>
    <w:rsid w:val="1BCD48DA"/>
    <w:rsid w:val="1BD25A4D"/>
    <w:rsid w:val="1BF34341"/>
    <w:rsid w:val="1BF43C15"/>
    <w:rsid w:val="1BF754B3"/>
    <w:rsid w:val="1BFB1448"/>
    <w:rsid w:val="1BFC2F54"/>
    <w:rsid w:val="1C053F8F"/>
    <w:rsid w:val="1C1918CE"/>
    <w:rsid w:val="1C1A0C17"/>
    <w:rsid w:val="1C1D316C"/>
    <w:rsid w:val="1C1F5136"/>
    <w:rsid w:val="1C2838BF"/>
    <w:rsid w:val="1C29338A"/>
    <w:rsid w:val="1C2A5889"/>
    <w:rsid w:val="1C2F10F1"/>
    <w:rsid w:val="1C32741A"/>
    <w:rsid w:val="1C387FA6"/>
    <w:rsid w:val="1C3D55BC"/>
    <w:rsid w:val="1C3F0B4C"/>
    <w:rsid w:val="1C405AE5"/>
    <w:rsid w:val="1C47468D"/>
    <w:rsid w:val="1C5E5533"/>
    <w:rsid w:val="1C60673F"/>
    <w:rsid w:val="1C662D65"/>
    <w:rsid w:val="1C69015F"/>
    <w:rsid w:val="1C71170A"/>
    <w:rsid w:val="1C7134B8"/>
    <w:rsid w:val="1C827473"/>
    <w:rsid w:val="1C844F99"/>
    <w:rsid w:val="1CA15803"/>
    <w:rsid w:val="1CA473E9"/>
    <w:rsid w:val="1CAB69CA"/>
    <w:rsid w:val="1CB22D3B"/>
    <w:rsid w:val="1CB533A4"/>
    <w:rsid w:val="1CB810E7"/>
    <w:rsid w:val="1CBB4733"/>
    <w:rsid w:val="1CC25AC1"/>
    <w:rsid w:val="1CD51C99"/>
    <w:rsid w:val="1CD75A11"/>
    <w:rsid w:val="1CD87093"/>
    <w:rsid w:val="1CDA105D"/>
    <w:rsid w:val="1CEB14BC"/>
    <w:rsid w:val="1CF540E9"/>
    <w:rsid w:val="1CF814E3"/>
    <w:rsid w:val="1D036806"/>
    <w:rsid w:val="1D0460DA"/>
    <w:rsid w:val="1D0656F1"/>
    <w:rsid w:val="1D085BCA"/>
    <w:rsid w:val="1D0E0D07"/>
    <w:rsid w:val="1D1C3424"/>
    <w:rsid w:val="1D244763"/>
    <w:rsid w:val="1D2B18B9"/>
    <w:rsid w:val="1D2D5631"/>
    <w:rsid w:val="1D2E13A9"/>
    <w:rsid w:val="1D303373"/>
    <w:rsid w:val="1D44297A"/>
    <w:rsid w:val="1D474DEC"/>
    <w:rsid w:val="1D5726AE"/>
    <w:rsid w:val="1D6B6159"/>
    <w:rsid w:val="1D765EE5"/>
    <w:rsid w:val="1D882867"/>
    <w:rsid w:val="1D960483"/>
    <w:rsid w:val="1DA11B7B"/>
    <w:rsid w:val="1DA5166B"/>
    <w:rsid w:val="1DA67191"/>
    <w:rsid w:val="1DA8115B"/>
    <w:rsid w:val="1DAC0C4B"/>
    <w:rsid w:val="1DAF24EA"/>
    <w:rsid w:val="1DB16262"/>
    <w:rsid w:val="1DB63878"/>
    <w:rsid w:val="1DCA10D2"/>
    <w:rsid w:val="1DCF493A"/>
    <w:rsid w:val="1DEA3522"/>
    <w:rsid w:val="1DF15284"/>
    <w:rsid w:val="1E002D45"/>
    <w:rsid w:val="1E01086B"/>
    <w:rsid w:val="1E012619"/>
    <w:rsid w:val="1E0A7720"/>
    <w:rsid w:val="1E0F670C"/>
    <w:rsid w:val="1E110AAE"/>
    <w:rsid w:val="1E116D00"/>
    <w:rsid w:val="1E1467F1"/>
    <w:rsid w:val="1E1E766F"/>
    <w:rsid w:val="1E234C86"/>
    <w:rsid w:val="1E2C0141"/>
    <w:rsid w:val="1E366767"/>
    <w:rsid w:val="1E3D7AF5"/>
    <w:rsid w:val="1E4F15D7"/>
    <w:rsid w:val="1E516B95"/>
    <w:rsid w:val="1E71779F"/>
    <w:rsid w:val="1E731769"/>
    <w:rsid w:val="1E7B6870"/>
    <w:rsid w:val="1E7E1EBC"/>
    <w:rsid w:val="1E8079E2"/>
    <w:rsid w:val="1E8219AC"/>
    <w:rsid w:val="1E8A260F"/>
    <w:rsid w:val="1E8F7C25"/>
    <w:rsid w:val="1E967206"/>
    <w:rsid w:val="1E990AA4"/>
    <w:rsid w:val="1EA07BBC"/>
    <w:rsid w:val="1EA5569B"/>
    <w:rsid w:val="1EAE454F"/>
    <w:rsid w:val="1EB63404"/>
    <w:rsid w:val="1EB649D8"/>
    <w:rsid w:val="1EBB6C6C"/>
    <w:rsid w:val="1EC0236C"/>
    <w:rsid w:val="1ECB3353"/>
    <w:rsid w:val="1ECB5101"/>
    <w:rsid w:val="1ECC2C27"/>
    <w:rsid w:val="1ECE4BF1"/>
    <w:rsid w:val="1EE00215"/>
    <w:rsid w:val="1EE05EE9"/>
    <w:rsid w:val="1EEE7042"/>
    <w:rsid w:val="1F093E7B"/>
    <w:rsid w:val="1F100D66"/>
    <w:rsid w:val="1F1437EE"/>
    <w:rsid w:val="1F171CFB"/>
    <w:rsid w:val="1F262338"/>
    <w:rsid w:val="1F274302"/>
    <w:rsid w:val="1F30765A"/>
    <w:rsid w:val="1F332CA6"/>
    <w:rsid w:val="1F394761"/>
    <w:rsid w:val="1F3C13B6"/>
    <w:rsid w:val="1F3D58D3"/>
    <w:rsid w:val="1F3F5AEF"/>
    <w:rsid w:val="1F42113B"/>
    <w:rsid w:val="1F422EEA"/>
    <w:rsid w:val="1F4849A4"/>
    <w:rsid w:val="1F4948B4"/>
    <w:rsid w:val="1F4B49D6"/>
    <w:rsid w:val="1F4B6242"/>
    <w:rsid w:val="1F550E6F"/>
    <w:rsid w:val="1F5C3FAB"/>
    <w:rsid w:val="1F5F1CED"/>
    <w:rsid w:val="1F6B41EE"/>
    <w:rsid w:val="1F721A21"/>
    <w:rsid w:val="1F745799"/>
    <w:rsid w:val="1F8F25D3"/>
    <w:rsid w:val="1F925C1F"/>
    <w:rsid w:val="1FB5190D"/>
    <w:rsid w:val="1FC3227C"/>
    <w:rsid w:val="1FC35DD8"/>
    <w:rsid w:val="1FD46237"/>
    <w:rsid w:val="1FDC3F0E"/>
    <w:rsid w:val="1FF16DE9"/>
    <w:rsid w:val="1FF561AE"/>
    <w:rsid w:val="1FF57F5C"/>
    <w:rsid w:val="1FF73CD4"/>
    <w:rsid w:val="1FF85069"/>
    <w:rsid w:val="1FF97A4C"/>
    <w:rsid w:val="1FFE7559"/>
    <w:rsid w:val="20120B0E"/>
    <w:rsid w:val="2020322B"/>
    <w:rsid w:val="20280331"/>
    <w:rsid w:val="202D1DEC"/>
    <w:rsid w:val="202D5948"/>
    <w:rsid w:val="2039253E"/>
    <w:rsid w:val="204131A1"/>
    <w:rsid w:val="20450EE3"/>
    <w:rsid w:val="20515ADA"/>
    <w:rsid w:val="20541126"/>
    <w:rsid w:val="20542874"/>
    <w:rsid w:val="205E2895"/>
    <w:rsid w:val="20686980"/>
    <w:rsid w:val="207D242B"/>
    <w:rsid w:val="20825C93"/>
    <w:rsid w:val="20831A0C"/>
    <w:rsid w:val="20844309"/>
    <w:rsid w:val="208C08C0"/>
    <w:rsid w:val="208D63E6"/>
    <w:rsid w:val="2091237A"/>
    <w:rsid w:val="2094622D"/>
    <w:rsid w:val="20AC4ABE"/>
    <w:rsid w:val="20BE2A44"/>
    <w:rsid w:val="20C462AC"/>
    <w:rsid w:val="20C81854"/>
    <w:rsid w:val="20D61B3B"/>
    <w:rsid w:val="20D83B05"/>
    <w:rsid w:val="20DD111C"/>
    <w:rsid w:val="20F41885"/>
    <w:rsid w:val="20FA3A7C"/>
    <w:rsid w:val="20FD356C"/>
    <w:rsid w:val="21093CBF"/>
    <w:rsid w:val="21244F9D"/>
    <w:rsid w:val="212B00D9"/>
    <w:rsid w:val="212B632B"/>
    <w:rsid w:val="214E3DC8"/>
    <w:rsid w:val="2157370B"/>
    <w:rsid w:val="215D400B"/>
    <w:rsid w:val="21611D4D"/>
    <w:rsid w:val="21613AFB"/>
    <w:rsid w:val="216830DB"/>
    <w:rsid w:val="216B497A"/>
    <w:rsid w:val="217355DC"/>
    <w:rsid w:val="217575A6"/>
    <w:rsid w:val="21815F4B"/>
    <w:rsid w:val="218400BA"/>
    <w:rsid w:val="21845A3B"/>
    <w:rsid w:val="2186530F"/>
    <w:rsid w:val="218C733C"/>
    <w:rsid w:val="219739C1"/>
    <w:rsid w:val="2197751D"/>
    <w:rsid w:val="21993B18"/>
    <w:rsid w:val="219D08AB"/>
    <w:rsid w:val="21A41C3A"/>
    <w:rsid w:val="21AB2FC8"/>
    <w:rsid w:val="21AD4F92"/>
    <w:rsid w:val="21C127EB"/>
    <w:rsid w:val="21C347B6"/>
    <w:rsid w:val="21C81DCC"/>
    <w:rsid w:val="21C847FC"/>
    <w:rsid w:val="21C978F2"/>
    <w:rsid w:val="21D97B35"/>
    <w:rsid w:val="21EE1107"/>
    <w:rsid w:val="21FC3824"/>
    <w:rsid w:val="22031056"/>
    <w:rsid w:val="22097CEF"/>
    <w:rsid w:val="220B1CB9"/>
    <w:rsid w:val="2217065D"/>
    <w:rsid w:val="22280ABD"/>
    <w:rsid w:val="222F59A7"/>
    <w:rsid w:val="223E208E"/>
    <w:rsid w:val="22464B8D"/>
    <w:rsid w:val="22482F0D"/>
    <w:rsid w:val="224D407F"/>
    <w:rsid w:val="22561186"/>
    <w:rsid w:val="226A69DF"/>
    <w:rsid w:val="226F3FF6"/>
    <w:rsid w:val="227028F7"/>
    <w:rsid w:val="22720320"/>
    <w:rsid w:val="227E692E"/>
    <w:rsid w:val="22853819"/>
    <w:rsid w:val="228C4BA7"/>
    <w:rsid w:val="228D0920"/>
    <w:rsid w:val="22924D39"/>
    <w:rsid w:val="229A201B"/>
    <w:rsid w:val="229C09BC"/>
    <w:rsid w:val="22A00653"/>
    <w:rsid w:val="22A2261D"/>
    <w:rsid w:val="22A75E85"/>
    <w:rsid w:val="22A85759"/>
    <w:rsid w:val="22AC6FF8"/>
    <w:rsid w:val="22B42350"/>
    <w:rsid w:val="22B440FE"/>
    <w:rsid w:val="22BDFA33"/>
    <w:rsid w:val="22C24A6D"/>
    <w:rsid w:val="22C407E5"/>
    <w:rsid w:val="22C81958"/>
    <w:rsid w:val="22CF071A"/>
    <w:rsid w:val="22E542B8"/>
    <w:rsid w:val="22EF5136"/>
    <w:rsid w:val="22F0182A"/>
    <w:rsid w:val="22F10EAE"/>
    <w:rsid w:val="22F4099F"/>
    <w:rsid w:val="22F56BF1"/>
    <w:rsid w:val="23016F7A"/>
    <w:rsid w:val="230230BC"/>
    <w:rsid w:val="230E1A60"/>
    <w:rsid w:val="231E77CA"/>
    <w:rsid w:val="232C638A"/>
    <w:rsid w:val="23307C29"/>
    <w:rsid w:val="23353491"/>
    <w:rsid w:val="233C3329"/>
    <w:rsid w:val="233F60BE"/>
    <w:rsid w:val="234436D4"/>
    <w:rsid w:val="23571659"/>
    <w:rsid w:val="236E2F6E"/>
    <w:rsid w:val="23735D67"/>
    <w:rsid w:val="2376267A"/>
    <w:rsid w:val="238B1303"/>
    <w:rsid w:val="238C0BD7"/>
    <w:rsid w:val="239006C7"/>
    <w:rsid w:val="2392443F"/>
    <w:rsid w:val="239301B8"/>
    <w:rsid w:val="2393640A"/>
    <w:rsid w:val="239974D6"/>
    <w:rsid w:val="23A221A9"/>
    <w:rsid w:val="23B00D6A"/>
    <w:rsid w:val="23C91E2B"/>
    <w:rsid w:val="23D031BA"/>
    <w:rsid w:val="23D04F68"/>
    <w:rsid w:val="23E266D0"/>
    <w:rsid w:val="23E40A13"/>
    <w:rsid w:val="23E4618A"/>
    <w:rsid w:val="23E97DD8"/>
    <w:rsid w:val="23ED78C8"/>
    <w:rsid w:val="23EE3640"/>
    <w:rsid w:val="23FA3D93"/>
    <w:rsid w:val="240D3AC6"/>
    <w:rsid w:val="24101F8A"/>
    <w:rsid w:val="24191BAC"/>
    <w:rsid w:val="241E7886"/>
    <w:rsid w:val="24247062"/>
    <w:rsid w:val="242552B4"/>
    <w:rsid w:val="24262DDA"/>
    <w:rsid w:val="24264B88"/>
    <w:rsid w:val="24305A06"/>
    <w:rsid w:val="24377DF9"/>
    <w:rsid w:val="243F3E9B"/>
    <w:rsid w:val="24417C14"/>
    <w:rsid w:val="244E3D8C"/>
    <w:rsid w:val="245C67FB"/>
    <w:rsid w:val="246102B6"/>
    <w:rsid w:val="24736B98"/>
    <w:rsid w:val="247E49C4"/>
    <w:rsid w:val="249E0BC2"/>
    <w:rsid w:val="24A02B8C"/>
    <w:rsid w:val="24A57065"/>
    <w:rsid w:val="24A85EE5"/>
    <w:rsid w:val="24B14D99"/>
    <w:rsid w:val="24B335CE"/>
    <w:rsid w:val="24B959FC"/>
    <w:rsid w:val="24BD373E"/>
    <w:rsid w:val="24CA5E5B"/>
    <w:rsid w:val="24CE594B"/>
    <w:rsid w:val="24CF7171"/>
    <w:rsid w:val="24D6035C"/>
    <w:rsid w:val="24D665AE"/>
    <w:rsid w:val="24D91E5B"/>
    <w:rsid w:val="24E707BB"/>
    <w:rsid w:val="24E8008F"/>
    <w:rsid w:val="24EE7D9B"/>
    <w:rsid w:val="24EF7670"/>
    <w:rsid w:val="2513335E"/>
    <w:rsid w:val="252C74BE"/>
    <w:rsid w:val="253432D4"/>
    <w:rsid w:val="25585215"/>
    <w:rsid w:val="255F65A3"/>
    <w:rsid w:val="2564005E"/>
    <w:rsid w:val="25703CBF"/>
    <w:rsid w:val="2584600A"/>
    <w:rsid w:val="25916979"/>
    <w:rsid w:val="2593624D"/>
    <w:rsid w:val="259C77F7"/>
    <w:rsid w:val="25A641D2"/>
    <w:rsid w:val="25AE752B"/>
    <w:rsid w:val="25B6018D"/>
    <w:rsid w:val="25BC39F6"/>
    <w:rsid w:val="25C603D0"/>
    <w:rsid w:val="25CC174F"/>
    <w:rsid w:val="25D56865"/>
    <w:rsid w:val="25DB44C1"/>
    <w:rsid w:val="25DD396C"/>
    <w:rsid w:val="25E1520A"/>
    <w:rsid w:val="25E22D30"/>
    <w:rsid w:val="25E82A3D"/>
    <w:rsid w:val="25E90563"/>
    <w:rsid w:val="25EF0E4B"/>
    <w:rsid w:val="25F42076"/>
    <w:rsid w:val="260809E9"/>
    <w:rsid w:val="260E1D77"/>
    <w:rsid w:val="261C26E6"/>
    <w:rsid w:val="261F40F2"/>
    <w:rsid w:val="26235823"/>
    <w:rsid w:val="262B46D7"/>
    <w:rsid w:val="262D044F"/>
    <w:rsid w:val="263B7010"/>
    <w:rsid w:val="26435EC5"/>
    <w:rsid w:val="264A7253"/>
    <w:rsid w:val="2652435A"/>
    <w:rsid w:val="2657371E"/>
    <w:rsid w:val="265E2CFF"/>
    <w:rsid w:val="26683828"/>
    <w:rsid w:val="266F0A68"/>
    <w:rsid w:val="267918E7"/>
    <w:rsid w:val="26793695"/>
    <w:rsid w:val="267D0BF4"/>
    <w:rsid w:val="267E6EFD"/>
    <w:rsid w:val="268362C1"/>
    <w:rsid w:val="268B33C8"/>
    <w:rsid w:val="269009DE"/>
    <w:rsid w:val="269C26E3"/>
    <w:rsid w:val="269E759F"/>
    <w:rsid w:val="26A07F46"/>
    <w:rsid w:val="26AB5818"/>
    <w:rsid w:val="26C16DEA"/>
    <w:rsid w:val="26D66D39"/>
    <w:rsid w:val="26DB60FD"/>
    <w:rsid w:val="26DE174A"/>
    <w:rsid w:val="26E054C2"/>
    <w:rsid w:val="26EF3957"/>
    <w:rsid w:val="26F176CF"/>
    <w:rsid w:val="26FC6074"/>
    <w:rsid w:val="27001EC8"/>
    <w:rsid w:val="27264780"/>
    <w:rsid w:val="27286E69"/>
    <w:rsid w:val="272E2D63"/>
    <w:rsid w:val="27363334"/>
    <w:rsid w:val="27391076"/>
    <w:rsid w:val="27410CB9"/>
    <w:rsid w:val="274C2B57"/>
    <w:rsid w:val="275D2FB6"/>
    <w:rsid w:val="276D441A"/>
    <w:rsid w:val="27800A53"/>
    <w:rsid w:val="27806CA5"/>
    <w:rsid w:val="27871DE1"/>
    <w:rsid w:val="278926E3"/>
    <w:rsid w:val="278A3680"/>
    <w:rsid w:val="27932534"/>
    <w:rsid w:val="27985D9D"/>
    <w:rsid w:val="279A5DB4"/>
    <w:rsid w:val="279F537D"/>
    <w:rsid w:val="27A504B9"/>
    <w:rsid w:val="27B30E28"/>
    <w:rsid w:val="27B32BD6"/>
    <w:rsid w:val="27C941A8"/>
    <w:rsid w:val="27CC3BC0"/>
    <w:rsid w:val="27CE17BE"/>
    <w:rsid w:val="27D05536"/>
    <w:rsid w:val="27E56B08"/>
    <w:rsid w:val="27F31225"/>
    <w:rsid w:val="27FF5E1C"/>
    <w:rsid w:val="281E2746"/>
    <w:rsid w:val="28243AD4"/>
    <w:rsid w:val="282615FA"/>
    <w:rsid w:val="282633A8"/>
    <w:rsid w:val="282D2989"/>
    <w:rsid w:val="283261F1"/>
    <w:rsid w:val="28357A8F"/>
    <w:rsid w:val="283B40D1"/>
    <w:rsid w:val="284C65D8"/>
    <w:rsid w:val="2861396F"/>
    <w:rsid w:val="287E4F92"/>
    <w:rsid w:val="28810F26"/>
    <w:rsid w:val="288325A9"/>
    <w:rsid w:val="28942A08"/>
    <w:rsid w:val="289522DC"/>
    <w:rsid w:val="289724F8"/>
    <w:rsid w:val="289E5635"/>
    <w:rsid w:val="28A6273B"/>
    <w:rsid w:val="28A95D87"/>
    <w:rsid w:val="28AB1AFF"/>
    <w:rsid w:val="28B44010"/>
    <w:rsid w:val="28B44E58"/>
    <w:rsid w:val="28B5472C"/>
    <w:rsid w:val="28C66939"/>
    <w:rsid w:val="28CC03F4"/>
    <w:rsid w:val="28DE1ED5"/>
    <w:rsid w:val="28FE4325"/>
    <w:rsid w:val="2903193C"/>
    <w:rsid w:val="29176F41"/>
    <w:rsid w:val="29183639"/>
    <w:rsid w:val="291B0A33"/>
    <w:rsid w:val="29220014"/>
    <w:rsid w:val="292C2C40"/>
    <w:rsid w:val="292D0766"/>
    <w:rsid w:val="29384EA8"/>
    <w:rsid w:val="29385A89"/>
    <w:rsid w:val="29477A7A"/>
    <w:rsid w:val="295757E3"/>
    <w:rsid w:val="29583A35"/>
    <w:rsid w:val="296F6FD1"/>
    <w:rsid w:val="298505A2"/>
    <w:rsid w:val="298567F4"/>
    <w:rsid w:val="29910CF5"/>
    <w:rsid w:val="29930F11"/>
    <w:rsid w:val="299802D6"/>
    <w:rsid w:val="299B1B74"/>
    <w:rsid w:val="299B6018"/>
    <w:rsid w:val="29B36EBE"/>
    <w:rsid w:val="29B50E88"/>
    <w:rsid w:val="29BB3FC4"/>
    <w:rsid w:val="29BF1D06"/>
    <w:rsid w:val="29C0715D"/>
    <w:rsid w:val="29C9048F"/>
    <w:rsid w:val="29CE1F49"/>
    <w:rsid w:val="29D15596"/>
    <w:rsid w:val="29DD218D"/>
    <w:rsid w:val="29DF7CB3"/>
    <w:rsid w:val="29E26463"/>
    <w:rsid w:val="29EA7105"/>
    <w:rsid w:val="29F51284"/>
    <w:rsid w:val="29FB3861"/>
    <w:rsid w:val="29FF2103"/>
    <w:rsid w:val="2A0140CD"/>
    <w:rsid w:val="2A023B5C"/>
    <w:rsid w:val="2A066370"/>
    <w:rsid w:val="2A07065D"/>
    <w:rsid w:val="2A0A08C3"/>
    <w:rsid w:val="2A1A6F3D"/>
    <w:rsid w:val="2A257690"/>
    <w:rsid w:val="2A355B25"/>
    <w:rsid w:val="2A3C5105"/>
    <w:rsid w:val="2A5218F9"/>
    <w:rsid w:val="2A5306A1"/>
    <w:rsid w:val="2A534564"/>
    <w:rsid w:val="2A573A70"/>
    <w:rsid w:val="2A5A1A2F"/>
    <w:rsid w:val="2A6B7798"/>
    <w:rsid w:val="2A6E1037"/>
    <w:rsid w:val="2A703001"/>
    <w:rsid w:val="2A73664D"/>
    <w:rsid w:val="2A7D127A"/>
    <w:rsid w:val="2A88034A"/>
    <w:rsid w:val="2A8D3BB3"/>
    <w:rsid w:val="2A8E16D9"/>
    <w:rsid w:val="2A952A67"/>
    <w:rsid w:val="2A9C5BA4"/>
    <w:rsid w:val="2AA333D6"/>
    <w:rsid w:val="2AA809EC"/>
    <w:rsid w:val="2AA9206F"/>
    <w:rsid w:val="2AAF3B29"/>
    <w:rsid w:val="2AD25A69"/>
    <w:rsid w:val="2ADB55E8"/>
    <w:rsid w:val="2AE17A5A"/>
    <w:rsid w:val="2AE35581"/>
    <w:rsid w:val="2AED0298"/>
    <w:rsid w:val="2AF21C68"/>
    <w:rsid w:val="2B006133"/>
    <w:rsid w:val="2B083239"/>
    <w:rsid w:val="2B0A6FB1"/>
    <w:rsid w:val="2B1C6CE5"/>
    <w:rsid w:val="2B2E632D"/>
    <w:rsid w:val="2B367DA6"/>
    <w:rsid w:val="2B391645"/>
    <w:rsid w:val="2B5302F9"/>
    <w:rsid w:val="2B593A95"/>
    <w:rsid w:val="2B5B15BB"/>
    <w:rsid w:val="2B65068C"/>
    <w:rsid w:val="2B6A3EF4"/>
    <w:rsid w:val="2B6D775F"/>
    <w:rsid w:val="2B724B56"/>
    <w:rsid w:val="2B8E7BE2"/>
    <w:rsid w:val="2B942D1F"/>
    <w:rsid w:val="2B9B40AD"/>
    <w:rsid w:val="2BA016C4"/>
    <w:rsid w:val="2BA2368E"/>
    <w:rsid w:val="2BB37649"/>
    <w:rsid w:val="2BC929C8"/>
    <w:rsid w:val="2BC92A24"/>
    <w:rsid w:val="2BDA4BD6"/>
    <w:rsid w:val="2BDF043E"/>
    <w:rsid w:val="2BDF11C1"/>
    <w:rsid w:val="2BDF7D20"/>
    <w:rsid w:val="2BE912BD"/>
    <w:rsid w:val="2BEB6DE3"/>
    <w:rsid w:val="2BED6535"/>
    <w:rsid w:val="2BF8505C"/>
    <w:rsid w:val="2C016606"/>
    <w:rsid w:val="2C063C1D"/>
    <w:rsid w:val="2C1520B2"/>
    <w:rsid w:val="2C163734"/>
    <w:rsid w:val="2C190120"/>
    <w:rsid w:val="2C1C51EE"/>
    <w:rsid w:val="2C1D0F66"/>
    <w:rsid w:val="2C1D2D14"/>
    <w:rsid w:val="2C2422F5"/>
    <w:rsid w:val="2C274DE6"/>
    <w:rsid w:val="2C2B3683"/>
    <w:rsid w:val="2C2E4F21"/>
    <w:rsid w:val="2C385DA0"/>
    <w:rsid w:val="2C3916BB"/>
    <w:rsid w:val="2C3D5164"/>
    <w:rsid w:val="2C4209CD"/>
    <w:rsid w:val="2C444745"/>
    <w:rsid w:val="2C471B3F"/>
    <w:rsid w:val="2C477D91"/>
    <w:rsid w:val="2C662893"/>
    <w:rsid w:val="2C7548FE"/>
    <w:rsid w:val="2C7A0167"/>
    <w:rsid w:val="2C842D93"/>
    <w:rsid w:val="2C8B2374"/>
    <w:rsid w:val="2C9034E6"/>
    <w:rsid w:val="2C950AFD"/>
    <w:rsid w:val="2C9805ED"/>
    <w:rsid w:val="2CA84CD4"/>
    <w:rsid w:val="2CB82A3D"/>
    <w:rsid w:val="2CBD48CE"/>
    <w:rsid w:val="2CBF201D"/>
    <w:rsid w:val="2CC3566A"/>
    <w:rsid w:val="2CD05FD9"/>
    <w:rsid w:val="2CD86C3B"/>
    <w:rsid w:val="2CD94E8D"/>
    <w:rsid w:val="2CE211B2"/>
    <w:rsid w:val="2CEF46B1"/>
    <w:rsid w:val="2CF47F19"/>
    <w:rsid w:val="2CF577ED"/>
    <w:rsid w:val="2CF63C91"/>
    <w:rsid w:val="2D0221A0"/>
    <w:rsid w:val="2D0D0FDB"/>
    <w:rsid w:val="2D0F5489"/>
    <w:rsid w:val="2D151C3D"/>
    <w:rsid w:val="2D1E6D44"/>
    <w:rsid w:val="2D360531"/>
    <w:rsid w:val="2D3C366E"/>
    <w:rsid w:val="2D4367AA"/>
    <w:rsid w:val="2D48136A"/>
    <w:rsid w:val="2D4D587B"/>
    <w:rsid w:val="2D636E4D"/>
    <w:rsid w:val="2D6D3827"/>
    <w:rsid w:val="2D6F57F1"/>
    <w:rsid w:val="2D7050C6"/>
    <w:rsid w:val="2D7B4196"/>
    <w:rsid w:val="2D7B5F44"/>
    <w:rsid w:val="2D7B7CF2"/>
    <w:rsid w:val="2D8E211C"/>
    <w:rsid w:val="2D915768"/>
    <w:rsid w:val="2D937732"/>
    <w:rsid w:val="2D99461C"/>
    <w:rsid w:val="2DA21723"/>
    <w:rsid w:val="2DA84860"/>
    <w:rsid w:val="2DAF2092"/>
    <w:rsid w:val="2DAF3E40"/>
    <w:rsid w:val="2DAF5BEE"/>
    <w:rsid w:val="2DB256DE"/>
    <w:rsid w:val="2DBE22D5"/>
    <w:rsid w:val="2DC773DC"/>
    <w:rsid w:val="2DD438A6"/>
    <w:rsid w:val="2DD613CD"/>
    <w:rsid w:val="2DEF06E0"/>
    <w:rsid w:val="2DF06932"/>
    <w:rsid w:val="2DF6381D"/>
    <w:rsid w:val="2DF83A39"/>
    <w:rsid w:val="2DF857E7"/>
    <w:rsid w:val="2DFD4BAB"/>
    <w:rsid w:val="2DFF6930"/>
    <w:rsid w:val="2E015B36"/>
    <w:rsid w:val="2E04418C"/>
    <w:rsid w:val="2E053A60"/>
    <w:rsid w:val="2E0C4DEE"/>
    <w:rsid w:val="2E0E0B66"/>
    <w:rsid w:val="2E1B14D5"/>
    <w:rsid w:val="2E206AEC"/>
    <w:rsid w:val="2E275F81"/>
    <w:rsid w:val="2E2C5491"/>
    <w:rsid w:val="2E3031D3"/>
    <w:rsid w:val="2E354362"/>
    <w:rsid w:val="2E3558C9"/>
    <w:rsid w:val="2E440A2C"/>
    <w:rsid w:val="2E450300"/>
    <w:rsid w:val="2E453834"/>
    <w:rsid w:val="2E4834CF"/>
    <w:rsid w:val="2E497DF1"/>
    <w:rsid w:val="2E4E51C2"/>
    <w:rsid w:val="2E556795"/>
    <w:rsid w:val="2E560BBA"/>
    <w:rsid w:val="2E5C5D76"/>
    <w:rsid w:val="2E620EB2"/>
    <w:rsid w:val="2E725599"/>
    <w:rsid w:val="2E77681E"/>
    <w:rsid w:val="2E782484"/>
    <w:rsid w:val="2E7D7A9A"/>
    <w:rsid w:val="2E861045"/>
    <w:rsid w:val="2E8C0C88"/>
    <w:rsid w:val="2E982B26"/>
    <w:rsid w:val="2E9A0BA3"/>
    <w:rsid w:val="2EA27501"/>
    <w:rsid w:val="2EA414CB"/>
    <w:rsid w:val="2EA43279"/>
    <w:rsid w:val="2EA65243"/>
    <w:rsid w:val="2EAE2349"/>
    <w:rsid w:val="2EB84F76"/>
    <w:rsid w:val="2EBC6814"/>
    <w:rsid w:val="2EBF2F4F"/>
    <w:rsid w:val="2ECE6548"/>
    <w:rsid w:val="2EDF0755"/>
    <w:rsid w:val="2EE1627B"/>
    <w:rsid w:val="2EE8585B"/>
    <w:rsid w:val="2EE95130"/>
    <w:rsid w:val="2EEE0998"/>
    <w:rsid w:val="2EF57F78"/>
    <w:rsid w:val="2EFF6701"/>
    <w:rsid w:val="2F01649B"/>
    <w:rsid w:val="2F041F69"/>
    <w:rsid w:val="2F106B60"/>
    <w:rsid w:val="2F1523C9"/>
    <w:rsid w:val="2F157BEC"/>
    <w:rsid w:val="2F177EEF"/>
    <w:rsid w:val="2F260132"/>
    <w:rsid w:val="2F350375"/>
    <w:rsid w:val="2F3740ED"/>
    <w:rsid w:val="2F414F6C"/>
    <w:rsid w:val="2F4A02C4"/>
    <w:rsid w:val="2F4B2B19"/>
    <w:rsid w:val="2F4B5DEA"/>
    <w:rsid w:val="2F4F58DB"/>
    <w:rsid w:val="2F5A59C7"/>
    <w:rsid w:val="2F5C1DA5"/>
    <w:rsid w:val="2F6246CC"/>
    <w:rsid w:val="2F650C5A"/>
    <w:rsid w:val="2F6649D2"/>
    <w:rsid w:val="2F6F0CA0"/>
    <w:rsid w:val="2F762E67"/>
    <w:rsid w:val="2F8860C3"/>
    <w:rsid w:val="2F911A4F"/>
    <w:rsid w:val="2FA379D4"/>
    <w:rsid w:val="2FA554FB"/>
    <w:rsid w:val="2FA63021"/>
    <w:rsid w:val="2FA8323D"/>
    <w:rsid w:val="2FB120F1"/>
    <w:rsid w:val="2FB15C4D"/>
    <w:rsid w:val="2FB92D54"/>
    <w:rsid w:val="2FBB6ACC"/>
    <w:rsid w:val="2FBD326C"/>
    <w:rsid w:val="2FC33BD3"/>
    <w:rsid w:val="2FC53683"/>
    <w:rsid w:val="2FC55B9D"/>
    <w:rsid w:val="2FD302BA"/>
    <w:rsid w:val="2FD63906"/>
    <w:rsid w:val="2FDD4C94"/>
    <w:rsid w:val="2FE222AB"/>
    <w:rsid w:val="2FE36023"/>
    <w:rsid w:val="2FE97A5F"/>
    <w:rsid w:val="3005243D"/>
    <w:rsid w:val="300541EB"/>
    <w:rsid w:val="30071D11"/>
    <w:rsid w:val="300C37CC"/>
    <w:rsid w:val="300E12F2"/>
    <w:rsid w:val="301A5EE8"/>
    <w:rsid w:val="301B57BD"/>
    <w:rsid w:val="30202DD3"/>
    <w:rsid w:val="30234671"/>
    <w:rsid w:val="302A1EA4"/>
    <w:rsid w:val="303625F7"/>
    <w:rsid w:val="303D1BD7"/>
    <w:rsid w:val="303D3985"/>
    <w:rsid w:val="304C3BC8"/>
    <w:rsid w:val="304C5976"/>
    <w:rsid w:val="30586A11"/>
    <w:rsid w:val="305A47DE"/>
    <w:rsid w:val="30601421"/>
    <w:rsid w:val="30647164"/>
    <w:rsid w:val="30656A38"/>
    <w:rsid w:val="307373A7"/>
    <w:rsid w:val="307D1FD3"/>
    <w:rsid w:val="3086532C"/>
    <w:rsid w:val="30872E52"/>
    <w:rsid w:val="30915A7F"/>
    <w:rsid w:val="309A4933"/>
    <w:rsid w:val="309E348C"/>
    <w:rsid w:val="30A12166"/>
    <w:rsid w:val="30A21A3A"/>
    <w:rsid w:val="30B17ECF"/>
    <w:rsid w:val="30B654E5"/>
    <w:rsid w:val="30B90C45"/>
    <w:rsid w:val="30BD1F4D"/>
    <w:rsid w:val="30C85944"/>
    <w:rsid w:val="30CB2D3F"/>
    <w:rsid w:val="30DF4A3C"/>
    <w:rsid w:val="30DF67EA"/>
    <w:rsid w:val="30E3277E"/>
    <w:rsid w:val="30E67B79"/>
    <w:rsid w:val="30EC0F07"/>
    <w:rsid w:val="30F93D50"/>
    <w:rsid w:val="310149B3"/>
    <w:rsid w:val="31077AEF"/>
    <w:rsid w:val="31093867"/>
    <w:rsid w:val="310F3CAE"/>
    <w:rsid w:val="311F308B"/>
    <w:rsid w:val="31394322"/>
    <w:rsid w:val="31436D79"/>
    <w:rsid w:val="314F1BC2"/>
    <w:rsid w:val="31505547"/>
    <w:rsid w:val="315076E8"/>
    <w:rsid w:val="31554CFE"/>
    <w:rsid w:val="3159659D"/>
    <w:rsid w:val="317C04DD"/>
    <w:rsid w:val="3184082E"/>
    <w:rsid w:val="3186310A"/>
    <w:rsid w:val="31A17F44"/>
    <w:rsid w:val="31AA1C03"/>
    <w:rsid w:val="31AA329C"/>
    <w:rsid w:val="31AC0DC2"/>
    <w:rsid w:val="31B148E3"/>
    <w:rsid w:val="31B163D9"/>
    <w:rsid w:val="31BB50D0"/>
    <w:rsid w:val="31BC27A1"/>
    <w:rsid w:val="31C37EBA"/>
    <w:rsid w:val="31C51E84"/>
    <w:rsid w:val="31C7024A"/>
    <w:rsid w:val="31CA749A"/>
    <w:rsid w:val="31D2535D"/>
    <w:rsid w:val="31D40319"/>
    <w:rsid w:val="31DA7378"/>
    <w:rsid w:val="31E16592"/>
    <w:rsid w:val="31EF0CAF"/>
    <w:rsid w:val="31F97D80"/>
    <w:rsid w:val="31FB3AF8"/>
    <w:rsid w:val="31FE5396"/>
    <w:rsid w:val="32024E86"/>
    <w:rsid w:val="32081D71"/>
    <w:rsid w:val="320C360F"/>
    <w:rsid w:val="320D7387"/>
    <w:rsid w:val="321A3B53"/>
    <w:rsid w:val="3221139E"/>
    <w:rsid w:val="32222E32"/>
    <w:rsid w:val="32230959"/>
    <w:rsid w:val="32244DFC"/>
    <w:rsid w:val="32250B75"/>
    <w:rsid w:val="32313075"/>
    <w:rsid w:val="32340DB8"/>
    <w:rsid w:val="323D1A1A"/>
    <w:rsid w:val="324E00CB"/>
    <w:rsid w:val="324E1E79"/>
    <w:rsid w:val="3260395B"/>
    <w:rsid w:val="32617B06"/>
    <w:rsid w:val="326C2300"/>
    <w:rsid w:val="327F64D7"/>
    <w:rsid w:val="3281224F"/>
    <w:rsid w:val="328304A8"/>
    <w:rsid w:val="328305A1"/>
    <w:rsid w:val="328A6C2A"/>
    <w:rsid w:val="329D070B"/>
    <w:rsid w:val="32A221C5"/>
    <w:rsid w:val="32B36180"/>
    <w:rsid w:val="32BA306B"/>
    <w:rsid w:val="32BC5F4D"/>
    <w:rsid w:val="32C41178"/>
    <w:rsid w:val="32CC7242"/>
    <w:rsid w:val="32D560F7"/>
    <w:rsid w:val="32D61E6F"/>
    <w:rsid w:val="32DF6F75"/>
    <w:rsid w:val="32E7407C"/>
    <w:rsid w:val="32E97DF4"/>
    <w:rsid w:val="32EE71B8"/>
    <w:rsid w:val="32F123B1"/>
    <w:rsid w:val="32FA790B"/>
    <w:rsid w:val="332D7CE1"/>
    <w:rsid w:val="333252F7"/>
    <w:rsid w:val="33353039"/>
    <w:rsid w:val="3337290D"/>
    <w:rsid w:val="334E7C57"/>
    <w:rsid w:val="33550FE6"/>
    <w:rsid w:val="33596D28"/>
    <w:rsid w:val="33631954"/>
    <w:rsid w:val="336C7C50"/>
    <w:rsid w:val="336D632F"/>
    <w:rsid w:val="337E053C"/>
    <w:rsid w:val="33827C9B"/>
    <w:rsid w:val="33896203"/>
    <w:rsid w:val="339715FE"/>
    <w:rsid w:val="339E473B"/>
    <w:rsid w:val="33A31D51"/>
    <w:rsid w:val="33AB6E58"/>
    <w:rsid w:val="33B10912"/>
    <w:rsid w:val="33D309A5"/>
    <w:rsid w:val="33D463AE"/>
    <w:rsid w:val="33DB773D"/>
    <w:rsid w:val="33DC1707"/>
    <w:rsid w:val="33E12879"/>
    <w:rsid w:val="33E800AC"/>
    <w:rsid w:val="33E81E5A"/>
    <w:rsid w:val="33F16F60"/>
    <w:rsid w:val="33FC76B3"/>
    <w:rsid w:val="33FD3B57"/>
    <w:rsid w:val="33FE364D"/>
    <w:rsid w:val="34030B27"/>
    <w:rsid w:val="34057765"/>
    <w:rsid w:val="34096B06"/>
    <w:rsid w:val="341512ED"/>
    <w:rsid w:val="341D068F"/>
    <w:rsid w:val="341D7D55"/>
    <w:rsid w:val="34207846"/>
    <w:rsid w:val="342509B8"/>
    <w:rsid w:val="3429115A"/>
    <w:rsid w:val="343B642D"/>
    <w:rsid w:val="34533777"/>
    <w:rsid w:val="345D63A4"/>
    <w:rsid w:val="345E036E"/>
    <w:rsid w:val="34761419"/>
    <w:rsid w:val="347656B7"/>
    <w:rsid w:val="347831DE"/>
    <w:rsid w:val="34831B82"/>
    <w:rsid w:val="34833930"/>
    <w:rsid w:val="349A290B"/>
    <w:rsid w:val="34A22009"/>
    <w:rsid w:val="34A71D15"/>
    <w:rsid w:val="34B75266"/>
    <w:rsid w:val="34BB30CA"/>
    <w:rsid w:val="34BF2BBB"/>
    <w:rsid w:val="34C12DD7"/>
    <w:rsid w:val="34C208FD"/>
    <w:rsid w:val="34C5219B"/>
    <w:rsid w:val="34C74165"/>
    <w:rsid w:val="34CB5A03"/>
    <w:rsid w:val="34D03FA8"/>
    <w:rsid w:val="34E940DB"/>
    <w:rsid w:val="34E97C37"/>
    <w:rsid w:val="34F0546A"/>
    <w:rsid w:val="34F2580B"/>
    <w:rsid w:val="35044770"/>
    <w:rsid w:val="35335357"/>
    <w:rsid w:val="35386E11"/>
    <w:rsid w:val="353C06AF"/>
    <w:rsid w:val="35496928"/>
    <w:rsid w:val="355C48AD"/>
    <w:rsid w:val="355E078F"/>
    <w:rsid w:val="356946DE"/>
    <w:rsid w:val="356E3C32"/>
    <w:rsid w:val="357E0BE0"/>
    <w:rsid w:val="357E0CC8"/>
    <w:rsid w:val="357F234A"/>
    <w:rsid w:val="358362DE"/>
    <w:rsid w:val="35843E04"/>
    <w:rsid w:val="35887450"/>
    <w:rsid w:val="358B0CEF"/>
    <w:rsid w:val="358D7166"/>
    <w:rsid w:val="358E6A31"/>
    <w:rsid w:val="359009FB"/>
    <w:rsid w:val="359A234F"/>
    <w:rsid w:val="359A3628"/>
    <w:rsid w:val="35A16764"/>
    <w:rsid w:val="35A26038"/>
    <w:rsid w:val="35A63D7A"/>
    <w:rsid w:val="35B2271F"/>
    <w:rsid w:val="35B446E9"/>
    <w:rsid w:val="35B50461"/>
    <w:rsid w:val="35C97A69"/>
    <w:rsid w:val="35CF1523"/>
    <w:rsid w:val="35D2691D"/>
    <w:rsid w:val="35D408E8"/>
    <w:rsid w:val="35D73F34"/>
    <w:rsid w:val="35DA3A24"/>
    <w:rsid w:val="35DC018A"/>
    <w:rsid w:val="35DE1766"/>
    <w:rsid w:val="35E36D7D"/>
    <w:rsid w:val="35E52AF5"/>
    <w:rsid w:val="35ED312B"/>
    <w:rsid w:val="35F72828"/>
    <w:rsid w:val="36015455"/>
    <w:rsid w:val="36017203"/>
    <w:rsid w:val="36021E86"/>
    <w:rsid w:val="36024564"/>
    <w:rsid w:val="360D5BA8"/>
    <w:rsid w:val="36127662"/>
    <w:rsid w:val="361F13AE"/>
    <w:rsid w:val="362353CB"/>
    <w:rsid w:val="36257395"/>
    <w:rsid w:val="3627310D"/>
    <w:rsid w:val="36276335"/>
    <w:rsid w:val="363E3FB3"/>
    <w:rsid w:val="36405F7D"/>
    <w:rsid w:val="364233FE"/>
    <w:rsid w:val="364610BA"/>
    <w:rsid w:val="364C4922"/>
    <w:rsid w:val="3659703F"/>
    <w:rsid w:val="366652B8"/>
    <w:rsid w:val="367C4ADB"/>
    <w:rsid w:val="36853990"/>
    <w:rsid w:val="36873BAC"/>
    <w:rsid w:val="369736C3"/>
    <w:rsid w:val="36981915"/>
    <w:rsid w:val="36981B5D"/>
    <w:rsid w:val="369B1405"/>
    <w:rsid w:val="36A9634B"/>
    <w:rsid w:val="36AF3103"/>
    <w:rsid w:val="36BF2D5D"/>
    <w:rsid w:val="36C94D6E"/>
    <w:rsid w:val="36D079C8"/>
    <w:rsid w:val="36D641EB"/>
    <w:rsid w:val="36E56B24"/>
    <w:rsid w:val="36ED2D2C"/>
    <w:rsid w:val="36EF52AD"/>
    <w:rsid w:val="36F86858"/>
    <w:rsid w:val="36FA7AF1"/>
    <w:rsid w:val="37021484"/>
    <w:rsid w:val="3709636F"/>
    <w:rsid w:val="370C2303"/>
    <w:rsid w:val="3715740A"/>
    <w:rsid w:val="371C0798"/>
    <w:rsid w:val="371D006C"/>
    <w:rsid w:val="372B2789"/>
    <w:rsid w:val="37321D6A"/>
    <w:rsid w:val="374E0226"/>
    <w:rsid w:val="375A6BCB"/>
    <w:rsid w:val="37757DAA"/>
    <w:rsid w:val="377C2FE5"/>
    <w:rsid w:val="377C4D93"/>
    <w:rsid w:val="377D2FD4"/>
    <w:rsid w:val="378123A9"/>
    <w:rsid w:val="37826121"/>
    <w:rsid w:val="37841E99"/>
    <w:rsid w:val="3784633D"/>
    <w:rsid w:val="37865C12"/>
    <w:rsid w:val="3787198A"/>
    <w:rsid w:val="37955E55"/>
    <w:rsid w:val="37A97B52"/>
    <w:rsid w:val="37B02C8E"/>
    <w:rsid w:val="37B07132"/>
    <w:rsid w:val="37B502A5"/>
    <w:rsid w:val="37B87D95"/>
    <w:rsid w:val="37B95FE7"/>
    <w:rsid w:val="37C130EE"/>
    <w:rsid w:val="37D716E7"/>
    <w:rsid w:val="37DC3A83"/>
    <w:rsid w:val="37E34E12"/>
    <w:rsid w:val="37FE6A0C"/>
    <w:rsid w:val="380134EA"/>
    <w:rsid w:val="38064FA4"/>
    <w:rsid w:val="38156F95"/>
    <w:rsid w:val="38207E14"/>
    <w:rsid w:val="38211DDE"/>
    <w:rsid w:val="3828316D"/>
    <w:rsid w:val="382D0783"/>
    <w:rsid w:val="383B18DD"/>
    <w:rsid w:val="38433B03"/>
    <w:rsid w:val="384635F3"/>
    <w:rsid w:val="38481119"/>
    <w:rsid w:val="38563836"/>
    <w:rsid w:val="38637D01"/>
    <w:rsid w:val="388E51E6"/>
    <w:rsid w:val="38997BC6"/>
    <w:rsid w:val="38AD5420"/>
    <w:rsid w:val="38B8629F"/>
    <w:rsid w:val="38B93DC5"/>
    <w:rsid w:val="38C56C0D"/>
    <w:rsid w:val="38C904AC"/>
    <w:rsid w:val="38D1110E"/>
    <w:rsid w:val="38D155B2"/>
    <w:rsid w:val="38D97FC3"/>
    <w:rsid w:val="38DB01DF"/>
    <w:rsid w:val="38ED3A6E"/>
    <w:rsid w:val="38F17A02"/>
    <w:rsid w:val="39034B3A"/>
    <w:rsid w:val="39047736"/>
    <w:rsid w:val="3905525C"/>
    <w:rsid w:val="390C0398"/>
    <w:rsid w:val="391159AF"/>
    <w:rsid w:val="39167469"/>
    <w:rsid w:val="39186D3D"/>
    <w:rsid w:val="391D218E"/>
    <w:rsid w:val="392978D6"/>
    <w:rsid w:val="393002D4"/>
    <w:rsid w:val="3934169D"/>
    <w:rsid w:val="39362A05"/>
    <w:rsid w:val="39363667"/>
    <w:rsid w:val="394418E0"/>
    <w:rsid w:val="39456F2C"/>
    <w:rsid w:val="396C0E37"/>
    <w:rsid w:val="39797D93"/>
    <w:rsid w:val="397B72CC"/>
    <w:rsid w:val="3986014B"/>
    <w:rsid w:val="39884B6B"/>
    <w:rsid w:val="39A64349"/>
    <w:rsid w:val="39AC56D7"/>
    <w:rsid w:val="39B8407C"/>
    <w:rsid w:val="39BF18AF"/>
    <w:rsid w:val="39C90037"/>
    <w:rsid w:val="39D761EF"/>
    <w:rsid w:val="39DB72F7"/>
    <w:rsid w:val="39DF3CFF"/>
    <w:rsid w:val="39FA2880"/>
    <w:rsid w:val="39FC665F"/>
    <w:rsid w:val="3A0164D1"/>
    <w:rsid w:val="3A086DB2"/>
    <w:rsid w:val="3A0A0D7C"/>
    <w:rsid w:val="3A0E1EEE"/>
    <w:rsid w:val="3A2E433E"/>
    <w:rsid w:val="3A342638"/>
    <w:rsid w:val="3A396F6B"/>
    <w:rsid w:val="3A410516"/>
    <w:rsid w:val="3A45538E"/>
    <w:rsid w:val="3A4A71A6"/>
    <w:rsid w:val="3A52002D"/>
    <w:rsid w:val="3A60099C"/>
    <w:rsid w:val="3A606BEE"/>
    <w:rsid w:val="3A683CF4"/>
    <w:rsid w:val="3A6D30B9"/>
    <w:rsid w:val="3A802DEC"/>
    <w:rsid w:val="3A8A77C7"/>
    <w:rsid w:val="3A8C79E3"/>
    <w:rsid w:val="3A8F3EBA"/>
    <w:rsid w:val="3A916DA7"/>
    <w:rsid w:val="3A971EE4"/>
    <w:rsid w:val="3A9C5669"/>
    <w:rsid w:val="3AA52853"/>
    <w:rsid w:val="3AA54601"/>
    <w:rsid w:val="3AB10259"/>
    <w:rsid w:val="3AB45085"/>
    <w:rsid w:val="3ABA6222"/>
    <w:rsid w:val="3AC3717D"/>
    <w:rsid w:val="3AC54CA3"/>
    <w:rsid w:val="3AD46C94"/>
    <w:rsid w:val="3AD509CD"/>
    <w:rsid w:val="3AD76784"/>
    <w:rsid w:val="3ADD4291"/>
    <w:rsid w:val="3AE0388B"/>
    <w:rsid w:val="3AE315CD"/>
    <w:rsid w:val="3AE4207A"/>
    <w:rsid w:val="3AEE11EC"/>
    <w:rsid w:val="3AF15A98"/>
    <w:rsid w:val="3AF64E5C"/>
    <w:rsid w:val="3AFA638A"/>
    <w:rsid w:val="3AFF6407"/>
    <w:rsid w:val="3B051543"/>
    <w:rsid w:val="3B0C4680"/>
    <w:rsid w:val="3B0C7A06"/>
    <w:rsid w:val="3B0E30BF"/>
    <w:rsid w:val="3B301F44"/>
    <w:rsid w:val="3B3836C7"/>
    <w:rsid w:val="3B3B31B7"/>
    <w:rsid w:val="3B3B4F65"/>
    <w:rsid w:val="3B451940"/>
    <w:rsid w:val="3B4A51A8"/>
    <w:rsid w:val="3B4F0A10"/>
    <w:rsid w:val="3B566CE4"/>
    <w:rsid w:val="3B5F0C53"/>
    <w:rsid w:val="3B6049CB"/>
    <w:rsid w:val="3B653D90"/>
    <w:rsid w:val="3B675D5A"/>
    <w:rsid w:val="3B7566C9"/>
    <w:rsid w:val="3B84690C"/>
    <w:rsid w:val="3B934DA1"/>
    <w:rsid w:val="3B936B4F"/>
    <w:rsid w:val="3B974891"/>
    <w:rsid w:val="3B9A7EDD"/>
    <w:rsid w:val="3BA26D92"/>
    <w:rsid w:val="3BA42B0A"/>
    <w:rsid w:val="3BA7084C"/>
    <w:rsid w:val="3BA90120"/>
    <w:rsid w:val="3BAC7C11"/>
    <w:rsid w:val="3BAD71B4"/>
    <w:rsid w:val="3BAE4829"/>
    <w:rsid w:val="3BC136BC"/>
    <w:rsid w:val="3BC9431F"/>
    <w:rsid w:val="3BCC2061"/>
    <w:rsid w:val="3BDB4052"/>
    <w:rsid w:val="3BDC04F6"/>
    <w:rsid w:val="3BDC6748"/>
    <w:rsid w:val="3BDF73C5"/>
    <w:rsid w:val="3BF21AC7"/>
    <w:rsid w:val="3BF82E56"/>
    <w:rsid w:val="3BFA6BCE"/>
    <w:rsid w:val="3C017F5D"/>
    <w:rsid w:val="3C0B2B89"/>
    <w:rsid w:val="3C2C3893"/>
    <w:rsid w:val="3C320116"/>
    <w:rsid w:val="3C335C3C"/>
    <w:rsid w:val="3C3976F6"/>
    <w:rsid w:val="3C44609B"/>
    <w:rsid w:val="3C504A40"/>
    <w:rsid w:val="3C5207B8"/>
    <w:rsid w:val="3C5C1637"/>
    <w:rsid w:val="3C6109FB"/>
    <w:rsid w:val="3C6127A9"/>
    <w:rsid w:val="3C642299"/>
    <w:rsid w:val="3C681D8A"/>
    <w:rsid w:val="3C6A5B02"/>
    <w:rsid w:val="3C756255"/>
    <w:rsid w:val="3C75741A"/>
    <w:rsid w:val="3C771FCD"/>
    <w:rsid w:val="3C776471"/>
    <w:rsid w:val="3C7C3A87"/>
    <w:rsid w:val="3C7E6224"/>
    <w:rsid w:val="3C7F0E81"/>
    <w:rsid w:val="3C85293C"/>
    <w:rsid w:val="3C8F5568"/>
    <w:rsid w:val="3C926E07"/>
    <w:rsid w:val="3CAC1FDE"/>
    <w:rsid w:val="3CC64D02"/>
    <w:rsid w:val="3CC82828"/>
    <w:rsid w:val="3CCF3BB7"/>
    <w:rsid w:val="3CD4741F"/>
    <w:rsid w:val="3CD64F45"/>
    <w:rsid w:val="3CD94A35"/>
    <w:rsid w:val="3CDE204C"/>
    <w:rsid w:val="3CE31410"/>
    <w:rsid w:val="3CEF24AB"/>
    <w:rsid w:val="3CF74EBC"/>
    <w:rsid w:val="3CFE26EE"/>
    <w:rsid w:val="3D141F11"/>
    <w:rsid w:val="3D1D2B74"/>
    <w:rsid w:val="3D385C00"/>
    <w:rsid w:val="3D3B124C"/>
    <w:rsid w:val="3D475E43"/>
    <w:rsid w:val="3D4F2F4A"/>
    <w:rsid w:val="3D5347E8"/>
    <w:rsid w:val="3D583BAC"/>
    <w:rsid w:val="3D5F318D"/>
    <w:rsid w:val="3D6A7D83"/>
    <w:rsid w:val="3D70539A"/>
    <w:rsid w:val="3D736C38"/>
    <w:rsid w:val="3D77795B"/>
    <w:rsid w:val="3D785FFC"/>
    <w:rsid w:val="3D8C4327"/>
    <w:rsid w:val="3D902D22"/>
    <w:rsid w:val="3DA45043"/>
    <w:rsid w:val="3DA74B34"/>
    <w:rsid w:val="3DAE5EC2"/>
    <w:rsid w:val="3DB80AEF"/>
    <w:rsid w:val="3DCB0822"/>
    <w:rsid w:val="3DCB25D0"/>
    <w:rsid w:val="3DE417D3"/>
    <w:rsid w:val="3DF17B5D"/>
    <w:rsid w:val="3DF4021A"/>
    <w:rsid w:val="3E012496"/>
    <w:rsid w:val="3E047963"/>
    <w:rsid w:val="3E0A2777"/>
    <w:rsid w:val="3E137D9D"/>
    <w:rsid w:val="3E173A67"/>
    <w:rsid w:val="3E18158D"/>
    <w:rsid w:val="3E1C107E"/>
    <w:rsid w:val="3E2241BA"/>
    <w:rsid w:val="3E29379B"/>
    <w:rsid w:val="3E295549"/>
    <w:rsid w:val="3E2972F7"/>
    <w:rsid w:val="3E374676"/>
    <w:rsid w:val="3E391C30"/>
    <w:rsid w:val="3E3C34CE"/>
    <w:rsid w:val="3E3D0FF4"/>
    <w:rsid w:val="3E467EA9"/>
    <w:rsid w:val="3E483C21"/>
    <w:rsid w:val="3E4E3201"/>
    <w:rsid w:val="3E5720B6"/>
    <w:rsid w:val="3E6622F9"/>
    <w:rsid w:val="3E6D18D9"/>
    <w:rsid w:val="3E725142"/>
    <w:rsid w:val="3E8B1D5F"/>
    <w:rsid w:val="3E8E5BBA"/>
    <w:rsid w:val="3E907376"/>
    <w:rsid w:val="3EA42E21"/>
    <w:rsid w:val="3EB86069"/>
    <w:rsid w:val="3EC139D3"/>
    <w:rsid w:val="3ECA0ADA"/>
    <w:rsid w:val="3ECC2AA4"/>
    <w:rsid w:val="3ECD4126"/>
    <w:rsid w:val="3ECE69ED"/>
    <w:rsid w:val="3ED2798E"/>
    <w:rsid w:val="3ED74FA5"/>
    <w:rsid w:val="3ED951C1"/>
    <w:rsid w:val="3EDC10FF"/>
    <w:rsid w:val="3EE871B2"/>
    <w:rsid w:val="3EEC6CA2"/>
    <w:rsid w:val="3EF618CF"/>
    <w:rsid w:val="3F0538C0"/>
    <w:rsid w:val="3F0A5E23"/>
    <w:rsid w:val="3F0C0DBA"/>
    <w:rsid w:val="3F1E0E25"/>
    <w:rsid w:val="3F2006FA"/>
    <w:rsid w:val="3F23468E"/>
    <w:rsid w:val="3F23643C"/>
    <w:rsid w:val="3F253F62"/>
    <w:rsid w:val="3F390295"/>
    <w:rsid w:val="3F3E6DD2"/>
    <w:rsid w:val="3F446ADE"/>
    <w:rsid w:val="3F512FA9"/>
    <w:rsid w:val="3F514D57"/>
    <w:rsid w:val="3F542A99"/>
    <w:rsid w:val="3F5860E5"/>
    <w:rsid w:val="3F5E7474"/>
    <w:rsid w:val="3F7153F9"/>
    <w:rsid w:val="3F785608"/>
    <w:rsid w:val="3F823162"/>
    <w:rsid w:val="3F9F42C5"/>
    <w:rsid w:val="3FA30576"/>
    <w:rsid w:val="3FAC01DF"/>
    <w:rsid w:val="3FAF1A7E"/>
    <w:rsid w:val="3FB84DD6"/>
    <w:rsid w:val="3FFEC4E3"/>
    <w:rsid w:val="401C35B7"/>
    <w:rsid w:val="402734A4"/>
    <w:rsid w:val="4037219F"/>
    <w:rsid w:val="404B17A6"/>
    <w:rsid w:val="405A4873"/>
    <w:rsid w:val="405C39B3"/>
    <w:rsid w:val="40624D42"/>
    <w:rsid w:val="406800A0"/>
    <w:rsid w:val="407056B1"/>
    <w:rsid w:val="40774C91"/>
    <w:rsid w:val="407B3EBF"/>
    <w:rsid w:val="40890521"/>
    <w:rsid w:val="408F1FDB"/>
    <w:rsid w:val="40925627"/>
    <w:rsid w:val="40A4535A"/>
    <w:rsid w:val="40B27A77"/>
    <w:rsid w:val="40B82BB4"/>
    <w:rsid w:val="40C003E6"/>
    <w:rsid w:val="40D43E92"/>
    <w:rsid w:val="40DE086C"/>
    <w:rsid w:val="40DE261A"/>
    <w:rsid w:val="40DF693D"/>
    <w:rsid w:val="40E75EAD"/>
    <w:rsid w:val="40F16A8E"/>
    <w:rsid w:val="40F956A6"/>
    <w:rsid w:val="4101356D"/>
    <w:rsid w:val="4105404B"/>
    <w:rsid w:val="4114428E"/>
    <w:rsid w:val="41250249"/>
    <w:rsid w:val="412545BE"/>
    <w:rsid w:val="412546ED"/>
    <w:rsid w:val="41313092"/>
    <w:rsid w:val="41314E40"/>
    <w:rsid w:val="41322966"/>
    <w:rsid w:val="41326E0A"/>
    <w:rsid w:val="41395AA3"/>
    <w:rsid w:val="413E755D"/>
    <w:rsid w:val="41412BA9"/>
    <w:rsid w:val="41474664"/>
    <w:rsid w:val="414A7CB0"/>
    <w:rsid w:val="414C7ECC"/>
    <w:rsid w:val="415723CD"/>
    <w:rsid w:val="415C79E3"/>
    <w:rsid w:val="41650F8E"/>
    <w:rsid w:val="41686388"/>
    <w:rsid w:val="418238EE"/>
    <w:rsid w:val="4184340D"/>
    <w:rsid w:val="41854814"/>
    <w:rsid w:val="41856F3A"/>
    <w:rsid w:val="418F7DB9"/>
    <w:rsid w:val="41986978"/>
    <w:rsid w:val="41AC096A"/>
    <w:rsid w:val="41B25855"/>
    <w:rsid w:val="41BE244C"/>
    <w:rsid w:val="41C07F72"/>
    <w:rsid w:val="41C77552"/>
    <w:rsid w:val="41E023C2"/>
    <w:rsid w:val="41E21275"/>
    <w:rsid w:val="41F540C0"/>
    <w:rsid w:val="42011AF0"/>
    <w:rsid w:val="42097B6B"/>
    <w:rsid w:val="42134546"/>
    <w:rsid w:val="42213A90"/>
    <w:rsid w:val="42293D69"/>
    <w:rsid w:val="42310E70"/>
    <w:rsid w:val="42350960"/>
    <w:rsid w:val="424B1F31"/>
    <w:rsid w:val="424C7A58"/>
    <w:rsid w:val="42537038"/>
    <w:rsid w:val="42562684"/>
    <w:rsid w:val="425A3F23"/>
    <w:rsid w:val="425F3C2F"/>
    <w:rsid w:val="427B0074"/>
    <w:rsid w:val="428C60A6"/>
    <w:rsid w:val="4290203A"/>
    <w:rsid w:val="42997141"/>
    <w:rsid w:val="42B71375"/>
    <w:rsid w:val="42C6780A"/>
    <w:rsid w:val="42D068DB"/>
    <w:rsid w:val="42D33CD5"/>
    <w:rsid w:val="42D67AEC"/>
    <w:rsid w:val="42DE2DA6"/>
    <w:rsid w:val="42E12896"/>
    <w:rsid w:val="42E44134"/>
    <w:rsid w:val="42EB54C2"/>
    <w:rsid w:val="42EB70B5"/>
    <w:rsid w:val="42F26851"/>
    <w:rsid w:val="42F6152E"/>
    <w:rsid w:val="42FE0D52"/>
    <w:rsid w:val="42FF2D1C"/>
    <w:rsid w:val="42FF6CFF"/>
    <w:rsid w:val="43030A5E"/>
    <w:rsid w:val="43056584"/>
    <w:rsid w:val="430F2571"/>
    <w:rsid w:val="43106CD7"/>
    <w:rsid w:val="431467C7"/>
    <w:rsid w:val="43171E14"/>
    <w:rsid w:val="431A7B56"/>
    <w:rsid w:val="43236A0A"/>
    <w:rsid w:val="432509D4"/>
    <w:rsid w:val="432B58BF"/>
    <w:rsid w:val="432D7889"/>
    <w:rsid w:val="43432C09"/>
    <w:rsid w:val="434370AD"/>
    <w:rsid w:val="43486471"/>
    <w:rsid w:val="434A3F97"/>
    <w:rsid w:val="435B61A4"/>
    <w:rsid w:val="43655275"/>
    <w:rsid w:val="43663830"/>
    <w:rsid w:val="43675BC8"/>
    <w:rsid w:val="436B215F"/>
    <w:rsid w:val="436F1C50"/>
    <w:rsid w:val="43771108"/>
    <w:rsid w:val="43784FA8"/>
    <w:rsid w:val="437B23A2"/>
    <w:rsid w:val="437E00E5"/>
    <w:rsid w:val="438A4CDB"/>
    <w:rsid w:val="438A6A89"/>
    <w:rsid w:val="438C0A54"/>
    <w:rsid w:val="438C4E1A"/>
    <w:rsid w:val="43993170"/>
    <w:rsid w:val="43A22025"/>
    <w:rsid w:val="43A37B4B"/>
    <w:rsid w:val="43B92ECB"/>
    <w:rsid w:val="43C024AB"/>
    <w:rsid w:val="43CF6B92"/>
    <w:rsid w:val="43DB1093"/>
    <w:rsid w:val="43DE2931"/>
    <w:rsid w:val="43E4263E"/>
    <w:rsid w:val="43F263DD"/>
    <w:rsid w:val="440305EA"/>
    <w:rsid w:val="44054362"/>
    <w:rsid w:val="440E1469"/>
    <w:rsid w:val="44110F59"/>
    <w:rsid w:val="44150A49"/>
    <w:rsid w:val="441A605F"/>
    <w:rsid w:val="44242A3A"/>
    <w:rsid w:val="44290050"/>
    <w:rsid w:val="442944F4"/>
    <w:rsid w:val="443609BF"/>
    <w:rsid w:val="44374467"/>
    <w:rsid w:val="443F5AC6"/>
    <w:rsid w:val="4440126D"/>
    <w:rsid w:val="44421112"/>
    <w:rsid w:val="44531571"/>
    <w:rsid w:val="446217B4"/>
    <w:rsid w:val="44627A06"/>
    <w:rsid w:val="446523D2"/>
    <w:rsid w:val="447137A5"/>
    <w:rsid w:val="448E07FB"/>
    <w:rsid w:val="4493196E"/>
    <w:rsid w:val="449776B0"/>
    <w:rsid w:val="449A0F4E"/>
    <w:rsid w:val="44A1052F"/>
    <w:rsid w:val="44A26055"/>
    <w:rsid w:val="44A678F3"/>
    <w:rsid w:val="44AB6CB7"/>
    <w:rsid w:val="44AD6ED3"/>
    <w:rsid w:val="44AE49FA"/>
    <w:rsid w:val="44C956AE"/>
    <w:rsid w:val="44CB1108"/>
    <w:rsid w:val="44CE0BF8"/>
    <w:rsid w:val="44D37FBC"/>
    <w:rsid w:val="44DA0696"/>
    <w:rsid w:val="44E45943"/>
    <w:rsid w:val="44F22B38"/>
    <w:rsid w:val="450D7972"/>
    <w:rsid w:val="4517259F"/>
    <w:rsid w:val="452F1464"/>
    <w:rsid w:val="454B2248"/>
    <w:rsid w:val="454F3AE7"/>
    <w:rsid w:val="455C26A8"/>
    <w:rsid w:val="45655845"/>
    <w:rsid w:val="456A0921"/>
    <w:rsid w:val="456F23DB"/>
    <w:rsid w:val="457062E5"/>
    <w:rsid w:val="45790B64"/>
    <w:rsid w:val="4583380E"/>
    <w:rsid w:val="458539AC"/>
    <w:rsid w:val="45912351"/>
    <w:rsid w:val="45993146"/>
    <w:rsid w:val="459B31D0"/>
    <w:rsid w:val="45A02594"/>
    <w:rsid w:val="45A04342"/>
    <w:rsid w:val="45A100BA"/>
    <w:rsid w:val="45A831F7"/>
    <w:rsid w:val="45C269AF"/>
    <w:rsid w:val="45C34DD1"/>
    <w:rsid w:val="45C9168A"/>
    <w:rsid w:val="45CA13BF"/>
    <w:rsid w:val="45D66F35"/>
    <w:rsid w:val="45DC4A98"/>
    <w:rsid w:val="45EB3538"/>
    <w:rsid w:val="45EF52CA"/>
    <w:rsid w:val="45F12DF0"/>
    <w:rsid w:val="460C7C2A"/>
    <w:rsid w:val="460D74FE"/>
    <w:rsid w:val="46130FB8"/>
    <w:rsid w:val="4619382C"/>
    <w:rsid w:val="462036D5"/>
    <w:rsid w:val="463F754B"/>
    <w:rsid w:val="46440499"/>
    <w:rsid w:val="464C6278"/>
    <w:rsid w:val="46537607"/>
    <w:rsid w:val="46771AC0"/>
    <w:rsid w:val="467A2244"/>
    <w:rsid w:val="46844BE7"/>
    <w:rsid w:val="468E063F"/>
    <w:rsid w:val="468F05E0"/>
    <w:rsid w:val="469320F9"/>
    <w:rsid w:val="46A83F25"/>
    <w:rsid w:val="46AC6D17"/>
    <w:rsid w:val="46B818F0"/>
    <w:rsid w:val="46BA58D8"/>
    <w:rsid w:val="46C6602A"/>
    <w:rsid w:val="46C93D6D"/>
    <w:rsid w:val="46CD560B"/>
    <w:rsid w:val="46D02A05"/>
    <w:rsid w:val="46D70238"/>
    <w:rsid w:val="46DC584E"/>
    <w:rsid w:val="46DF0E9A"/>
    <w:rsid w:val="46E2098A"/>
    <w:rsid w:val="46E42955"/>
    <w:rsid w:val="46F34946"/>
    <w:rsid w:val="46FA5CD4"/>
    <w:rsid w:val="47176886"/>
    <w:rsid w:val="472114B3"/>
    <w:rsid w:val="472E3BD0"/>
    <w:rsid w:val="47372A84"/>
    <w:rsid w:val="47376F28"/>
    <w:rsid w:val="473D3E13"/>
    <w:rsid w:val="47490A0A"/>
    <w:rsid w:val="474F4272"/>
    <w:rsid w:val="475353E4"/>
    <w:rsid w:val="47541888"/>
    <w:rsid w:val="475D1A89"/>
    <w:rsid w:val="477041E8"/>
    <w:rsid w:val="47794E4B"/>
    <w:rsid w:val="47867C8A"/>
    <w:rsid w:val="479A3013"/>
    <w:rsid w:val="479B001B"/>
    <w:rsid w:val="47A3011A"/>
    <w:rsid w:val="47B42327"/>
    <w:rsid w:val="47B61DE1"/>
    <w:rsid w:val="47BE4F54"/>
    <w:rsid w:val="47C36A0E"/>
    <w:rsid w:val="47CA1B4A"/>
    <w:rsid w:val="47D06A35"/>
    <w:rsid w:val="47D21CE6"/>
    <w:rsid w:val="47D604EF"/>
    <w:rsid w:val="47EA5D49"/>
    <w:rsid w:val="47EC7D13"/>
    <w:rsid w:val="47FB1D04"/>
    <w:rsid w:val="48074B4D"/>
    <w:rsid w:val="480C5CBF"/>
    <w:rsid w:val="481728B6"/>
    <w:rsid w:val="481E3C44"/>
    <w:rsid w:val="482630ED"/>
    <w:rsid w:val="484336AB"/>
    <w:rsid w:val="48533C2F"/>
    <w:rsid w:val="48537D92"/>
    <w:rsid w:val="48574EF5"/>
    <w:rsid w:val="486378A9"/>
    <w:rsid w:val="48693111"/>
    <w:rsid w:val="486E0728"/>
    <w:rsid w:val="48780B33"/>
    <w:rsid w:val="48790E7B"/>
    <w:rsid w:val="48876507"/>
    <w:rsid w:val="488C6CCD"/>
    <w:rsid w:val="488F68F0"/>
    <w:rsid w:val="4893018E"/>
    <w:rsid w:val="48A14890"/>
    <w:rsid w:val="48AB372A"/>
    <w:rsid w:val="48C93BB0"/>
    <w:rsid w:val="48D662CD"/>
    <w:rsid w:val="48DB1B35"/>
    <w:rsid w:val="48DC7D87"/>
    <w:rsid w:val="48E629B4"/>
    <w:rsid w:val="48E704DA"/>
    <w:rsid w:val="48F30C2D"/>
    <w:rsid w:val="48F50E49"/>
    <w:rsid w:val="4901159C"/>
    <w:rsid w:val="490660FB"/>
    <w:rsid w:val="49090450"/>
    <w:rsid w:val="492E6109"/>
    <w:rsid w:val="49325BF9"/>
    <w:rsid w:val="493D00FA"/>
    <w:rsid w:val="494871CB"/>
    <w:rsid w:val="49492F43"/>
    <w:rsid w:val="49553696"/>
    <w:rsid w:val="495628A5"/>
    <w:rsid w:val="4977360C"/>
    <w:rsid w:val="49867CF3"/>
    <w:rsid w:val="498875C7"/>
    <w:rsid w:val="49940662"/>
    <w:rsid w:val="49A60395"/>
    <w:rsid w:val="49AB1508"/>
    <w:rsid w:val="49AD5280"/>
    <w:rsid w:val="49B45CBF"/>
    <w:rsid w:val="49B52386"/>
    <w:rsid w:val="49D96075"/>
    <w:rsid w:val="49E36EF3"/>
    <w:rsid w:val="49E52C6C"/>
    <w:rsid w:val="49EA0282"/>
    <w:rsid w:val="49F17862"/>
    <w:rsid w:val="49F27137"/>
    <w:rsid w:val="49FE1F7F"/>
    <w:rsid w:val="49FE5ADB"/>
    <w:rsid w:val="4A0A4480"/>
    <w:rsid w:val="4A123335"/>
    <w:rsid w:val="4A192915"/>
    <w:rsid w:val="4A1A695A"/>
    <w:rsid w:val="4A203CA4"/>
    <w:rsid w:val="4A230728"/>
    <w:rsid w:val="4A2A4B22"/>
    <w:rsid w:val="4A2F038B"/>
    <w:rsid w:val="4A3E412A"/>
    <w:rsid w:val="4A45370A"/>
    <w:rsid w:val="4A4C0CEF"/>
    <w:rsid w:val="4A5B1180"/>
    <w:rsid w:val="4A5C0EF6"/>
    <w:rsid w:val="4A6242BC"/>
    <w:rsid w:val="4A655B5A"/>
    <w:rsid w:val="4A657908"/>
    <w:rsid w:val="4A67403B"/>
    <w:rsid w:val="4A69389D"/>
    <w:rsid w:val="4A6F4C2B"/>
    <w:rsid w:val="4A734E79"/>
    <w:rsid w:val="4A742241"/>
    <w:rsid w:val="4A791C54"/>
    <w:rsid w:val="4A7A262F"/>
    <w:rsid w:val="4A8835F7"/>
    <w:rsid w:val="4A934E3E"/>
    <w:rsid w:val="4A963F66"/>
    <w:rsid w:val="4A9F106C"/>
    <w:rsid w:val="4A9F72BE"/>
    <w:rsid w:val="4AA5596D"/>
    <w:rsid w:val="4AB368C6"/>
    <w:rsid w:val="4AB443EC"/>
    <w:rsid w:val="4ABB1C1E"/>
    <w:rsid w:val="4ABF34BD"/>
    <w:rsid w:val="4AD27698"/>
    <w:rsid w:val="4AD66A58"/>
    <w:rsid w:val="4AE50A49"/>
    <w:rsid w:val="4AE7656F"/>
    <w:rsid w:val="4AEA55F5"/>
    <w:rsid w:val="4AED4E6E"/>
    <w:rsid w:val="4AEE5B50"/>
    <w:rsid w:val="4AFE6652"/>
    <w:rsid w:val="4B1B114F"/>
    <w:rsid w:val="4B221C9D"/>
    <w:rsid w:val="4B2257F9"/>
    <w:rsid w:val="4B250368"/>
    <w:rsid w:val="4B2E419E"/>
    <w:rsid w:val="4B320132"/>
    <w:rsid w:val="4B321EE0"/>
    <w:rsid w:val="4B35377F"/>
    <w:rsid w:val="4B404E9B"/>
    <w:rsid w:val="4B427C4A"/>
    <w:rsid w:val="4B46773A"/>
    <w:rsid w:val="4B49722A"/>
    <w:rsid w:val="4B4D6D1A"/>
    <w:rsid w:val="4B503B1D"/>
    <w:rsid w:val="4B6202EC"/>
    <w:rsid w:val="4B6B53F2"/>
    <w:rsid w:val="4B6B61F5"/>
    <w:rsid w:val="4B6D637C"/>
    <w:rsid w:val="4B702A09"/>
    <w:rsid w:val="4B7047B7"/>
    <w:rsid w:val="4B7122DD"/>
    <w:rsid w:val="4B7342A7"/>
    <w:rsid w:val="4B775B45"/>
    <w:rsid w:val="4B7F6C9B"/>
    <w:rsid w:val="4B8A1D1C"/>
    <w:rsid w:val="4B8B7843"/>
    <w:rsid w:val="4B92472D"/>
    <w:rsid w:val="4B9761E7"/>
    <w:rsid w:val="4B9E1324"/>
    <w:rsid w:val="4BA968C6"/>
    <w:rsid w:val="4BB01238"/>
    <w:rsid w:val="4BB26B7D"/>
    <w:rsid w:val="4BB328F5"/>
    <w:rsid w:val="4BBC5C4E"/>
    <w:rsid w:val="4BCB7C3F"/>
    <w:rsid w:val="4BCF5981"/>
    <w:rsid w:val="4BE60F1D"/>
    <w:rsid w:val="4BEF1B80"/>
    <w:rsid w:val="4BF21670"/>
    <w:rsid w:val="4BF93ABC"/>
    <w:rsid w:val="4BFB6776"/>
    <w:rsid w:val="4C0513A3"/>
    <w:rsid w:val="4C1930A0"/>
    <w:rsid w:val="4C20184E"/>
    <w:rsid w:val="4C2630C7"/>
    <w:rsid w:val="4C2F1AF1"/>
    <w:rsid w:val="4C3752D5"/>
    <w:rsid w:val="4C3D2024"/>
    <w:rsid w:val="4C3F1A69"/>
    <w:rsid w:val="4C43011D"/>
    <w:rsid w:val="4C4719BC"/>
    <w:rsid w:val="4C481290"/>
    <w:rsid w:val="4C4C7D4D"/>
    <w:rsid w:val="4C5145E8"/>
    <w:rsid w:val="4C545E87"/>
    <w:rsid w:val="4C5E6D05"/>
    <w:rsid w:val="4C692E82"/>
    <w:rsid w:val="4C6A56AA"/>
    <w:rsid w:val="4C6C31D0"/>
    <w:rsid w:val="4C793B3F"/>
    <w:rsid w:val="4C7B78B7"/>
    <w:rsid w:val="4C7E2F03"/>
    <w:rsid w:val="4C8C5620"/>
    <w:rsid w:val="4C9269AF"/>
    <w:rsid w:val="4C934C01"/>
    <w:rsid w:val="4C974380"/>
    <w:rsid w:val="4C983FC5"/>
    <w:rsid w:val="4CA02E7A"/>
    <w:rsid w:val="4CA7336B"/>
    <w:rsid w:val="4CAC2535"/>
    <w:rsid w:val="4CAD0BB5"/>
    <w:rsid w:val="4CAD4E55"/>
    <w:rsid w:val="4CB6269D"/>
    <w:rsid w:val="4CC0351C"/>
    <w:rsid w:val="4CC36B68"/>
    <w:rsid w:val="4CC851D1"/>
    <w:rsid w:val="4CE23492"/>
    <w:rsid w:val="4CEE62DB"/>
    <w:rsid w:val="4CF66F3E"/>
    <w:rsid w:val="4CFB4554"/>
    <w:rsid w:val="4D001539"/>
    <w:rsid w:val="4D007DBC"/>
    <w:rsid w:val="4D060FF1"/>
    <w:rsid w:val="4D1A70D0"/>
    <w:rsid w:val="4D1F6494"/>
    <w:rsid w:val="4D227A97"/>
    <w:rsid w:val="4D2515D1"/>
    <w:rsid w:val="4D2770F7"/>
    <w:rsid w:val="4D2E2B7B"/>
    <w:rsid w:val="4D355CB8"/>
    <w:rsid w:val="4D371A30"/>
    <w:rsid w:val="4D404761"/>
    <w:rsid w:val="4D423F31"/>
    <w:rsid w:val="4D425B8B"/>
    <w:rsid w:val="4D491763"/>
    <w:rsid w:val="4D4E0B28"/>
    <w:rsid w:val="4D4E4C09"/>
    <w:rsid w:val="4D5325E2"/>
    <w:rsid w:val="4D551EB6"/>
    <w:rsid w:val="4D714797"/>
    <w:rsid w:val="4D720CBA"/>
    <w:rsid w:val="4D73058E"/>
    <w:rsid w:val="4D761E2D"/>
    <w:rsid w:val="4D7809BA"/>
    <w:rsid w:val="4D814A59"/>
    <w:rsid w:val="4D84279B"/>
    <w:rsid w:val="4D866514"/>
    <w:rsid w:val="4D9D560B"/>
    <w:rsid w:val="4D9F0EEA"/>
    <w:rsid w:val="4DA621CD"/>
    <w:rsid w:val="4DA62712"/>
    <w:rsid w:val="4DA93FB0"/>
    <w:rsid w:val="4DAB5F7A"/>
    <w:rsid w:val="4DBA7F6B"/>
    <w:rsid w:val="4DC840D7"/>
    <w:rsid w:val="4DD86643"/>
    <w:rsid w:val="4DDC4386"/>
    <w:rsid w:val="4DDF3E76"/>
    <w:rsid w:val="4DE4216F"/>
    <w:rsid w:val="4DEB45C9"/>
    <w:rsid w:val="4DEF230B"/>
    <w:rsid w:val="4DFC0584"/>
    <w:rsid w:val="4DFC67D6"/>
    <w:rsid w:val="4DFF1E22"/>
    <w:rsid w:val="4E037B64"/>
    <w:rsid w:val="4E0D2791"/>
    <w:rsid w:val="4E1753BE"/>
    <w:rsid w:val="4E1C6E78"/>
    <w:rsid w:val="4E2B0E69"/>
    <w:rsid w:val="4E2F6BAB"/>
    <w:rsid w:val="4E3221F7"/>
    <w:rsid w:val="4E3C5889"/>
    <w:rsid w:val="4E3F66C2"/>
    <w:rsid w:val="4E41068C"/>
    <w:rsid w:val="4E436946"/>
    <w:rsid w:val="4E453CD9"/>
    <w:rsid w:val="4E4A5793"/>
    <w:rsid w:val="4E6600F3"/>
    <w:rsid w:val="4E796078"/>
    <w:rsid w:val="4E824F2D"/>
    <w:rsid w:val="4E86609F"/>
    <w:rsid w:val="4E920EE8"/>
    <w:rsid w:val="4E944C60"/>
    <w:rsid w:val="4EB175C0"/>
    <w:rsid w:val="4EB250E6"/>
    <w:rsid w:val="4EB422B8"/>
    <w:rsid w:val="4ED41501"/>
    <w:rsid w:val="4ED4505D"/>
    <w:rsid w:val="4ED60DD5"/>
    <w:rsid w:val="4EE5726A"/>
    <w:rsid w:val="4F043B94"/>
    <w:rsid w:val="4F095D32"/>
    <w:rsid w:val="4F0F1789"/>
    <w:rsid w:val="4F1A4882"/>
    <w:rsid w:val="4F29184C"/>
    <w:rsid w:val="4F2E29BF"/>
    <w:rsid w:val="4F3124AF"/>
    <w:rsid w:val="4F3C4DEC"/>
    <w:rsid w:val="4F400944"/>
    <w:rsid w:val="4F42646A"/>
    <w:rsid w:val="4F5148FF"/>
    <w:rsid w:val="4F626B0C"/>
    <w:rsid w:val="4F6939F7"/>
    <w:rsid w:val="4F6E725F"/>
    <w:rsid w:val="4F806F93"/>
    <w:rsid w:val="4F813243"/>
    <w:rsid w:val="4F895E47"/>
    <w:rsid w:val="4F905428"/>
    <w:rsid w:val="4F9273F2"/>
    <w:rsid w:val="4F9D5D96"/>
    <w:rsid w:val="4FAB400F"/>
    <w:rsid w:val="4FB35E7A"/>
    <w:rsid w:val="4FB8497E"/>
    <w:rsid w:val="4FCA7260"/>
    <w:rsid w:val="4FCD667C"/>
    <w:rsid w:val="4FCE41A2"/>
    <w:rsid w:val="4FCE5F50"/>
    <w:rsid w:val="4FD07F1A"/>
    <w:rsid w:val="4FD35314"/>
    <w:rsid w:val="4FD74E04"/>
    <w:rsid w:val="4FD80B7D"/>
    <w:rsid w:val="4FD95020"/>
    <w:rsid w:val="4FEC63D6"/>
    <w:rsid w:val="4FEE65F2"/>
    <w:rsid w:val="4FF260E2"/>
    <w:rsid w:val="4FF43C08"/>
    <w:rsid w:val="4FFA0AF3"/>
    <w:rsid w:val="4FFD6F40"/>
    <w:rsid w:val="50016325"/>
    <w:rsid w:val="5003209D"/>
    <w:rsid w:val="50055E16"/>
    <w:rsid w:val="50242014"/>
    <w:rsid w:val="50250266"/>
    <w:rsid w:val="502E69EF"/>
    <w:rsid w:val="50320A51"/>
    <w:rsid w:val="503C7D20"/>
    <w:rsid w:val="50406E4E"/>
    <w:rsid w:val="50454464"/>
    <w:rsid w:val="504900D3"/>
    <w:rsid w:val="506230F3"/>
    <w:rsid w:val="50642410"/>
    <w:rsid w:val="50666188"/>
    <w:rsid w:val="506F14E1"/>
    <w:rsid w:val="507B7E86"/>
    <w:rsid w:val="507C775A"/>
    <w:rsid w:val="509176A9"/>
    <w:rsid w:val="50926F7D"/>
    <w:rsid w:val="50970679"/>
    <w:rsid w:val="50A078EC"/>
    <w:rsid w:val="50A849F3"/>
    <w:rsid w:val="50AF4CDE"/>
    <w:rsid w:val="50B60EBE"/>
    <w:rsid w:val="50B96C00"/>
    <w:rsid w:val="50BB2978"/>
    <w:rsid w:val="50C431DE"/>
    <w:rsid w:val="50C874A7"/>
    <w:rsid w:val="50CA6717"/>
    <w:rsid w:val="50D11C9A"/>
    <w:rsid w:val="50E05F3B"/>
    <w:rsid w:val="50E21CB3"/>
    <w:rsid w:val="50EE4AFC"/>
    <w:rsid w:val="50EF43D0"/>
    <w:rsid w:val="50F07DF4"/>
    <w:rsid w:val="50F6750C"/>
    <w:rsid w:val="510E0CFA"/>
    <w:rsid w:val="510F6820"/>
    <w:rsid w:val="51134562"/>
    <w:rsid w:val="5116195C"/>
    <w:rsid w:val="51254295"/>
    <w:rsid w:val="512A365A"/>
    <w:rsid w:val="51387B25"/>
    <w:rsid w:val="513F7105"/>
    <w:rsid w:val="514E7348"/>
    <w:rsid w:val="515406D7"/>
    <w:rsid w:val="515D3A2F"/>
    <w:rsid w:val="515D57DD"/>
    <w:rsid w:val="51654692"/>
    <w:rsid w:val="516721B8"/>
    <w:rsid w:val="516C05F4"/>
    <w:rsid w:val="516C3C72"/>
    <w:rsid w:val="5176689F"/>
    <w:rsid w:val="517D63FD"/>
    <w:rsid w:val="51894824"/>
    <w:rsid w:val="51A056CA"/>
    <w:rsid w:val="51A52CE0"/>
    <w:rsid w:val="51AA02F7"/>
    <w:rsid w:val="51B82A14"/>
    <w:rsid w:val="51C23892"/>
    <w:rsid w:val="51DF14E9"/>
    <w:rsid w:val="51E25CE3"/>
    <w:rsid w:val="51E63A25"/>
    <w:rsid w:val="51E657D3"/>
    <w:rsid w:val="51EB103B"/>
    <w:rsid w:val="51EE7B4E"/>
    <w:rsid w:val="51F83758"/>
    <w:rsid w:val="51FF0643"/>
    <w:rsid w:val="521560B8"/>
    <w:rsid w:val="521A1920"/>
    <w:rsid w:val="521B6B6B"/>
    <w:rsid w:val="521E31BF"/>
    <w:rsid w:val="522B58DB"/>
    <w:rsid w:val="522E0F28"/>
    <w:rsid w:val="52374280"/>
    <w:rsid w:val="523A78CD"/>
    <w:rsid w:val="523C1897"/>
    <w:rsid w:val="523D116B"/>
    <w:rsid w:val="523E73BD"/>
    <w:rsid w:val="52426781"/>
    <w:rsid w:val="5256651D"/>
    <w:rsid w:val="52592449"/>
    <w:rsid w:val="525F5585"/>
    <w:rsid w:val="525F7333"/>
    <w:rsid w:val="526238F8"/>
    <w:rsid w:val="526E3BD0"/>
    <w:rsid w:val="5272350A"/>
    <w:rsid w:val="5281374D"/>
    <w:rsid w:val="52864BB8"/>
    <w:rsid w:val="52892F5B"/>
    <w:rsid w:val="529214B7"/>
    <w:rsid w:val="52A15B9E"/>
    <w:rsid w:val="52B256B5"/>
    <w:rsid w:val="52BD1C5A"/>
    <w:rsid w:val="52C32E44"/>
    <w:rsid w:val="52CF6267"/>
    <w:rsid w:val="52D25D57"/>
    <w:rsid w:val="52D938FB"/>
    <w:rsid w:val="52DB10B0"/>
    <w:rsid w:val="52E71802"/>
    <w:rsid w:val="52EF06B7"/>
    <w:rsid w:val="52EF6909"/>
    <w:rsid w:val="52F17409"/>
    <w:rsid w:val="52F61709"/>
    <w:rsid w:val="53051C89"/>
    <w:rsid w:val="530A729F"/>
    <w:rsid w:val="530F0207"/>
    <w:rsid w:val="531E71EE"/>
    <w:rsid w:val="5325057D"/>
    <w:rsid w:val="534517EE"/>
    <w:rsid w:val="535E75EB"/>
    <w:rsid w:val="53656BCB"/>
    <w:rsid w:val="536746F1"/>
    <w:rsid w:val="53762B86"/>
    <w:rsid w:val="5379601D"/>
    <w:rsid w:val="537961D3"/>
    <w:rsid w:val="537F7C8D"/>
    <w:rsid w:val="53807561"/>
    <w:rsid w:val="538B4884"/>
    <w:rsid w:val="538C05FC"/>
    <w:rsid w:val="538C23AA"/>
    <w:rsid w:val="538F3C48"/>
    <w:rsid w:val="53901E9A"/>
    <w:rsid w:val="53B4545D"/>
    <w:rsid w:val="53C438F2"/>
    <w:rsid w:val="53C9715A"/>
    <w:rsid w:val="53CE4770"/>
    <w:rsid w:val="53D61877"/>
    <w:rsid w:val="53EC109A"/>
    <w:rsid w:val="53F57F4F"/>
    <w:rsid w:val="53FC752F"/>
    <w:rsid w:val="5402441A"/>
    <w:rsid w:val="54073585"/>
    <w:rsid w:val="540E1011"/>
    <w:rsid w:val="54224ABC"/>
    <w:rsid w:val="542425E2"/>
    <w:rsid w:val="54256D6E"/>
    <w:rsid w:val="54370568"/>
    <w:rsid w:val="54442C85"/>
    <w:rsid w:val="544E58B1"/>
    <w:rsid w:val="545804DE"/>
    <w:rsid w:val="545C3B2A"/>
    <w:rsid w:val="54624EB9"/>
    <w:rsid w:val="5463135D"/>
    <w:rsid w:val="546724CF"/>
    <w:rsid w:val="54696247"/>
    <w:rsid w:val="546B0211"/>
    <w:rsid w:val="546D455B"/>
    <w:rsid w:val="54754BEC"/>
    <w:rsid w:val="54774E08"/>
    <w:rsid w:val="54776BB6"/>
    <w:rsid w:val="547D1CF3"/>
    <w:rsid w:val="54882B71"/>
    <w:rsid w:val="548D462B"/>
    <w:rsid w:val="54931516"/>
    <w:rsid w:val="54995B0C"/>
    <w:rsid w:val="549A0AF6"/>
    <w:rsid w:val="549E2395"/>
    <w:rsid w:val="54AD4386"/>
    <w:rsid w:val="54B25E40"/>
    <w:rsid w:val="54BA4CF5"/>
    <w:rsid w:val="54CF254E"/>
    <w:rsid w:val="54D20290"/>
    <w:rsid w:val="54D97871"/>
    <w:rsid w:val="54DB7C79"/>
    <w:rsid w:val="54E56216"/>
    <w:rsid w:val="54E65AEA"/>
    <w:rsid w:val="54E74E26"/>
    <w:rsid w:val="54F975CB"/>
    <w:rsid w:val="54FB5435"/>
    <w:rsid w:val="54FF095A"/>
    <w:rsid w:val="550541C2"/>
    <w:rsid w:val="550D12C8"/>
    <w:rsid w:val="55254864"/>
    <w:rsid w:val="553920BD"/>
    <w:rsid w:val="55434CEA"/>
    <w:rsid w:val="55580A4D"/>
    <w:rsid w:val="55581995"/>
    <w:rsid w:val="555D3FFE"/>
    <w:rsid w:val="555E7D76"/>
    <w:rsid w:val="557E5D22"/>
    <w:rsid w:val="5587107B"/>
    <w:rsid w:val="558772CD"/>
    <w:rsid w:val="5588094F"/>
    <w:rsid w:val="55945546"/>
    <w:rsid w:val="55A7171D"/>
    <w:rsid w:val="55B45B96"/>
    <w:rsid w:val="55B94FAC"/>
    <w:rsid w:val="55C05AA3"/>
    <w:rsid w:val="55C0633B"/>
    <w:rsid w:val="55C71477"/>
    <w:rsid w:val="55D27501"/>
    <w:rsid w:val="55D342C0"/>
    <w:rsid w:val="55D41DE6"/>
    <w:rsid w:val="55D6790C"/>
    <w:rsid w:val="55DC1770"/>
    <w:rsid w:val="55DC6DCC"/>
    <w:rsid w:val="55E71B19"/>
    <w:rsid w:val="55E97640"/>
    <w:rsid w:val="55EB22AC"/>
    <w:rsid w:val="55F34962"/>
    <w:rsid w:val="55FB7373"/>
    <w:rsid w:val="55FF3307"/>
    <w:rsid w:val="56010E2D"/>
    <w:rsid w:val="56025D12"/>
    <w:rsid w:val="56051FA0"/>
    <w:rsid w:val="561133F2"/>
    <w:rsid w:val="561641AD"/>
    <w:rsid w:val="561843C9"/>
    <w:rsid w:val="56187F25"/>
    <w:rsid w:val="561F3061"/>
    <w:rsid w:val="562543F0"/>
    <w:rsid w:val="56292132"/>
    <w:rsid w:val="562A0595"/>
    <w:rsid w:val="56334D5F"/>
    <w:rsid w:val="56372AA1"/>
    <w:rsid w:val="563805C7"/>
    <w:rsid w:val="563D5BDD"/>
    <w:rsid w:val="5641747C"/>
    <w:rsid w:val="564451BE"/>
    <w:rsid w:val="564B654C"/>
    <w:rsid w:val="564D4072"/>
    <w:rsid w:val="56530F5D"/>
    <w:rsid w:val="56571FFA"/>
    <w:rsid w:val="5657609B"/>
    <w:rsid w:val="56666EE2"/>
    <w:rsid w:val="56680EAC"/>
    <w:rsid w:val="567A473C"/>
    <w:rsid w:val="567F61F6"/>
    <w:rsid w:val="568455BA"/>
    <w:rsid w:val="5689497F"/>
    <w:rsid w:val="5697353F"/>
    <w:rsid w:val="569752EE"/>
    <w:rsid w:val="56A35AD2"/>
    <w:rsid w:val="56A417B8"/>
    <w:rsid w:val="56A92CC7"/>
    <w:rsid w:val="56A95021"/>
    <w:rsid w:val="56AB2B47"/>
    <w:rsid w:val="56AE2637"/>
    <w:rsid w:val="56B44A5A"/>
    <w:rsid w:val="56BC2FA6"/>
    <w:rsid w:val="56C67981"/>
    <w:rsid w:val="56CE338E"/>
    <w:rsid w:val="56D007FF"/>
    <w:rsid w:val="56D402F0"/>
    <w:rsid w:val="56D54068"/>
    <w:rsid w:val="56D95906"/>
    <w:rsid w:val="56E147BB"/>
    <w:rsid w:val="56E16569"/>
    <w:rsid w:val="56E66275"/>
    <w:rsid w:val="56EA7B13"/>
    <w:rsid w:val="56EF42BA"/>
    <w:rsid w:val="56F269C8"/>
    <w:rsid w:val="56F52014"/>
    <w:rsid w:val="56F97D56"/>
    <w:rsid w:val="570606C5"/>
    <w:rsid w:val="5714693E"/>
    <w:rsid w:val="57154464"/>
    <w:rsid w:val="571B7CCD"/>
    <w:rsid w:val="57340D8E"/>
    <w:rsid w:val="573E7E5F"/>
    <w:rsid w:val="57422A77"/>
    <w:rsid w:val="57633422"/>
    <w:rsid w:val="57634E12"/>
    <w:rsid w:val="57663944"/>
    <w:rsid w:val="57710EBA"/>
    <w:rsid w:val="5778511F"/>
    <w:rsid w:val="577C2B01"/>
    <w:rsid w:val="57821C5F"/>
    <w:rsid w:val="57853398"/>
    <w:rsid w:val="57947A7F"/>
    <w:rsid w:val="579E445A"/>
    <w:rsid w:val="57A23F4A"/>
    <w:rsid w:val="57A31A70"/>
    <w:rsid w:val="57AE09B5"/>
    <w:rsid w:val="57AF2B0B"/>
    <w:rsid w:val="57B65C47"/>
    <w:rsid w:val="57B8376D"/>
    <w:rsid w:val="57BB325E"/>
    <w:rsid w:val="57BC2B32"/>
    <w:rsid w:val="57BE4AFC"/>
    <w:rsid w:val="57C245EC"/>
    <w:rsid w:val="57C71C02"/>
    <w:rsid w:val="57CA16F3"/>
    <w:rsid w:val="57D460CD"/>
    <w:rsid w:val="57D60097"/>
    <w:rsid w:val="57D85BBE"/>
    <w:rsid w:val="57DF0B10"/>
    <w:rsid w:val="57E83927"/>
    <w:rsid w:val="57EF1159"/>
    <w:rsid w:val="57FA3D86"/>
    <w:rsid w:val="57FB365A"/>
    <w:rsid w:val="57FC2C7E"/>
    <w:rsid w:val="57FD73D2"/>
    <w:rsid w:val="5818420C"/>
    <w:rsid w:val="5822508B"/>
    <w:rsid w:val="583B614D"/>
    <w:rsid w:val="583B7EFB"/>
    <w:rsid w:val="58403763"/>
    <w:rsid w:val="5846521D"/>
    <w:rsid w:val="584B2834"/>
    <w:rsid w:val="584E40D2"/>
    <w:rsid w:val="5851771E"/>
    <w:rsid w:val="58523BC2"/>
    <w:rsid w:val="585C67EF"/>
    <w:rsid w:val="58670CF0"/>
    <w:rsid w:val="586A0242"/>
    <w:rsid w:val="586B07E0"/>
    <w:rsid w:val="58733B38"/>
    <w:rsid w:val="5878114F"/>
    <w:rsid w:val="58847AF3"/>
    <w:rsid w:val="58873140"/>
    <w:rsid w:val="58921AD3"/>
    <w:rsid w:val="5898534D"/>
    <w:rsid w:val="58A40196"/>
    <w:rsid w:val="58B32187"/>
    <w:rsid w:val="58B73A25"/>
    <w:rsid w:val="58BD10F2"/>
    <w:rsid w:val="58C6010C"/>
    <w:rsid w:val="58C61EBA"/>
    <w:rsid w:val="58CD33C2"/>
    <w:rsid w:val="58D2260D"/>
    <w:rsid w:val="58EB1921"/>
    <w:rsid w:val="58EB36CF"/>
    <w:rsid w:val="58F9403E"/>
    <w:rsid w:val="58FF53CC"/>
    <w:rsid w:val="590824D3"/>
    <w:rsid w:val="59142C25"/>
    <w:rsid w:val="591F15CA"/>
    <w:rsid w:val="591F781C"/>
    <w:rsid w:val="592D3CE7"/>
    <w:rsid w:val="59376914"/>
    <w:rsid w:val="593C217C"/>
    <w:rsid w:val="59411541"/>
    <w:rsid w:val="59441031"/>
    <w:rsid w:val="5947124D"/>
    <w:rsid w:val="594C6863"/>
    <w:rsid w:val="595079D6"/>
    <w:rsid w:val="596469D4"/>
    <w:rsid w:val="597436C4"/>
    <w:rsid w:val="597933D0"/>
    <w:rsid w:val="59837DAB"/>
    <w:rsid w:val="59853B23"/>
    <w:rsid w:val="598633F7"/>
    <w:rsid w:val="59A85A64"/>
    <w:rsid w:val="59AD307A"/>
    <w:rsid w:val="59B2243E"/>
    <w:rsid w:val="59BF753B"/>
    <w:rsid w:val="59C12681"/>
    <w:rsid w:val="59CA3C2C"/>
    <w:rsid w:val="59CD7278"/>
    <w:rsid w:val="59D14FBA"/>
    <w:rsid w:val="59F26FBD"/>
    <w:rsid w:val="59F36CDF"/>
    <w:rsid w:val="59F91E1B"/>
    <w:rsid w:val="59FB2037"/>
    <w:rsid w:val="59FD190B"/>
    <w:rsid w:val="5A24333C"/>
    <w:rsid w:val="5A2473C4"/>
    <w:rsid w:val="5A421A14"/>
    <w:rsid w:val="5A435D8A"/>
    <w:rsid w:val="5A4C4641"/>
    <w:rsid w:val="5A513A05"/>
    <w:rsid w:val="5A5A6D5E"/>
    <w:rsid w:val="5A6E45B7"/>
    <w:rsid w:val="5A7140A7"/>
    <w:rsid w:val="5A7476F4"/>
    <w:rsid w:val="5A751DEA"/>
    <w:rsid w:val="5A783688"/>
    <w:rsid w:val="5A79263B"/>
    <w:rsid w:val="5A7A11AE"/>
    <w:rsid w:val="5A845B89"/>
    <w:rsid w:val="5A8C2C8F"/>
    <w:rsid w:val="5A9164F8"/>
    <w:rsid w:val="5A932270"/>
    <w:rsid w:val="5A987886"/>
    <w:rsid w:val="5AAC50E0"/>
    <w:rsid w:val="5AB0697E"/>
    <w:rsid w:val="5AB50438"/>
    <w:rsid w:val="5AC643F3"/>
    <w:rsid w:val="5AC73CC7"/>
    <w:rsid w:val="5AC8016B"/>
    <w:rsid w:val="5ACF62ED"/>
    <w:rsid w:val="5AD07020"/>
    <w:rsid w:val="5AD33626"/>
    <w:rsid w:val="5AD85ED5"/>
    <w:rsid w:val="5ADD34EB"/>
    <w:rsid w:val="5AE34FA5"/>
    <w:rsid w:val="5AF251E8"/>
    <w:rsid w:val="5AFD593B"/>
    <w:rsid w:val="5B0B44FC"/>
    <w:rsid w:val="5B0E7B48"/>
    <w:rsid w:val="5B1E422F"/>
    <w:rsid w:val="5B2353A2"/>
    <w:rsid w:val="5B296730"/>
    <w:rsid w:val="5B2B06FA"/>
    <w:rsid w:val="5B4377F2"/>
    <w:rsid w:val="5B5639C9"/>
    <w:rsid w:val="5B6B6D49"/>
    <w:rsid w:val="5B800A46"/>
    <w:rsid w:val="5B8027F4"/>
    <w:rsid w:val="5B8464BB"/>
    <w:rsid w:val="5B9444F1"/>
    <w:rsid w:val="5BBC1D09"/>
    <w:rsid w:val="5BC07095"/>
    <w:rsid w:val="5BC22E0D"/>
    <w:rsid w:val="5BC621D1"/>
    <w:rsid w:val="5BC76675"/>
    <w:rsid w:val="5BCB77E7"/>
    <w:rsid w:val="5BDB3ECE"/>
    <w:rsid w:val="5BF705DC"/>
    <w:rsid w:val="5BFD3E45"/>
    <w:rsid w:val="5C194221"/>
    <w:rsid w:val="5C1949F7"/>
    <w:rsid w:val="5C292E8C"/>
    <w:rsid w:val="5C3227A4"/>
    <w:rsid w:val="5C337866"/>
    <w:rsid w:val="5C34380B"/>
    <w:rsid w:val="5C3A6E47"/>
    <w:rsid w:val="5C3B2BBF"/>
    <w:rsid w:val="5C3E7830"/>
    <w:rsid w:val="5C427AAA"/>
    <w:rsid w:val="5C514191"/>
    <w:rsid w:val="5C58551F"/>
    <w:rsid w:val="5C5D48E3"/>
    <w:rsid w:val="5C69772C"/>
    <w:rsid w:val="5C7C0C62"/>
    <w:rsid w:val="5C9B365E"/>
    <w:rsid w:val="5CAB38A1"/>
    <w:rsid w:val="5CBC60F5"/>
    <w:rsid w:val="5CC130C4"/>
    <w:rsid w:val="5CC52620"/>
    <w:rsid w:val="5CC606DB"/>
    <w:rsid w:val="5CC901CB"/>
    <w:rsid w:val="5CD821BC"/>
    <w:rsid w:val="5CE648D9"/>
    <w:rsid w:val="5CE768A3"/>
    <w:rsid w:val="5CF039A9"/>
    <w:rsid w:val="5CFC6999"/>
    <w:rsid w:val="5D123920"/>
    <w:rsid w:val="5D177188"/>
    <w:rsid w:val="5D184CAE"/>
    <w:rsid w:val="5D235B2D"/>
    <w:rsid w:val="5D2E6280"/>
    <w:rsid w:val="5D30024A"/>
    <w:rsid w:val="5D375134"/>
    <w:rsid w:val="5D4B5084"/>
    <w:rsid w:val="5D5C4B9B"/>
    <w:rsid w:val="5D683540"/>
    <w:rsid w:val="5D700646"/>
    <w:rsid w:val="5D7A14C5"/>
    <w:rsid w:val="5D7A7717"/>
    <w:rsid w:val="5D7E2D63"/>
    <w:rsid w:val="5D812854"/>
    <w:rsid w:val="5D8B5480"/>
    <w:rsid w:val="5D944335"/>
    <w:rsid w:val="5D995DEF"/>
    <w:rsid w:val="5DAA1DAA"/>
    <w:rsid w:val="5DAA7FFC"/>
    <w:rsid w:val="5DB06C95"/>
    <w:rsid w:val="5DB46785"/>
    <w:rsid w:val="5DBE5856"/>
    <w:rsid w:val="5DD260ED"/>
    <w:rsid w:val="5DDC7A8A"/>
    <w:rsid w:val="5DE0757A"/>
    <w:rsid w:val="5DE11544"/>
    <w:rsid w:val="5DE66B5A"/>
    <w:rsid w:val="5DED613B"/>
    <w:rsid w:val="5DEF1EB3"/>
    <w:rsid w:val="5E007C1C"/>
    <w:rsid w:val="5E0B036F"/>
    <w:rsid w:val="5E127950"/>
    <w:rsid w:val="5E2A2EEB"/>
    <w:rsid w:val="5E3478C6"/>
    <w:rsid w:val="5E3FDF58"/>
    <w:rsid w:val="5E40270F"/>
    <w:rsid w:val="5E425939"/>
    <w:rsid w:val="5E4C2E61"/>
    <w:rsid w:val="5E4D2736"/>
    <w:rsid w:val="5E56783C"/>
    <w:rsid w:val="5E5A37D0"/>
    <w:rsid w:val="5E6A4F38"/>
    <w:rsid w:val="5E806FF0"/>
    <w:rsid w:val="5E8343A9"/>
    <w:rsid w:val="5E841E57"/>
    <w:rsid w:val="5E8A5738"/>
    <w:rsid w:val="5E993BCD"/>
    <w:rsid w:val="5E9B7945"/>
    <w:rsid w:val="5EA7453C"/>
    <w:rsid w:val="5EAC1B52"/>
    <w:rsid w:val="5ECC3FA2"/>
    <w:rsid w:val="5ED115B9"/>
    <w:rsid w:val="5EE170C4"/>
    <w:rsid w:val="5EE96902"/>
    <w:rsid w:val="5F047298"/>
    <w:rsid w:val="5F061262"/>
    <w:rsid w:val="5F074FDA"/>
    <w:rsid w:val="5F180F96"/>
    <w:rsid w:val="5F2913F5"/>
    <w:rsid w:val="5F2B2A77"/>
    <w:rsid w:val="5F313E05"/>
    <w:rsid w:val="5F381638"/>
    <w:rsid w:val="5F4104EC"/>
    <w:rsid w:val="5F5712E5"/>
    <w:rsid w:val="5F585836"/>
    <w:rsid w:val="5F610B8F"/>
    <w:rsid w:val="5F645F89"/>
    <w:rsid w:val="5F6661A5"/>
    <w:rsid w:val="5F700DD2"/>
    <w:rsid w:val="5F781A34"/>
    <w:rsid w:val="5F7D704B"/>
    <w:rsid w:val="5F7F1015"/>
    <w:rsid w:val="5F8623A3"/>
    <w:rsid w:val="5F8A0857"/>
    <w:rsid w:val="5F8D1984"/>
    <w:rsid w:val="5F8E1258"/>
    <w:rsid w:val="5F912AC4"/>
    <w:rsid w:val="5FB05672"/>
    <w:rsid w:val="5FB07420"/>
    <w:rsid w:val="5FBB641C"/>
    <w:rsid w:val="5FBE38EB"/>
    <w:rsid w:val="5FBF1411"/>
    <w:rsid w:val="5FBF7663"/>
    <w:rsid w:val="5FD14724"/>
    <w:rsid w:val="5FDB26EF"/>
    <w:rsid w:val="5FE1582B"/>
    <w:rsid w:val="5FE5531C"/>
    <w:rsid w:val="5FEF8784"/>
    <w:rsid w:val="5FF11F12"/>
    <w:rsid w:val="5FF217E7"/>
    <w:rsid w:val="5FF67529"/>
    <w:rsid w:val="5FF870D3"/>
    <w:rsid w:val="5FFE462F"/>
    <w:rsid w:val="5FFE63DD"/>
    <w:rsid w:val="60200102"/>
    <w:rsid w:val="602A0F80"/>
    <w:rsid w:val="602C2F4B"/>
    <w:rsid w:val="602D6CC3"/>
    <w:rsid w:val="603911C4"/>
    <w:rsid w:val="603E77D5"/>
    <w:rsid w:val="604F6380"/>
    <w:rsid w:val="6062071A"/>
    <w:rsid w:val="606E5E7E"/>
    <w:rsid w:val="60700F30"/>
    <w:rsid w:val="60714E01"/>
    <w:rsid w:val="607448F1"/>
    <w:rsid w:val="607B7DDA"/>
    <w:rsid w:val="608508AD"/>
    <w:rsid w:val="608925BA"/>
    <w:rsid w:val="6098238E"/>
    <w:rsid w:val="609B19AB"/>
    <w:rsid w:val="60A725D1"/>
    <w:rsid w:val="60AC408B"/>
    <w:rsid w:val="60C34F31"/>
    <w:rsid w:val="60D809DC"/>
    <w:rsid w:val="60D96503"/>
    <w:rsid w:val="60DA0BF8"/>
    <w:rsid w:val="60DF1D6B"/>
    <w:rsid w:val="60E23609"/>
    <w:rsid w:val="60E318BB"/>
    <w:rsid w:val="60E43825"/>
    <w:rsid w:val="60EA0710"/>
    <w:rsid w:val="60F375C4"/>
    <w:rsid w:val="610B7004"/>
    <w:rsid w:val="610F0176"/>
    <w:rsid w:val="61120392"/>
    <w:rsid w:val="61161505"/>
    <w:rsid w:val="611F485D"/>
    <w:rsid w:val="612105D5"/>
    <w:rsid w:val="61243C22"/>
    <w:rsid w:val="613100ED"/>
    <w:rsid w:val="613227E3"/>
    <w:rsid w:val="61363955"/>
    <w:rsid w:val="613D2F35"/>
    <w:rsid w:val="6142679E"/>
    <w:rsid w:val="61453B98"/>
    <w:rsid w:val="6155202D"/>
    <w:rsid w:val="615B25E0"/>
    <w:rsid w:val="615F10FE"/>
    <w:rsid w:val="616B7AA3"/>
    <w:rsid w:val="61736957"/>
    <w:rsid w:val="61946FF9"/>
    <w:rsid w:val="61952D71"/>
    <w:rsid w:val="61A11716"/>
    <w:rsid w:val="61A76748"/>
    <w:rsid w:val="61AD0D90"/>
    <w:rsid w:val="61AE798F"/>
    <w:rsid w:val="61BD7BD2"/>
    <w:rsid w:val="61C13B66"/>
    <w:rsid w:val="61C64A0E"/>
    <w:rsid w:val="61CD6067"/>
    <w:rsid w:val="61D92C5E"/>
    <w:rsid w:val="61E41603"/>
    <w:rsid w:val="61ED6709"/>
    <w:rsid w:val="61EE422E"/>
    <w:rsid w:val="61F93300"/>
    <w:rsid w:val="62051CA5"/>
    <w:rsid w:val="621023F8"/>
    <w:rsid w:val="62165C60"/>
    <w:rsid w:val="621C0D9D"/>
    <w:rsid w:val="621E4B15"/>
    <w:rsid w:val="621E68C3"/>
    <w:rsid w:val="623356EF"/>
    <w:rsid w:val="62377985"/>
    <w:rsid w:val="62465E1A"/>
    <w:rsid w:val="624D53FA"/>
    <w:rsid w:val="62514EEA"/>
    <w:rsid w:val="62586279"/>
    <w:rsid w:val="6267026A"/>
    <w:rsid w:val="626A529E"/>
    <w:rsid w:val="627B1F67"/>
    <w:rsid w:val="628C5F22"/>
    <w:rsid w:val="629923ED"/>
    <w:rsid w:val="6299419B"/>
    <w:rsid w:val="629E5C56"/>
    <w:rsid w:val="62A50D92"/>
    <w:rsid w:val="62B731FE"/>
    <w:rsid w:val="62B80AC5"/>
    <w:rsid w:val="62B965EC"/>
    <w:rsid w:val="62C751AC"/>
    <w:rsid w:val="62C92CD3"/>
    <w:rsid w:val="62CF4061"/>
    <w:rsid w:val="62CF7BBD"/>
    <w:rsid w:val="62DD677E"/>
    <w:rsid w:val="62E0001C"/>
    <w:rsid w:val="62E25B42"/>
    <w:rsid w:val="62E418BB"/>
    <w:rsid w:val="62EE2739"/>
    <w:rsid w:val="63023C80"/>
    <w:rsid w:val="63091321"/>
    <w:rsid w:val="63147CC6"/>
    <w:rsid w:val="632E0D88"/>
    <w:rsid w:val="632E2B36"/>
    <w:rsid w:val="632F68AE"/>
    <w:rsid w:val="63387E58"/>
    <w:rsid w:val="633F11E7"/>
    <w:rsid w:val="63422A85"/>
    <w:rsid w:val="63495BC1"/>
    <w:rsid w:val="635011B8"/>
    <w:rsid w:val="63676048"/>
    <w:rsid w:val="63691DC0"/>
    <w:rsid w:val="63696264"/>
    <w:rsid w:val="636B3D8A"/>
    <w:rsid w:val="636C18B0"/>
    <w:rsid w:val="636D3AA1"/>
    <w:rsid w:val="636E387A"/>
    <w:rsid w:val="63754C08"/>
    <w:rsid w:val="639F1C85"/>
    <w:rsid w:val="63A252D2"/>
    <w:rsid w:val="63AD6150"/>
    <w:rsid w:val="63B23767"/>
    <w:rsid w:val="63CB65D6"/>
    <w:rsid w:val="63CD05A1"/>
    <w:rsid w:val="63CF256B"/>
    <w:rsid w:val="63D556A7"/>
    <w:rsid w:val="63DC6A36"/>
    <w:rsid w:val="63DF02D4"/>
    <w:rsid w:val="63E15DFA"/>
    <w:rsid w:val="63E31B72"/>
    <w:rsid w:val="63E458EA"/>
    <w:rsid w:val="63E47698"/>
    <w:rsid w:val="63EE6769"/>
    <w:rsid w:val="63EF49BB"/>
    <w:rsid w:val="63F26259"/>
    <w:rsid w:val="63F43D7F"/>
    <w:rsid w:val="63FA6EBC"/>
    <w:rsid w:val="641066DF"/>
    <w:rsid w:val="64137F7D"/>
    <w:rsid w:val="64153CF6"/>
    <w:rsid w:val="64243EEB"/>
    <w:rsid w:val="64264155"/>
    <w:rsid w:val="643248A8"/>
    <w:rsid w:val="643B7C00"/>
    <w:rsid w:val="64432611"/>
    <w:rsid w:val="64444FF8"/>
    <w:rsid w:val="6448443D"/>
    <w:rsid w:val="64487C27"/>
    <w:rsid w:val="6453662C"/>
    <w:rsid w:val="645A5BAC"/>
    <w:rsid w:val="646031C3"/>
    <w:rsid w:val="6470717E"/>
    <w:rsid w:val="6472739A"/>
    <w:rsid w:val="647924D6"/>
    <w:rsid w:val="647C1FC7"/>
    <w:rsid w:val="64813139"/>
    <w:rsid w:val="64833355"/>
    <w:rsid w:val="648A6492"/>
    <w:rsid w:val="648C045C"/>
    <w:rsid w:val="648D1ADE"/>
    <w:rsid w:val="648F1CFA"/>
    <w:rsid w:val="64917820"/>
    <w:rsid w:val="64B41760"/>
    <w:rsid w:val="64B61035"/>
    <w:rsid w:val="64CC0858"/>
    <w:rsid w:val="64D4595F"/>
    <w:rsid w:val="64DE2339"/>
    <w:rsid w:val="64DF4A2F"/>
    <w:rsid w:val="64EC4A56"/>
    <w:rsid w:val="64F102BF"/>
    <w:rsid w:val="64F22548"/>
    <w:rsid w:val="64F61D79"/>
    <w:rsid w:val="64F953C5"/>
    <w:rsid w:val="65000502"/>
    <w:rsid w:val="65006754"/>
    <w:rsid w:val="6502427A"/>
    <w:rsid w:val="65071890"/>
    <w:rsid w:val="650A312E"/>
    <w:rsid w:val="650C6EA7"/>
    <w:rsid w:val="651638D5"/>
    <w:rsid w:val="651641C9"/>
    <w:rsid w:val="651B533C"/>
    <w:rsid w:val="651D5558"/>
    <w:rsid w:val="651E4E2C"/>
    <w:rsid w:val="653308D7"/>
    <w:rsid w:val="6535464F"/>
    <w:rsid w:val="653A7EB8"/>
    <w:rsid w:val="654900FB"/>
    <w:rsid w:val="65554CF2"/>
    <w:rsid w:val="656062CA"/>
    <w:rsid w:val="65646CE3"/>
    <w:rsid w:val="65670581"/>
    <w:rsid w:val="657726F5"/>
    <w:rsid w:val="658253BB"/>
    <w:rsid w:val="65876E75"/>
    <w:rsid w:val="65901886"/>
    <w:rsid w:val="659106E2"/>
    <w:rsid w:val="65913850"/>
    <w:rsid w:val="65924CA9"/>
    <w:rsid w:val="6593581A"/>
    <w:rsid w:val="659B022A"/>
    <w:rsid w:val="65A17F37"/>
    <w:rsid w:val="65A417D5"/>
    <w:rsid w:val="65AB236D"/>
    <w:rsid w:val="65AB66C0"/>
    <w:rsid w:val="65B8080F"/>
    <w:rsid w:val="65C15EE3"/>
    <w:rsid w:val="65C63B99"/>
    <w:rsid w:val="65C6799D"/>
    <w:rsid w:val="65C77271"/>
    <w:rsid w:val="65CE23AE"/>
    <w:rsid w:val="65D025CA"/>
    <w:rsid w:val="65D774B5"/>
    <w:rsid w:val="65DA349F"/>
    <w:rsid w:val="65DC2D1D"/>
    <w:rsid w:val="65E46075"/>
    <w:rsid w:val="65EB4803"/>
    <w:rsid w:val="65FA7647"/>
    <w:rsid w:val="65FE23A4"/>
    <w:rsid w:val="65FF07B9"/>
    <w:rsid w:val="66012783"/>
    <w:rsid w:val="6603474E"/>
    <w:rsid w:val="66100C18"/>
    <w:rsid w:val="66106E6A"/>
    <w:rsid w:val="6612673F"/>
    <w:rsid w:val="661701F9"/>
    <w:rsid w:val="66171FA7"/>
    <w:rsid w:val="661E3335"/>
    <w:rsid w:val="662621EA"/>
    <w:rsid w:val="662841B4"/>
    <w:rsid w:val="66285F62"/>
    <w:rsid w:val="663568D1"/>
    <w:rsid w:val="66434B4A"/>
    <w:rsid w:val="664803B2"/>
    <w:rsid w:val="66483EC5"/>
    <w:rsid w:val="665156DB"/>
    <w:rsid w:val="667016B7"/>
    <w:rsid w:val="66704DB4"/>
    <w:rsid w:val="66707909"/>
    <w:rsid w:val="6683763C"/>
    <w:rsid w:val="669B2BD8"/>
    <w:rsid w:val="669C425A"/>
    <w:rsid w:val="66AA2E1B"/>
    <w:rsid w:val="66B43C9A"/>
    <w:rsid w:val="66B94E0C"/>
    <w:rsid w:val="66BA3F4B"/>
    <w:rsid w:val="66CC0FE3"/>
    <w:rsid w:val="66CC2D91"/>
    <w:rsid w:val="66CD4D5B"/>
    <w:rsid w:val="66DC6D4D"/>
    <w:rsid w:val="66DD4F9F"/>
    <w:rsid w:val="66E856F1"/>
    <w:rsid w:val="66ED2D08"/>
    <w:rsid w:val="66FC49D5"/>
    <w:rsid w:val="670544F5"/>
    <w:rsid w:val="6707201B"/>
    <w:rsid w:val="670F2C7E"/>
    <w:rsid w:val="67102453"/>
    <w:rsid w:val="671309C0"/>
    <w:rsid w:val="672C55DE"/>
    <w:rsid w:val="67395F4D"/>
    <w:rsid w:val="674E19F8"/>
    <w:rsid w:val="675863D3"/>
    <w:rsid w:val="6760172C"/>
    <w:rsid w:val="676E5BF7"/>
    <w:rsid w:val="677F7E04"/>
    <w:rsid w:val="6780592A"/>
    <w:rsid w:val="67852F40"/>
    <w:rsid w:val="678C2521"/>
    <w:rsid w:val="67917B37"/>
    <w:rsid w:val="67931B01"/>
    <w:rsid w:val="67AA29A7"/>
    <w:rsid w:val="67AC671F"/>
    <w:rsid w:val="67B0620F"/>
    <w:rsid w:val="67B11F87"/>
    <w:rsid w:val="67B657F0"/>
    <w:rsid w:val="67BC2E06"/>
    <w:rsid w:val="67BC74E5"/>
    <w:rsid w:val="67D0065F"/>
    <w:rsid w:val="67D0240D"/>
    <w:rsid w:val="67E1461B"/>
    <w:rsid w:val="67E73BFB"/>
    <w:rsid w:val="67EA2F3D"/>
    <w:rsid w:val="67EE0AE5"/>
    <w:rsid w:val="67EE6D37"/>
    <w:rsid w:val="67FD51CC"/>
    <w:rsid w:val="68000819"/>
    <w:rsid w:val="680447AD"/>
    <w:rsid w:val="6808154B"/>
    <w:rsid w:val="680E2F36"/>
    <w:rsid w:val="68126ECA"/>
    <w:rsid w:val="68182006"/>
    <w:rsid w:val="682E182A"/>
    <w:rsid w:val="683706DE"/>
    <w:rsid w:val="68495676"/>
    <w:rsid w:val="684B418A"/>
    <w:rsid w:val="68580655"/>
    <w:rsid w:val="685968A7"/>
    <w:rsid w:val="685A261F"/>
    <w:rsid w:val="68680898"/>
    <w:rsid w:val="68694610"/>
    <w:rsid w:val="68725BBA"/>
    <w:rsid w:val="687874D2"/>
    <w:rsid w:val="68812DA4"/>
    <w:rsid w:val="688558EE"/>
    <w:rsid w:val="68880F3A"/>
    <w:rsid w:val="688F051A"/>
    <w:rsid w:val="68907DEF"/>
    <w:rsid w:val="68914293"/>
    <w:rsid w:val="68945B31"/>
    <w:rsid w:val="68A67F29"/>
    <w:rsid w:val="68AA7102"/>
    <w:rsid w:val="68B25FB7"/>
    <w:rsid w:val="68B63CF9"/>
    <w:rsid w:val="68B7537B"/>
    <w:rsid w:val="68B95597"/>
    <w:rsid w:val="68C15CCA"/>
    <w:rsid w:val="68C33D20"/>
    <w:rsid w:val="68DB3760"/>
    <w:rsid w:val="68DC3034"/>
    <w:rsid w:val="68E1689C"/>
    <w:rsid w:val="68E5638C"/>
    <w:rsid w:val="68E65C61"/>
    <w:rsid w:val="68F24605"/>
    <w:rsid w:val="68F6059A"/>
    <w:rsid w:val="69076303"/>
    <w:rsid w:val="690C3919"/>
    <w:rsid w:val="69192872"/>
    <w:rsid w:val="6922313D"/>
    <w:rsid w:val="692F13B6"/>
    <w:rsid w:val="6931512E"/>
    <w:rsid w:val="693410C2"/>
    <w:rsid w:val="69344C1E"/>
    <w:rsid w:val="693764BC"/>
    <w:rsid w:val="694C640B"/>
    <w:rsid w:val="69581332"/>
    <w:rsid w:val="696077C1"/>
    <w:rsid w:val="696939B3"/>
    <w:rsid w:val="697D619C"/>
    <w:rsid w:val="697D65C5"/>
    <w:rsid w:val="69807E63"/>
    <w:rsid w:val="6985191D"/>
    <w:rsid w:val="698711F2"/>
    <w:rsid w:val="698A0CE2"/>
    <w:rsid w:val="698C2CAC"/>
    <w:rsid w:val="699F1009"/>
    <w:rsid w:val="69A47FF6"/>
    <w:rsid w:val="69BB0E9B"/>
    <w:rsid w:val="69C45FA2"/>
    <w:rsid w:val="69C51D1A"/>
    <w:rsid w:val="69D106BF"/>
    <w:rsid w:val="69D16911"/>
    <w:rsid w:val="69D65CD5"/>
    <w:rsid w:val="69DD52B6"/>
    <w:rsid w:val="69E14DA6"/>
    <w:rsid w:val="69E403F2"/>
    <w:rsid w:val="69E623BC"/>
    <w:rsid w:val="69E76134"/>
    <w:rsid w:val="69EC619F"/>
    <w:rsid w:val="69EE3D79"/>
    <w:rsid w:val="69FA7C16"/>
    <w:rsid w:val="6A024D1C"/>
    <w:rsid w:val="6A042842"/>
    <w:rsid w:val="6A0E091D"/>
    <w:rsid w:val="6A0E1913"/>
    <w:rsid w:val="6A113C73"/>
    <w:rsid w:val="6A1B7B8C"/>
    <w:rsid w:val="6A1D3904"/>
    <w:rsid w:val="6A2A0638"/>
    <w:rsid w:val="6A2E78BF"/>
    <w:rsid w:val="6A366774"/>
    <w:rsid w:val="6A3B3D8A"/>
    <w:rsid w:val="6A3D3FA6"/>
    <w:rsid w:val="6A3F7A6B"/>
    <w:rsid w:val="6A4175F2"/>
    <w:rsid w:val="6A527A52"/>
    <w:rsid w:val="6A5A4B58"/>
    <w:rsid w:val="6A876FCF"/>
    <w:rsid w:val="6A8D0A8A"/>
    <w:rsid w:val="6A922CF9"/>
    <w:rsid w:val="6A9260A0"/>
    <w:rsid w:val="6AA54025"/>
    <w:rsid w:val="6AB37DC4"/>
    <w:rsid w:val="6ABA50AD"/>
    <w:rsid w:val="6AC16985"/>
    <w:rsid w:val="6AC2226C"/>
    <w:rsid w:val="6AC50223"/>
    <w:rsid w:val="6ACB7804"/>
    <w:rsid w:val="6AD37F7B"/>
    <w:rsid w:val="6AD541DF"/>
    <w:rsid w:val="6AD93CCF"/>
    <w:rsid w:val="6ADC248F"/>
    <w:rsid w:val="6ADC731B"/>
    <w:rsid w:val="6AE306AA"/>
    <w:rsid w:val="6AEB3A02"/>
    <w:rsid w:val="6AF44665"/>
    <w:rsid w:val="6AFE54E3"/>
    <w:rsid w:val="6B014FD4"/>
    <w:rsid w:val="6B122D3D"/>
    <w:rsid w:val="6B15282D"/>
    <w:rsid w:val="6B166CD1"/>
    <w:rsid w:val="6B2233D4"/>
    <w:rsid w:val="6B2667E8"/>
    <w:rsid w:val="6B2F38EF"/>
    <w:rsid w:val="6B3158B9"/>
    <w:rsid w:val="6B3B6738"/>
    <w:rsid w:val="6B3D425E"/>
    <w:rsid w:val="6B486350"/>
    <w:rsid w:val="6B525C47"/>
    <w:rsid w:val="6B58725B"/>
    <w:rsid w:val="6B5C045C"/>
    <w:rsid w:val="6B673089"/>
    <w:rsid w:val="6B6A2B79"/>
    <w:rsid w:val="6B713F07"/>
    <w:rsid w:val="6B7E7E55"/>
    <w:rsid w:val="6B826114"/>
    <w:rsid w:val="6B8A321B"/>
    <w:rsid w:val="6B95409A"/>
    <w:rsid w:val="6B9876E6"/>
    <w:rsid w:val="6B99345E"/>
    <w:rsid w:val="6BA94127"/>
    <w:rsid w:val="6BAA7419"/>
    <w:rsid w:val="6BAE6F0A"/>
    <w:rsid w:val="6BB107A8"/>
    <w:rsid w:val="6BB14527"/>
    <w:rsid w:val="6BB169FA"/>
    <w:rsid w:val="6BC04E8F"/>
    <w:rsid w:val="6BC93D43"/>
    <w:rsid w:val="6BCE3108"/>
    <w:rsid w:val="6BD12BF8"/>
    <w:rsid w:val="6BD36970"/>
    <w:rsid w:val="6BD9385B"/>
    <w:rsid w:val="6BE04BE9"/>
    <w:rsid w:val="6BE566A3"/>
    <w:rsid w:val="6BFE46EA"/>
    <w:rsid w:val="6C027255"/>
    <w:rsid w:val="6C094140"/>
    <w:rsid w:val="6C0B435C"/>
    <w:rsid w:val="6C184383"/>
    <w:rsid w:val="6C1C0317"/>
    <w:rsid w:val="6C21592D"/>
    <w:rsid w:val="6C296590"/>
    <w:rsid w:val="6C327B3B"/>
    <w:rsid w:val="6C3A079D"/>
    <w:rsid w:val="6C3B104D"/>
    <w:rsid w:val="6C3B62C3"/>
    <w:rsid w:val="6C3D203B"/>
    <w:rsid w:val="6C4B4758"/>
    <w:rsid w:val="6C526EDC"/>
    <w:rsid w:val="6C557385"/>
    <w:rsid w:val="6C5F1FB2"/>
    <w:rsid w:val="6C5F6456"/>
    <w:rsid w:val="6C70130D"/>
    <w:rsid w:val="6C7A6DEC"/>
    <w:rsid w:val="6C7D4B2E"/>
    <w:rsid w:val="6C7F53F2"/>
    <w:rsid w:val="6C8B20CC"/>
    <w:rsid w:val="6C951E77"/>
    <w:rsid w:val="6C9C3206"/>
    <w:rsid w:val="6CA247C8"/>
    <w:rsid w:val="6CA4030D"/>
    <w:rsid w:val="6CA74CA3"/>
    <w:rsid w:val="6CAE2F39"/>
    <w:rsid w:val="6CB00A5F"/>
    <w:rsid w:val="6CB322FE"/>
    <w:rsid w:val="6CB70040"/>
    <w:rsid w:val="6CB87914"/>
    <w:rsid w:val="6CC22541"/>
    <w:rsid w:val="6CD24E7A"/>
    <w:rsid w:val="6CD752F8"/>
    <w:rsid w:val="6CDC3602"/>
    <w:rsid w:val="6CE34991"/>
    <w:rsid w:val="6CE626D3"/>
    <w:rsid w:val="6CE66763"/>
    <w:rsid w:val="6CEB1A97"/>
    <w:rsid w:val="6CEE3336"/>
    <w:rsid w:val="6CF46B9E"/>
    <w:rsid w:val="6CF50B68"/>
    <w:rsid w:val="6CF7043C"/>
    <w:rsid w:val="6CFD412D"/>
    <w:rsid w:val="6D090170"/>
    <w:rsid w:val="6D0D1A0E"/>
    <w:rsid w:val="6D0F1C2A"/>
    <w:rsid w:val="6D2F7BD6"/>
    <w:rsid w:val="6D323B6A"/>
    <w:rsid w:val="6D3276C6"/>
    <w:rsid w:val="6D54763D"/>
    <w:rsid w:val="6D5E04BB"/>
    <w:rsid w:val="6D633D24"/>
    <w:rsid w:val="6D673814"/>
    <w:rsid w:val="6D6F26C8"/>
    <w:rsid w:val="6D741A8D"/>
    <w:rsid w:val="6D836174"/>
    <w:rsid w:val="6D855A48"/>
    <w:rsid w:val="6D8C5028"/>
    <w:rsid w:val="6D8E2EFE"/>
    <w:rsid w:val="6D8F68C7"/>
    <w:rsid w:val="6D981C1F"/>
    <w:rsid w:val="6D9914F3"/>
    <w:rsid w:val="6D9C504D"/>
    <w:rsid w:val="6D9E4D5C"/>
    <w:rsid w:val="6D9E6B0A"/>
    <w:rsid w:val="6DA71E62"/>
    <w:rsid w:val="6DA86676"/>
    <w:rsid w:val="6DB1683D"/>
    <w:rsid w:val="6DB602F7"/>
    <w:rsid w:val="6DB90A8B"/>
    <w:rsid w:val="6DBD1686"/>
    <w:rsid w:val="6DC76061"/>
    <w:rsid w:val="6DCC3677"/>
    <w:rsid w:val="6DDD7632"/>
    <w:rsid w:val="6DDE15FC"/>
    <w:rsid w:val="6DF64B98"/>
    <w:rsid w:val="6E001573"/>
    <w:rsid w:val="6E0B0643"/>
    <w:rsid w:val="6E0E0133"/>
    <w:rsid w:val="6E166FE8"/>
    <w:rsid w:val="6E1B63AC"/>
    <w:rsid w:val="6E25722B"/>
    <w:rsid w:val="6E2617EE"/>
    <w:rsid w:val="6E2C05BA"/>
    <w:rsid w:val="6E396833"/>
    <w:rsid w:val="6E414065"/>
    <w:rsid w:val="6E5C0E9F"/>
    <w:rsid w:val="6E5F098F"/>
    <w:rsid w:val="6E5F273D"/>
    <w:rsid w:val="6E602011"/>
    <w:rsid w:val="6E6C4E5A"/>
    <w:rsid w:val="6E712470"/>
    <w:rsid w:val="6E737F96"/>
    <w:rsid w:val="6E753D0F"/>
    <w:rsid w:val="6E777A87"/>
    <w:rsid w:val="6E7D0E15"/>
    <w:rsid w:val="6E7F693B"/>
    <w:rsid w:val="6E8757F0"/>
    <w:rsid w:val="6E9248C1"/>
    <w:rsid w:val="6E9543B1"/>
    <w:rsid w:val="6E9F2B3A"/>
    <w:rsid w:val="6E9F6595"/>
    <w:rsid w:val="6E9F6FDD"/>
    <w:rsid w:val="6EA14B04"/>
    <w:rsid w:val="6EA6211A"/>
    <w:rsid w:val="6EAB7730"/>
    <w:rsid w:val="6EB000E1"/>
    <w:rsid w:val="6EB011EB"/>
    <w:rsid w:val="6EB02F99"/>
    <w:rsid w:val="6EBA5BC5"/>
    <w:rsid w:val="6EBE3907"/>
    <w:rsid w:val="6EC151A6"/>
    <w:rsid w:val="6EC3758C"/>
    <w:rsid w:val="6EC95E08"/>
    <w:rsid w:val="6ECD3B4B"/>
    <w:rsid w:val="6ECF44DB"/>
    <w:rsid w:val="6EE13152"/>
    <w:rsid w:val="6EE36ECA"/>
    <w:rsid w:val="6F0137F4"/>
    <w:rsid w:val="6F174DC6"/>
    <w:rsid w:val="6F1A48B6"/>
    <w:rsid w:val="6F1F65C5"/>
    <w:rsid w:val="6F213E96"/>
    <w:rsid w:val="6F3A0AB4"/>
    <w:rsid w:val="6F4162E7"/>
    <w:rsid w:val="6F435BBB"/>
    <w:rsid w:val="6F480127"/>
    <w:rsid w:val="6F4B4A6F"/>
    <w:rsid w:val="6F527D12"/>
    <w:rsid w:val="6F5E29F5"/>
    <w:rsid w:val="6F63000B"/>
    <w:rsid w:val="6F7A59FB"/>
    <w:rsid w:val="6F7C10CD"/>
    <w:rsid w:val="6F885CC3"/>
    <w:rsid w:val="6F9401C4"/>
    <w:rsid w:val="6F9E1043"/>
    <w:rsid w:val="6FA67EF8"/>
    <w:rsid w:val="6FCA62DC"/>
    <w:rsid w:val="6FDE58E3"/>
    <w:rsid w:val="6FE56C72"/>
    <w:rsid w:val="6FE653D7"/>
    <w:rsid w:val="6FEF5D43"/>
    <w:rsid w:val="70117A67"/>
    <w:rsid w:val="70182BA3"/>
    <w:rsid w:val="7023779A"/>
    <w:rsid w:val="702754DC"/>
    <w:rsid w:val="70291255"/>
    <w:rsid w:val="70293003"/>
    <w:rsid w:val="702A0B29"/>
    <w:rsid w:val="703674CE"/>
    <w:rsid w:val="704217E5"/>
    <w:rsid w:val="704936A5"/>
    <w:rsid w:val="704E73AD"/>
    <w:rsid w:val="705D2CAC"/>
    <w:rsid w:val="70666005"/>
    <w:rsid w:val="70704095"/>
    <w:rsid w:val="70903082"/>
    <w:rsid w:val="709A5CAE"/>
    <w:rsid w:val="70A66401"/>
    <w:rsid w:val="70A95EF1"/>
    <w:rsid w:val="70B07280"/>
    <w:rsid w:val="70B30B1E"/>
    <w:rsid w:val="70BA3C5B"/>
    <w:rsid w:val="70C04FE9"/>
    <w:rsid w:val="70C20D61"/>
    <w:rsid w:val="70C64CF5"/>
    <w:rsid w:val="70CD5DAB"/>
    <w:rsid w:val="70D23D73"/>
    <w:rsid w:val="70E92792"/>
    <w:rsid w:val="70EA25AB"/>
    <w:rsid w:val="70F76C5D"/>
    <w:rsid w:val="70FC0717"/>
    <w:rsid w:val="70FC24C5"/>
    <w:rsid w:val="70FD7FEB"/>
    <w:rsid w:val="70FE623D"/>
    <w:rsid w:val="70FF3D63"/>
    <w:rsid w:val="71080E6A"/>
    <w:rsid w:val="71106C43"/>
    <w:rsid w:val="71152000"/>
    <w:rsid w:val="71175551"/>
    <w:rsid w:val="711A294B"/>
    <w:rsid w:val="711C66C3"/>
    <w:rsid w:val="71241A1C"/>
    <w:rsid w:val="71267542"/>
    <w:rsid w:val="71300E79"/>
    <w:rsid w:val="71325EE7"/>
    <w:rsid w:val="7137174F"/>
    <w:rsid w:val="713F1162"/>
    <w:rsid w:val="71431EA2"/>
    <w:rsid w:val="71502811"/>
    <w:rsid w:val="715440AF"/>
    <w:rsid w:val="715C7408"/>
    <w:rsid w:val="71685DAD"/>
    <w:rsid w:val="716B6D5F"/>
    <w:rsid w:val="716B764B"/>
    <w:rsid w:val="717A67E4"/>
    <w:rsid w:val="717B5AE0"/>
    <w:rsid w:val="717C1858"/>
    <w:rsid w:val="717F5A26"/>
    <w:rsid w:val="71836742"/>
    <w:rsid w:val="7189187F"/>
    <w:rsid w:val="718B55F7"/>
    <w:rsid w:val="71900E5F"/>
    <w:rsid w:val="71964031"/>
    <w:rsid w:val="71970440"/>
    <w:rsid w:val="719C15B2"/>
    <w:rsid w:val="71A87F57"/>
    <w:rsid w:val="71B0505E"/>
    <w:rsid w:val="71B608C6"/>
    <w:rsid w:val="71C07997"/>
    <w:rsid w:val="71CF1988"/>
    <w:rsid w:val="71DB20DB"/>
    <w:rsid w:val="71E2790D"/>
    <w:rsid w:val="71E32E83"/>
    <w:rsid w:val="71F47640"/>
    <w:rsid w:val="71FE226D"/>
    <w:rsid w:val="72077373"/>
    <w:rsid w:val="720C2BDC"/>
    <w:rsid w:val="72135D18"/>
    <w:rsid w:val="721750DD"/>
    <w:rsid w:val="721756F7"/>
    <w:rsid w:val="721D6B97"/>
    <w:rsid w:val="72233A82"/>
    <w:rsid w:val="722D66AE"/>
    <w:rsid w:val="7231619E"/>
    <w:rsid w:val="7231680E"/>
    <w:rsid w:val="72345C8F"/>
    <w:rsid w:val="724152C5"/>
    <w:rsid w:val="7242215A"/>
    <w:rsid w:val="72473C14"/>
    <w:rsid w:val="724759C2"/>
    <w:rsid w:val="72606A84"/>
    <w:rsid w:val="7265409A"/>
    <w:rsid w:val="72676064"/>
    <w:rsid w:val="727D3192"/>
    <w:rsid w:val="729130E1"/>
    <w:rsid w:val="72946B1E"/>
    <w:rsid w:val="72966949"/>
    <w:rsid w:val="729F135A"/>
    <w:rsid w:val="72A23850"/>
    <w:rsid w:val="72A46970"/>
    <w:rsid w:val="72AE77EF"/>
    <w:rsid w:val="72B8066E"/>
    <w:rsid w:val="72B868C0"/>
    <w:rsid w:val="72CB03A1"/>
    <w:rsid w:val="72CC4119"/>
    <w:rsid w:val="72CE60E3"/>
    <w:rsid w:val="72D8486C"/>
    <w:rsid w:val="72E43211"/>
    <w:rsid w:val="72E476B5"/>
    <w:rsid w:val="72E70F53"/>
    <w:rsid w:val="72F316A6"/>
    <w:rsid w:val="72FB1633"/>
    <w:rsid w:val="73045661"/>
    <w:rsid w:val="7306587D"/>
    <w:rsid w:val="73090EC9"/>
    <w:rsid w:val="731755C9"/>
    <w:rsid w:val="731E7FAE"/>
    <w:rsid w:val="731F693F"/>
    <w:rsid w:val="73217FC1"/>
    <w:rsid w:val="73247AB1"/>
    <w:rsid w:val="73326672"/>
    <w:rsid w:val="73397A01"/>
    <w:rsid w:val="733C129F"/>
    <w:rsid w:val="73465C7A"/>
    <w:rsid w:val="734A3CC3"/>
    <w:rsid w:val="734B3290"/>
    <w:rsid w:val="734C0DB6"/>
    <w:rsid w:val="734C1852"/>
    <w:rsid w:val="73530396"/>
    <w:rsid w:val="735859AD"/>
    <w:rsid w:val="73683E42"/>
    <w:rsid w:val="736B748E"/>
    <w:rsid w:val="736D3206"/>
    <w:rsid w:val="73832A2A"/>
    <w:rsid w:val="738467A2"/>
    <w:rsid w:val="7386076C"/>
    <w:rsid w:val="738D38A8"/>
    <w:rsid w:val="73917324"/>
    <w:rsid w:val="73A429A0"/>
    <w:rsid w:val="73B01345"/>
    <w:rsid w:val="73B07597"/>
    <w:rsid w:val="73C56AF0"/>
    <w:rsid w:val="73C82B32"/>
    <w:rsid w:val="73CC4A38"/>
    <w:rsid w:val="73DB2866"/>
    <w:rsid w:val="73E6120B"/>
    <w:rsid w:val="73EB05CF"/>
    <w:rsid w:val="73F12089"/>
    <w:rsid w:val="73F30AFC"/>
    <w:rsid w:val="73F456D6"/>
    <w:rsid w:val="73FB2F08"/>
    <w:rsid w:val="740578E3"/>
    <w:rsid w:val="740718AD"/>
    <w:rsid w:val="74082F2F"/>
    <w:rsid w:val="74092912"/>
    <w:rsid w:val="740B0213"/>
    <w:rsid w:val="74100024"/>
    <w:rsid w:val="74123DAE"/>
    <w:rsid w:val="741713C4"/>
    <w:rsid w:val="743E2DF5"/>
    <w:rsid w:val="743E4BA3"/>
    <w:rsid w:val="744F6DB0"/>
    <w:rsid w:val="745443C6"/>
    <w:rsid w:val="74561EEC"/>
    <w:rsid w:val="746565D3"/>
    <w:rsid w:val="746A3BEA"/>
    <w:rsid w:val="74716D26"/>
    <w:rsid w:val="74730CF0"/>
    <w:rsid w:val="74736F42"/>
    <w:rsid w:val="7479207F"/>
    <w:rsid w:val="7487654A"/>
    <w:rsid w:val="7491561A"/>
    <w:rsid w:val="74956EB9"/>
    <w:rsid w:val="7496678D"/>
    <w:rsid w:val="74A40EAA"/>
    <w:rsid w:val="74B44E65"/>
    <w:rsid w:val="74B60BDD"/>
    <w:rsid w:val="74B65081"/>
    <w:rsid w:val="74BD1F6B"/>
    <w:rsid w:val="74D472B5"/>
    <w:rsid w:val="74D77307"/>
    <w:rsid w:val="74D774D1"/>
    <w:rsid w:val="74DB6895"/>
    <w:rsid w:val="74DD43BC"/>
    <w:rsid w:val="74E219D2"/>
    <w:rsid w:val="74E27C24"/>
    <w:rsid w:val="74EB4D2A"/>
    <w:rsid w:val="74F040EF"/>
    <w:rsid w:val="74F11C15"/>
    <w:rsid w:val="74FF2584"/>
    <w:rsid w:val="75022074"/>
    <w:rsid w:val="75096F5F"/>
    <w:rsid w:val="751A5610"/>
    <w:rsid w:val="751C3136"/>
    <w:rsid w:val="751F6782"/>
    <w:rsid w:val="75220020"/>
    <w:rsid w:val="75273889"/>
    <w:rsid w:val="752A4C51"/>
    <w:rsid w:val="7530273D"/>
    <w:rsid w:val="753528B6"/>
    <w:rsid w:val="753B6D32"/>
    <w:rsid w:val="753F5076"/>
    <w:rsid w:val="75461F61"/>
    <w:rsid w:val="754D7793"/>
    <w:rsid w:val="7556B6C1"/>
    <w:rsid w:val="755A3C5E"/>
    <w:rsid w:val="756D1BE3"/>
    <w:rsid w:val="75743AE4"/>
    <w:rsid w:val="758B02BC"/>
    <w:rsid w:val="75956A44"/>
    <w:rsid w:val="759C6025"/>
    <w:rsid w:val="75A31161"/>
    <w:rsid w:val="75A90742"/>
    <w:rsid w:val="75DC28C5"/>
    <w:rsid w:val="75DC4673"/>
    <w:rsid w:val="75E1612D"/>
    <w:rsid w:val="75E55DBE"/>
    <w:rsid w:val="75E63744"/>
    <w:rsid w:val="75ED4AD2"/>
    <w:rsid w:val="75FC4D15"/>
    <w:rsid w:val="76067942"/>
    <w:rsid w:val="76143E0D"/>
    <w:rsid w:val="761B33ED"/>
    <w:rsid w:val="76285B0A"/>
    <w:rsid w:val="762A1882"/>
    <w:rsid w:val="762A53DF"/>
    <w:rsid w:val="762D1373"/>
    <w:rsid w:val="76366479"/>
    <w:rsid w:val="764010A6"/>
    <w:rsid w:val="76402E54"/>
    <w:rsid w:val="76432944"/>
    <w:rsid w:val="76530DD9"/>
    <w:rsid w:val="76544B51"/>
    <w:rsid w:val="765468FF"/>
    <w:rsid w:val="7656661E"/>
    <w:rsid w:val="766052A4"/>
    <w:rsid w:val="7662726E"/>
    <w:rsid w:val="766C3C49"/>
    <w:rsid w:val="766F54E7"/>
    <w:rsid w:val="767B0330"/>
    <w:rsid w:val="767D7C04"/>
    <w:rsid w:val="769E5DCD"/>
    <w:rsid w:val="76AE24B4"/>
    <w:rsid w:val="76B23320"/>
    <w:rsid w:val="76B52A9A"/>
    <w:rsid w:val="76B67F48"/>
    <w:rsid w:val="76B80C3C"/>
    <w:rsid w:val="76BD6253"/>
    <w:rsid w:val="76C515AB"/>
    <w:rsid w:val="76DD68F5"/>
    <w:rsid w:val="76E063E5"/>
    <w:rsid w:val="76E68039"/>
    <w:rsid w:val="76EA2DC0"/>
    <w:rsid w:val="76ED37EF"/>
    <w:rsid w:val="76EE465E"/>
    <w:rsid w:val="76F51E90"/>
    <w:rsid w:val="76F93003"/>
    <w:rsid w:val="76FA74A7"/>
    <w:rsid w:val="77071BC4"/>
    <w:rsid w:val="770F21D1"/>
    <w:rsid w:val="771F2A69"/>
    <w:rsid w:val="77204A34"/>
    <w:rsid w:val="77275DC2"/>
    <w:rsid w:val="7733329C"/>
    <w:rsid w:val="7735228D"/>
    <w:rsid w:val="773D7394"/>
    <w:rsid w:val="77495D38"/>
    <w:rsid w:val="774B1AB0"/>
    <w:rsid w:val="774B7D02"/>
    <w:rsid w:val="7758241F"/>
    <w:rsid w:val="775C3CBE"/>
    <w:rsid w:val="776808B4"/>
    <w:rsid w:val="77756B2D"/>
    <w:rsid w:val="777A2396"/>
    <w:rsid w:val="778B45A3"/>
    <w:rsid w:val="778C3E77"/>
    <w:rsid w:val="779276DF"/>
    <w:rsid w:val="77931FA1"/>
    <w:rsid w:val="7798281C"/>
    <w:rsid w:val="779F004E"/>
    <w:rsid w:val="77AD7E13"/>
    <w:rsid w:val="77B77146"/>
    <w:rsid w:val="77BB2417"/>
    <w:rsid w:val="77CC23A1"/>
    <w:rsid w:val="77CF85C6"/>
    <w:rsid w:val="77D25D2E"/>
    <w:rsid w:val="77E837A3"/>
    <w:rsid w:val="77EB6DF0"/>
    <w:rsid w:val="77ED98B5"/>
    <w:rsid w:val="77F51A1C"/>
    <w:rsid w:val="77F57C6E"/>
    <w:rsid w:val="780305DD"/>
    <w:rsid w:val="780954C8"/>
    <w:rsid w:val="780B56E4"/>
    <w:rsid w:val="780F0D30"/>
    <w:rsid w:val="78153E6C"/>
    <w:rsid w:val="781D72B5"/>
    <w:rsid w:val="78232A2D"/>
    <w:rsid w:val="782347DB"/>
    <w:rsid w:val="782F13D2"/>
    <w:rsid w:val="783A38D3"/>
    <w:rsid w:val="783F0EE9"/>
    <w:rsid w:val="78544995"/>
    <w:rsid w:val="785B5D23"/>
    <w:rsid w:val="785C7CED"/>
    <w:rsid w:val="78610198"/>
    <w:rsid w:val="7863107C"/>
    <w:rsid w:val="78656BA2"/>
    <w:rsid w:val="78746DE5"/>
    <w:rsid w:val="788A6DAF"/>
    <w:rsid w:val="788B412F"/>
    <w:rsid w:val="789254BD"/>
    <w:rsid w:val="78994A9D"/>
    <w:rsid w:val="789E20B4"/>
    <w:rsid w:val="78A21BA4"/>
    <w:rsid w:val="78A376CA"/>
    <w:rsid w:val="78A7019A"/>
    <w:rsid w:val="78AF42C1"/>
    <w:rsid w:val="78BB0EB8"/>
    <w:rsid w:val="78BE4504"/>
    <w:rsid w:val="78C06712"/>
    <w:rsid w:val="78CF04BF"/>
    <w:rsid w:val="78D51252"/>
    <w:rsid w:val="78D67AA0"/>
    <w:rsid w:val="78DE6954"/>
    <w:rsid w:val="78E81581"/>
    <w:rsid w:val="78F16688"/>
    <w:rsid w:val="78F9553C"/>
    <w:rsid w:val="79052133"/>
    <w:rsid w:val="79144124"/>
    <w:rsid w:val="791A1F1F"/>
    <w:rsid w:val="79256331"/>
    <w:rsid w:val="792702FB"/>
    <w:rsid w:val="793D367B"/>
    <w:rsid w:val="79404F19"/>
    <w:rsid w:val="79426EE3"/>
    <w:rsid w:val="795804B5"/>
    <w:rsid w:val="795F1843"/>
    <w:rsid w:val="79607369"/>
    <w:rsid w:val="796C3F60"/>
    <w:rsid w:val="797C0647"/>
    <w:rsid w:val="7984574E"/>
    <w:rsid w:val="798B088A"/>
    <w:rsid w:val="799A0ACD"/>
    <w:rsid w:val="799A6D1F"/>
    <w:rsid w:val="799F7E92"/>
    <w:rsid w:val="79A90D10"/>
    <w:rsid w:val="79BA3B0E"/>
    <w:rsid w:val="79C43D9C"/>
    <w:rsid w:val="79CC49FF"/>
    <w:rsid w:val="79D0629D"/>
    <w:rsid w:val="79DA14EC"/>
    <w:rsid w:val="79DD6C0C"/>
    <w:rsid w:val="79DE4E5E"/>
    <w:rsid w:val="79EE0E19"/>
    <w:rsid w:val="79F956AA"/>
    <w:rsid w:val="7A0128FA"/>
    <w:rsid w:val="7A0423EA"/>
    <w:rsid w:val="7A066163"/>
    <w:rsid w:val="7A187C44"/>
    <w:rsid w:val="7A287E87"/>
    <w:rsid w:val="7A456C8B"/>
    <w:rsid w:val="7A4E2702"/>
    <w:rsid w:val="7A5A025C"/>
    <w:rsid w:val="7A5C5D83"/>
    <w:rsid w:val="7A6115EB"/>
    <w:rsid w:val="7A6D4434"/>
    <w:rsid w:val="7A6F1F5A"/>
    <w:rsid w:val="7A707A80"/>
    <w:rsid w:val="7A7237F8"/>
    <w:rsid w:val="7A7255A6"/>
    <w:rsid w:val="7A747570"/>
    <w:rsid w:val="7A7B26AD"/>
    <w:rsid w:val="7A7C6425"/>
    <w:rsid w:val="7A811C8D"/>
    <w:rsid w:val="7A88301C"/>
    <w:rsid w:val="7A923E9A"/>
    <w:rsid w:val="7AAD2A82"/>
    <w:rsid w:val="7AAF2356"/>
    <w:rsid w:val="7AB23BF5"/>
    <w:rsid w:val="7AB43E11"/>
    <w:rsid w:val="7ABB6962"/>
    <w:rsid w:val="7ABC4A73"/>
    <w:rsid w:val="7ABD0F17"/>
    <w:rsid w:val="7AC51B7A"/>
    <w:rsid w:val="7ACA76F7"/>
    <w:rsid w:val="7AD24297"/>
    <w:rsid w:val="7AD26045"/>
    <w:rsid w:val="7AE446F6"/>
    <w:rsid w:val="7AE83ABA"/>
    <w:rsid w:val="7AF4539C"/>
    <w:rsid w:val="7AF92E7C"/>
    <w:rsid w:val="7B0703E4"/>
    <w:rsid w:val="7B0C59FB"/>
    <w:rsid w:val="7B1012E4"/>
    <w:rsid w:val="7B1B5C3E"/>
    <w:rsid w:val="7B292109"/>
    <w:rsid w:val="7B32650D"/>
    <w:rsid w:val="7B332F87"/>
    <w:rsid w:val="7B3A0D61"/>
    <w:rsid w:val="7B3D7962"/>
    <w:rsid w:val="7B42141C"/>
    <w:rsid w:val="7B6A2721"/>
    <w:rsid w:val="7B71305D"/>
    <w:rsid w:val="7B713AB0"/>
    <w:rsid w:val="7B7F7F7B"/>
    <w:rsid w:val="7B8C08E9"/>
    <w:rsid w:val="7B9854E0"/>
    <w:rsid w:val="7BA14395"/>
    <w:rsid w:val="7BA6539F"/>
    <w:rsid w:val="7BA75723"/>
    <w:rsid w:val="7BB35E76"/>
    <w:rsid w:val="7BB75966"/>
    <w:rsid w:val="7BD04F09"/>
    <w:rsid w:val="7BDA3403"/>
    <w:rsid w:val="7BDD1145"/>
    <w:rsid w:val="7BE13C56"/>
    <w:rsid w:val="7BE20509"/>
    <w:rsid w:val="7BE61DA8"/>
    <w:rsid w:val="7BED92A8"/>
    <w:rsid w:val="7BF73FB5"/>
    <w:rsid w:val="7BF81ADB"/>
    <w:rsid w:val="7BFC781D"/>
    <w:rsid w:val="7C013D85"/>
    <w:rsid w:val="7C016BE2"/>
    <w:rsid w:val="7C030BAC"/>
    <w:rsid w:val="7C0655E3"/>
    <w:rsid w:val="7C0D37D8"/>
    <w:rsid w:val="7C101CD5"/>
    <w:rsid w:val="7C181F3F"/>
    <w:rsid w:val="7C1A601F"/>
    <w:rsid w:val="7C246D74"/>
    <w:rsid w:val="7C2823C0"/>
    <w:rsid w:val="7C296138"/>
    <w:rsid w:val="7C321491"/>
    <w:rsid w:val="7C372603"/>
    <w:rsid w:val="7C4411C4"/>
    <w:rsid w:val="7C556F2D"/>
    <w:rsid w:val="7C662C4B"/>
    <w:rsid w:val="7C6F4493"/>
    <w:rsid w:val="7C7575D0"/>
    <w:rsid w:val="7C8F0691"/>
    <w:rsid w:val="7C991510"/>
    <w:rsid w:val="7C9C690A"/>
    <w:rsid w:val="7CA103C5"/>
    <w:rsid w:val="7CA81753"/>
    <w:rsid w:val="7CB43C54"/>
    <w:rsid w:val="7CC145C3"/>
    <w:rsid w:val="7CC80396"/>
    <w:rsid w:val="7CCB7989"/>
    <w:rsid w:val="7CD24A22"/>
    <w:rsid w:val="7CD51E1C"/>
    <w:rsid w:val="7CEC7892"/>
    <w:rsid w:val="7CED53B8"/>
    <w:rsid w:val="7CFB5D27"/>
    <w:rsid w:val="7D0821F2"/>
    <w:rsid w:val="7D0C1CE2"/>
    <w:rsid w:val="7D140B97"/>
    <w:rsid w:val="7D1D5C9D"/>
    <w:rsid w:val="7D2012E9"/>
    <w:rsid w:val="7D24527D"/>
    <w:rsid w:val="7D2A2168"/>
    <w:rsid w:val="7D2D1C58"/>
    <w:rsid w:val="7D3134F6"/>
    <w:rsid w:val="7D3B6123"/>
    <w:rsid w:val="7D3C0E62"/>
    <w:rsid w:val="7D3D1E9B"/>
    <w:rsid w:val="7D3E79C1"/>
    <w:rsid w:val="7D425704"/>
    <w:rsid w:val="7D472D1A"/>
    <w:rsid w:val="7D5176F5"/>
    <w:rsid w:val="7D5A0C9F"/>
    <w:rsid w:val="7D5B4A17"/>
    <w:rsid w:val="7D5E0064"/>
    <w:rsid w:val="7D621F8D"/>
    <w:rsid w:val="7D741635"/>
    <w:rsid w:val="7D7D673C"/>
    <w:rsid w:val="7D7F24B4"/>
    <w:rsid w:val="7D847ACA"/>
    <w:rsid w:val="7D957F29"/>
    <w:rsid w:val="7DA71A0B"/>
    <w:rsid w:val="7DA95783"/>
    <w:rsid w:val="7DAE0FEB"/>
    <w:rsid w:val="7DB303AF"/>
    <w:rsid w:val="7DB40A20"/>
    <w:rsid w:val="7DBA34EC"/>
    <w:rsid w:val="7DCF4ABD"/>
    <w:rsid w:val="7DFD162B"/>
    <w:rsid w:val="7E002EC9"/>
    <w:rsid w:val="7E01111B"/>
    <w:rsid w:val="7E026C41"/>
    <w:rsid w:val="7E05340D"/>
    <w:rsid w:val="7E062BD5"/>
    <w:rsid w:val="7E12157A"/>
    <w:rsid w:val="7E136A50"/>
    <w:rsid w:val="7E1A3F8B"/>
    <w:rsid w:val="7E266DD3"/>
    <w:rsid w:val="7E2B43EA"/>
    <w:rsid w:val="7E49765A"/>
    <w:rsid w:val="7E4C0FEB"/>
    <w:rsid w:val="7E4E04C2"/>
    <w:rsid w:val="7E4E1E86"/>
    <w:rsid w:val="7E5A6A7D"/>
    <w:rsid w:val="7E5E656D"/>
    <w:rsid w:val="7E6671D0"/>
    <w:rsid w:val="7E704E13"/>
    <w:rsid w:val="7E775881"/>
    <w:rsid w:val="7E7933A7"/>
    <w:rsid w:val="7E794BBF"/>
    <w:rsid w:val="7E7E09BD"/>
    <w:rsid w:val="7E7F64E4"/>
    <w:rsid w:val="7E81400A"/>
    <w:rsid w:val="7E827B25"/>
    <w:rsid w:val="7E851D4C"/>
    <w:rsid w:val="7E865AC4"/>
    <w:rsid w:val="7E8B4E88"/>
    <w:rsid w:val="7E971A7F"/>
    <w:rsid w:val="7EBA751C"/>
    <w:rsid w:val="7EBE0C5A"/>
    <w:rsid w:val="7EC02D84"/>
    <w:rsid w:val="7EC16AFC"/>
    <w:rsid w:val="7EC81C39"/>
    <w:rsid w:val="7ED26C70"/>
    <w:rsid w:val="7EDC687C"/>
    <w:rsid w:val="7EDE26DA"/>
    <w:rsid w:val="7EEF5417"/>
    <w:rsid w:val="7EFB3C47"/>
    <w:rsid w:val="7F016EF9"/>
    <w:rsid w:val="7F1A6794"/>
    <w:rsid w:val="7F207CC7"/>
    <w:rsid w:val="7F21759B"/>
    <w:rsid w:val="7F2A46A1"/>
    <w:rsid w:val="7F2F3A66"/>
    <w:rsid w:val="7F370B6C"/>
    <w:rsid w:val="7F572FBC"/>
    <w:rsid w:val="7F5D6825"/>
    <w:rsid w:val="7F61083F"/>
    <w:rsid w:val="7F8244DD"/>
    <w:rsid w:val="7F850ECB"/>
    <w:rsid w:val="7F8A3392"/>
    <w:rsid w:val="7F8A5140"/>
    <w:rsid w:val="7F8F875D"/>
    <w:rsid w:val="7F9F1736"/>
    <w:rsid w:val="7F9F508F"/>
    <w:rsid w:val="7FAF4BA7"/>
    <w:rsid w:val="7FB573AC"/>
    <w:rsid w:val="7FB64187"/>
    <w:rsid w:val="7FC22B2C"/>
    <w:rsid w:val="7FD32E51"/>
    <w:rsid w:val="7FD34D39"/>
    <w:rsid w:val="7FDEA73E"/>
    <w:rsid w:val="7FE02FB2"/>
    <w:rsid w:val="7FE231CE"/>
    <w:rsid w:val="7FE72592"/>
    <w:rsid w:val="7FEC5DFB"/>
    <w:rsid w:val="C3FBECA6"/>
    <w:rsid w:val="D7E7DC2D"/>
    <w:rsid w:val="DEFD9298"/>
    <w:rsid w:val="DFFF5F14"/>
    <w:rsid w:val="E3DBFE11"/>
    <w:rsid w:val="F7BAF155"/>
    <w:rsid w:val="F7FB3703"/>
    <w:rsid w:val="FEF4C354"/>
    <w:rsid w:val="FFD68D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7"/>
    <w:autoRedefine/>
    <w:qFormat/>
    <w:uiPriority w:val="0"/>
    <w:pPr>
      <w:keepNext/>
      <w:outlineLvl w:val="0"/>
    </w:pPr>
    <w:rPr>
      <w:sz w:val="28"/>
      <w:szCs w:val="24"/>
    </w:rPr>
  </w:style>
  <w:style w:type="paragraph" w:styleId="3">
    <w:name w:val="heading 2"/>
    <w:basedOn w:val="1"/>
    <w:next w:val="1"/>
    <w:link w:val="114"/>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9"/>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60"/>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7">
    <w:name w:val="Default Paragraph Font"/>
    <w:autoRedefine/>
    <w:semiHidden/>
    <w:unhideWhenUsed/>
    <w:qFormat/>
    <w:uiPriority w:val="1"/>
  </w:style>
  <w:style w:type="table" w:default="1" w:styleId="35">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2520" w:leftChars="1200"/>
    </w:pPr>
  </w:style>
  <w:style w:type="paragraph" w:styleId="7">
    <w:name w:val="Document Map"/>
    <w:basedOn w:val="1"/>
    <w:link w:val="84"/>
    <w:autoRedefine/>
    <w:qFormat/>
    <w:uiPriority w:val="0"/>
    <w:pPr>
      <w:shd w:val="clear" w:color="auto" w:fill="000080"/>
    </w:pPr>
  </w:style>
  <w:style w:type="paragraph" w:styleId="8">
    <w:name w:val="annotation text"/>
    <w:basedOn w:val="1"/>
    <w:link w:val="78"/>
    <w:autoRedefine/>
    <w:semiHidden/>
    <w:qFormat/>
    <w:uiPriority w:val="99"/>
    <w:pPr>
      <w:jc w:val="left"/>
    </w:pPr>
  </w:style>
  <w:style w:type="paragraph" w:styleId="9">
    <w:name w:val="Body Text 3"/>
    <w:basedOn w:val="1"/>
    <w:link w:val="99"/>
    <w:autoRedefine/>
    <w:unhideWhenUsed/>
    <w:qFormat/>
    <w:uiPriority w:val="99"/>
    <w:pPr>
      <w:spacing w:after="120"/>
    </w:pPr>
    <w:rPr>
      <w:rFonts w:ascii="Calibri" w:hAnsi="Calibri"/>
      <w:sz w:val="16"/>
      <w:szCs w:val="16"/>
      <w:lang w:val="zh-CN"/>
    </w:rPr>
  </w:style>
  <w:style w:type="paragraph" w:styleId="10">
    <w:name w:val="Body Text"/>
    <w:basedOn w:val="1"/>
    <w:next w:val="11"/>
    <w:link w:val="73"/>
    <w:autoRedefine/>
    <w:qFormat/>
    <w:uiPriority w:val="0"/>
    <w:pPr>
      <w:spacing w:after="120"/>
    </w:pPr>
    <w:rPr>
      <w:szCs w:val="24"/>
    </w:rPr>
  </w:style>
  <w:style w:type="paragraph" w:customStyle="1" w:styleId="11">
    <w:name w:val="style4"/>
    <w:basedOn w:val="1"/>
    <w:next w:val="12"/>
    <w:qFormat/>
    <w:uiPriority w:val="0"/>
    <w:pPr>
      <w:widowControl/>
      <w:spacing w:before="280" w:after="280"/>
    </w:pPr>
    <w:rPr>
      <w:rFonts w:ascii="宋体" w:hAnsi="Times New Roman" w:eastAsia="宋体" w:cs="Times New Roman"/>
      <w:sz w:val="18"/>
    </w:rPr>
  </w:style>
  <w:style w:type="paragraph" w:customStyle="1" w:styleId="12">
    <w:name w:val="2"/>
    <w:next w:val="1"/>
    <w:qFormat/>
    <w:uiPriority w:val="0"/>
    <w:pPr>
      <w:widowControl w:val="0"/>
      <w:jc w:val="both"/>
    </w:pPr>
    <w:rPr>
      <w:rFonts w:ascii="Calibri" w:hAnsi="Calibri" w:eastAsia="宋体" w:cs="Times New Roman"/>
      <w:sz w:val="21"/>
      <w:szCs w:val="22"/>
      <w:lang w:val="en-US" w:eastAsia="zh-CN" w:bidi="ar-SA"/>
    </w:rPr>
  </w:style>
  <w:style w:type="paragraph" w:styleId="13">
    <w:name w:val="Body Text Indent"/>
    <w:basedOn w:val="1"/>
    <w:link w:val="62"/>
    <w:autoRedefine/>
    <w:qFormat/>
    <w:uiPriority w:val="0"/>
    <w:pPr>
      <w:ind w:firstLine="540"/>
    </w:pPr>
    <w:rPr>
      <w:rFonts w:eastAsia="仿宋_GB2312"/>
      <w:sz w:val="28"/>
    </w:rPr>
  </w:style>
  <w:style w:type="paragraph" w:styleId="14">
    <w:name w:val="toc 5"/>
    <w:basedOn w:val="1"/>
    <w:next w:val="1"/>
    <w:autoRedefine/>
    <w:qFormat/>
    <w:uiPriority w:val="0"/>
    <w:pPr>
      <w:ind w:left="1680" w:leftChars="800"/>
    </w:pPr>
  </w:style>
  <w:style w:type="paragraph" w:styleId="15">
    <w:name w:val="toc 3"/>
    <w:basedOn w:val="1"/>
    <w:next w:val="1"/>
    <w:autoRedefine/>
    <w:qFormat/>
    <w:uiPriority w:val="39"/>
    <w:pPr>
      <w:ind w:left="840" w:leftChars="400"/>
    </w:pPr>
  </w:style>
  <w:style w:type="paragraph" w:styleId="16">
    <w:name w:val="Plain Text"/>
    <w:basedOn w:val="1"/>
    <w:link w:val="81"/>
    <w:autoRedefine/>
    <w:qFormat/>
    <w:uiPriority w:val="0"/>
    <w:rPr>
      <w:rFonts w:ascii="宋体" w:hAnsi="Courier New" w:cstheme="minorBidi"/>
      <w:szCs w:val="22"/>
    </w:rPr>
  </w:style>
  <w:style w:type="paragraph" w:styleId="17">
    <w:name w:val="toc 8"/>
    <w:basedOn w:val="1"/>
    <w:next w:val="1"/>
    <w:autoRedefine/>
    <w:qFormat/>
    <w:uiPriority w:val="0"/>
    <w:pPr>
      <w:ind w:left="2940" w:leftChars="1400"/>
    </w:pPr>
  </w:style>
  <w:style w:type="paragraph" w:styleId="18">
    <w:name w:val="Date"/>
    <w:basedOn w:val="1"/>
    <w:next w:val="1"/>
    <w:link w:val="61"/>
    <w:autoRedefine/>
    <w:qFormat/>
    <w:uiPriority w:val="0"/>
    <w:rPr>
      <w:rFonts w:ascii="Arial" w:hAnsi="Arial" w:eastAsia="楷体_GB2312"/>
      <w:sz w:val="28"/>
    </w:rPr>
  </w:style>
  <w:style w:type="paragraph" w:styleId="19">
    <w:name w:val="Body Text Indent 2"/>
    <w:basedOn w:val="1"/>
    <w:link w:val="64"/>
    <w:autoRedefine/>
    <w:qFormat/>
    <w:uiPriority w:val="0"/>
    <w:pPr>
      <w:tabs>
        <w:tab w:val="left" w:pos="720"/>
      </w:tabs>
      <w:ind w:right="-506" w:rightChars="-241" w:firstLine="538" w:firstLineChars="192"/>
    </w:pPr>
    <w:rPr>
      <w:rFonts w:eastAsia="仿宋_GB2312"/>
      <w:sz w:val="28"/>
    </w:rPr>
  </w:style>
  <w:style w:type="paragraph" w:styleId="20">
    <w:name w:val="Balloon Text"/>
    <w:basedOn w:val="1"/>
    <w:link w:val="75"/>
    <w:autoRedefine/>
    <w:qFormat/>
    <w:uiPriority w:val="0"/>
    <w:rPr>
      <w:sz w:val="18"/>
      <w:szCs w:val="18"/>
    </w:rPr>
  </w:style>
  <w:style w:type="paragraph" w:styleId="21">
    <w:name w:val="footer"/>
    <w:basedOn w:val="1"/>
    <w:link w:val="56"/>
    <w:autoRedefine/>
    <w:unhideWhenUsed/>
    <w:qFormat/>
    <w:uiPriority w:val="99"/>
    <w:pPr>
      <w:tabs>
        <w:tab w:val="center" w:pos="4153"/>
        <w:tab w:val="right" w:pos="8306"/>
      </w:tabs>
      <w:snapToGrid w:val="0"/>
      <w:jc w:val="left"/>
    </w:pPr>
    <w:rPr>
      <w:sz w:val="18"/>
      <w:szCs w:val="18"/>
    </w:rPr>
  </w:style>
  <w:style w:type="paragraph" w:styleId="22">
    <w:name w:val="header"/>
    <w:basedOn w:val="1"/>
    <w:link w:val="5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0"/>
  </w:style>
  <w:style w:type="paragraph" w:styleId="24">
    <w:name w:val="toc 4"/>
    <w:basedOn w:val="1"/>
    <w:next w:val="1"/>
    <w:autoRedefine/>
    <w:qFormat/>
    <w:uiPriority w:val="0"/>
    <w:pPr>
      <w:ind w:left="1260" w:leftChars="600"/>
    </w:pPr>
  </w:style>
  <w:style w:type="paragraph" w:styleId="25">
    <w:name w:val="toc 6"/>
    <w:basedOn w:val="1"/>
    <w:next w:val="1"/>
    <w:autoRedefine/>
    <w:qFormat/>
    <w:uiPriority w:val="0"/>
    <w:pPr>
      <w:ind w:left="2100" w:leftChars="1000"/>
    </w:pPr>
  </w:style>
  <w:style w:type="paragraph" w:styleId="26">
    <w:name w:val="Body Text Indent 3"/>
    <w:basedOn w:val="1"/>
    <w:link w:val="70"/>
    <w:autoRedefine/>
    <w:qFormat/>
    <w:uiPriority w:val="0"/>
    <w:pPr>
      <w:ind w:left="178" w:leftChars="85" w:firstLine="560" w:firstLineChars="200"/>
    </w:pPr>
    <w:rPr>
      <w:rFonts w:ascii="仿宋_GB2312" w:hAnsi="Arial" w:eastAsia="仿宋_GB2312"/>
      <w:sz w:val="28"/>
      <w:szCs w:val="24"/>
    </w:rPr>
  </w:style>
  <w:style w:type="paragraph" w:styleId="27">
    <w:name w:val="toc 2"/>
    <w:basedOn w:val="1"/>
    <w:next w:val="1"/>
    <w:autoRedefine/>
    <w:qFormat/>
    <w:uiPriority w:val="39"/>
    <w:pPr>
      <w:ind w:left="420" w:leftChars="200"/>
    </w:pPr>
  </w:style>
  <w:style w:type="paragraph" w:styleId="28">
    <w:name w:val="toc 9"/>
    <w:basedOn w:val="1"/>
    <w:next w:val="1"/>
    <w:autoRedefine/>
    <w:qFormat/>
    <w:uiPriority w:val="0"/>
    <w:pPr>
      <w:ind w:left="3360" w:leftChars="1600"/>
    </w:pPr>
  </w:style>
  <w:style w:type="paragraph" w:styleId="29">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0">
    <w:name w:val="Normal (Web)"/>
    <w:basedOn w:val="1"/>
    <w:autoRedefine/>
    <w:unhideWhenUsed/>
    <w:qFormat/>
    <w:uiPriority w:val="99"/>
    <w:pPr>
      <w:jc w:val="left"/>
    </w:pPr>
    <w:rPr>
      <w:kern w:val="0"/>
      <w:sz w:val="24"/>
    </w:rPr>
  </w:style>
  <w:style w:type="paragraph" w:styleId="31">
    <w:name w:val="index 1"/>
    <w:basedOn w:val="1"/>
    <w:next w:val="1"/>
    <w:autoRedefine/>
    <w:semiHidden/>
    <w:qFormat/>
    <w:uiPriority w:val="0"/>
    <w:pPr>
      <w:jc w:val="center"/>
    </w:pPr>
    <w:rPr>
      <w:rFonts w:ascii="仿宋_GB2312" w:eastAsia="仿宋_GB2312"/>
      <w:b/>
      <w:bCs/>
      <w:sz w:val="28"/>
    </w:rPr>
  </w:style>
  <w:style w:type="paragraph" w:styleId="32">
    <w:name w:val="annotation subject"/>
    <w:basedOn w:val="8"/>
    <w:next w:val="8"/>
    <w:link w:val="79"/>
    <w:autoRedefine/>
    <w:semiHidden/>
    <w:qFormat/>
    <w:uiPriority w:val="99"/>
    <w:rPr>
      <w:b/>
      <w:bCs/>
    </w:rPr>
  </w:style>
  <w:style w:type="paragraph" w:styleId="33">
    <w:name w:val="Body Text First Indent"/>
    <w:basedOn w:val="10"/>
    <w:autoRedefine/>
    <w:unhideWhenUsed/>
    <w:qFormat/>
    <w:uiPriority w:val="99"/>
    <w:pPr>
      <w:spacing w:line="400" w:lineRule="atLeast"/>
      <w:ind w:firstLine="426"/>
    </w:pPr>
    <w:rPr>
      <w:sz w:val="24"/>
      <w:szCs w:val="20"/>
    </w:rPr>
  </w:style>
  <w:style w:type="paragraph" w:styleId="34">
    <w:name w:val="Body Text First Indent 2"/>
    <w:basedOn w:val="13"/>
    <w:qFormat/>
    <w:uiPriority w:val="0"/>
    <w:pPr>
      <w:ind w:firstLine="420" w:firstLineChars="200"/>
    </w:pPr>
  </w:style>
  <w:style w:type="table" w:styleId="36">
    <w:name w:val="Table Grid"/>
    <w:basedOn w:val="35"/>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basedOn w:val="37"/>
    <w:autoRedefine/>
    <w:unhideWhenUsed/>
    <w:qFormat/>
    <w:uiPriority w:val="99"/>
    <w:rPr>
      <w:color w:val="954F72" w:themeColor="followedHyperlink"/>
      <w:u w:val="single"/>
      <w14:textFill>
        <w14:solidFill>
          <w14:schemeClr w14:val="folHlink"/>
        </w14:solidFill>
      </w14:textFill>
    </w:rPr>
  </w:style>
  <w:style w:type="character" w:styleId="41">
    <w:name w:val="HTML Definition"/>
    <w:basedOn w:val="37"/>
    <w:semiHidden/>
    <w:unhideWhenUsed/>
    <w:qFormat/>
    <w:uiPriority w:val="99"/>
  </w:style>
  <w:style w:type="character" w:styleId="42">
    <w:name w:val="HTML Typewriter"/>
    <w:basedOn w:val="37"/>
    <w:semiHidden/>
    <w:unhideWhenUsed/>
    <w:qFormat/>
    <w:uiPriority w:val="99"/>
    <w:rPr>
      <w:rFonts w:hint="default" w:ascii="monospace" w:hAnsi="monospace" w:eastAsia="monospace" w:cs="monospace"/>
      <w:sz w:val="20"/>
    </w:rPr>
  </w:style>
  <w:style w:type="character" w:styleId="43">
    <w:name w:val="HTML Acronym"/>
    <w:basedOn w:val="37"/>
    <w:semiHidden/>
    <w:unhideWhenUsed/>
    <w:qFormat/>
    <w:uiPriority w:val="99"/>
  </w:style>
  <w:style w:type="character" w:styleId="44">
    <w:name w:val="HTML Variable"/>
    <w:basedOn w:val="37"/>
    <w:semiHidden/>
    <w:unhideWhenUsed/>
    <w:qFormat/>
    <w:uiPriority w:val="99"/>
  </w:style>
  <w:style w:type="character" w:styleId="45">
    <w:name w:val="Hyperlink"/>
    <w:basedOn w:val="37"/>
    <w:autoRedefine/>
    <w:qFormat/>
    <w:uiPriority w:val="99"/>
    <w:rPr>
      <w:color w:val="333333"/>
      <w:u w:val="none"/>
    </w:rPr>
  </w:style>
  <w:style w:type="character" w:styleId="46">
    <w:name w:val="HTML Code"/>
    <w:basedOn w:val="37"/>
    <w:semiHidden/>
    <w:unhideWhenUsed/>
    <w:qFormat/>
    <w:uiPriority w:val="99"/>
    <w:rPr>
      <w:rFonts w:hint="default" w:ascii="monospace" w:hAnsi="monospace" w:eastAsia="monospace" w:cs="monospace"/>
      <w:sz w:val="20"/>
    </w:rPr>
  </w:style>
  <w:style w:type="character" w:styleId="47">
    <w:name w:val="annotation reference"/>
    <w:autoRedefine/>
    <w:semiHidden/>
    <w:qFormat/>
    <w:uiPriority w:val="99"/>
    <w:rPr>
      <w:sz w:val="21"/>
      <w:szCs w:val="21"/>
    </w:rPr>
  </w:style>
  <w:style w:type="character" w:styleId="48">
    <w:name w:val="HTML Cite"/>
    <w:basedOn w:val="37"/>
    <w:semiHidden/>
    <w:unhideWhenUsed/>
    <w:qFormat/>
    <w:uiPriority w:val="99"/>
  </w:style>
  <w:style w:type="character" w:styleId="49">
    <w:name w:val="HTML Keyboard"/>
    <w:basedOn w:val="37"/>
    <w:semiHidden/>
    <w:unhideWhenUsed/>
    <w:qFormat/>
    <w:uiPriority w:val="99"/>
    <w:rPr>
      <w:rFonts w:ascii="monospace" w:hAnsi="monospace" w:eastAsia="monospace" w:cs="monospace"/>
      <w:sz w:val="20"/>
    </w:rPr>
  </w:style>
  <w:style w:type="character" w:styleId="50">
    <w:name w:val="HTML Sample"/>
    <w:basedOn w:val="37"/>
    <w:semiHidden/>
    <w:unhideWhenUsed/>
    <w:qFormat/>
    <w:uiPriority w:val="99"/>
    <w:rPr>
      <w:rFonts w:hint="default" w:ascii="monospace" w:hAnsi="monospace" w:eastAsia="monospace" w:cs="monospace"/>
    </w:rPr>
  </w:style>
  <w:style w:type="paragraph" w:customStyle="1" w:styleId="51">
    <w:name w:val="BodyText1I2"/>
    <w:basedOn w:val="52"/>
    <w:qFormat/>
    <w:uiPriority w:val="0"/>
    <w:pPr>
      <w:spacing w:line="360" w:lineRule="auto"/>
      <w:ind w:firstLine="420" w:firstLineChars="200"/>
    </w:pPr>
    <w:rPr>
      <w:rFonts w:ascii="楷体_GB2312" w:hAnsi="楷体_GB2312"/>
      <w:kern w:val="0"/>
      <w:szCs w:val="28"/>
    </w:rPr>
  </w:style>
  <w:style w:type="paragraph" w:customStyle="1" w:styleId="52">
    <w:name w:val="BodyTextIndent"/>
    <w:basedOn w:val="1"/>
    <w:qFormat/>
    <w:uiPriority w:val="0"/>
    <w:pPr>
      <w:spacing w:after="120" w:line="300" w:lineRule="auto"/>
      <w:ind w:left="420" w:leftChars="200"/>
      <w:textAlignment w:val="baseline"/>
    </w:pPr>
  </w:style>
  <w:style w:type="paragraph" w:customStyle="1" w:styleId="53">
    <w:name w:val="目录 71"/>
    <w:basedOn w:val="1"/>
    <w:next w:val="1"/>
    <w:autoRedefine/>
    <w:qFormat/>
    <w:uiPriority w:val="0"/>
    <w:pPr>
      <w:ind w:left="2520"/>
    </w:pPr>
    <w:rPr>
      <w:rFonts w:ascii="Calibri"/>
    </w:rPr>
  </w:style>
  <w:style w:type="paragraph" w:customStyle="1" w:styleId="54">
    <w:name w:val="Default"/>
    <w:autoRedefine/>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character" w:customStyle="1" w:styleId="55">
    <w:name w:val="页眉 Char"/>
    <w:basedOn w:val="37"/>
    <w:link w:val="22"/>
    <w:autoRedefine/>
    <w:qFormat/>
    <w:uiPriority w:val="0"/>
    <w:rPr>
      <w:sz w:val="18"/>
      <w:szCs w:val="18"/>
    </w:rPr>
  </w:style>
  <w:style w:type="character" w:customStyle="1" w:styleId="56">
    <w:name w:val="页脚 Char"/>
    <w:basedOn w:val="37"/>
    <w:link w:val="21"/>
    <w:autoRedefine/>
    <w:qFormat/>
    <w:uiPriority w:val="99"/>
    <w:rPr>
      <w:sz w:val="18"/>
      <w:szCs w:val="18"/>
    </w:rPr>
  </w:style>
  <w:style w:type="character" w:customStyle="1" w:styleId="57">
    <w:name w:val="标题 1 Char"/>
    <w:basedOn w:val="37"/>
    <w:link w:val="2"/>
    <w:autoRedefine/>
    <w:qFormat/>
    <w:uiPriority w:val="0"/>
    <w:rPr>
      <w:rFonts w:ascii="Times New Roman" w:hAnsi="Times New Roman" w:eastAsia="宋体" w:cs="Times New Roman"/>
      <w:sz w:val="28"/>
      <w:szCs w:val="24"/>
    </w:rPr>
  </w:style>
  <w:style w:type="character" w:customStyle="1" w:styleId="58">
    <w:name w:val="标题 2 Char"/>
    <w:basedOn w:val="37"/>
    <w:link w:val="3"/>
    <w:autoRedefine/>
    <w:qFormat/>
    <w:uiPriority w:val="0"/>
    <w:rPr>
      <w:rFonts w:ascii="Arial" w:hAnsi="Arial" w:eastAsia="黑体" w:cs="Times New Roman"/>
      <w:b/>
      <w:kern w:val="0"/>
      <w:sz w:val="32"/>
      <w:szCs w:val="20"/>
    </w:rPr>
  </w:style>
  <w:style w:type="character" w:customStyle="1" w:styleId="59">
    <w:name w:val="标题 3 Char"/>
    <w:basedOn w:val="37"/>
    <w:link w:val="4"/>
    <w:autoRedefine/>
    <w:qFormat/>
    <w:uiPriority w:val="0"/>
    <w:rPr>
      <w:rFonts w:ascii="Times New Roman" w:hAnsi="Times New Roman" w:eastAsia="宋体" w:cs="Times New Roman"/>
      <w:b/>
      <w:bCs/>
      <w:sz w:val="32"/>
      <w:szCs w:val="32"/>
      <w:lang w:val="zh-CN" w:eastAsia="zh-CN"/>
    </w:rPr>
  </w:style>
  <w:style w:type="character" w:customStyle="1" w:styleId="60">
    <w:name w:val="标题 4 Char"/>
    <w:basedOn w:val="37"/>
    <w:link w:val="5"/>
    <w:autoRedefine/>
    <w:qFormat/>
    <w:uiPriority w:val="0"/>
    <w:rPr>
      <w:rFonts w:ascii="Arial" w:hAnsi="Arial" w:eastAsia="黑体" w:cs="Times New Roman"/>
      <w:b/>
      <w:kern w:val="0"/>
      <w:sz w:val="28"/>
      <w:szCs w:val="20"/>
    </w:rPr>
  </w:style>
  <w:style w:type="character" w:customStyle="1" w:styleId="61">
    <w:name w:val="日期 Char"/>
    <w:basedOn w:val="37"/>
    <w:link w:val="18"/>
    <w:autoRedefine/>
    <w:qFormat/>
    <w:uiPriority w:val="0"/>
    <w:rPr>
      <w:rFonts w:ascii="Arial" w:hAnsi="Arial" w:eastAsia="楷体_GB2312" w:cs="Times New Roman"/>
      <w:sz w:val="28"/>
      <w:szCs w:val="20"/>
    </w:rPr>
  </w:style>
  <w:style w:type="character" w:customStyle="1" w:styleId="62">
    <w:name w:val="正文文本缩进 Char"/>
    <w:basedOn w:val="37"/>
    <w:link w:val="13"/>
    <w:autoRedefine/>
    <w:qFormat/>
    <w:uiPriority w:val="0"/>
    <w:rPr>
      <w:rFonts w:ascii="Times New Roman" w:hAnsi="Times New Roman" w:eastAsia="仿宋_GB2312" w:cs="Times New Roman"/>
      <w:sz w:val="28"/>
      <w:szCs w:val="20"/>
    </w:rPr>
  </w:style>
  <w:style w:type="paragraph" w:customStyle="1" w:styleId="63">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4">
    <w:name w:val="正文文本缩进 2 Char"/>
    <w:basedOn w:val="37"/>
    <w:link w:val="19"/>
    <w:autoRedefine/>
    <w:qFormat/>
    <w:uiPriority w:val="0"/>
    <w:rPr>
      <w:rFonts w:ascii="Times New Roman" w:hAnsi="Times New Roman" w:eastAsia="仿宋_GB2312" w:cs="Times New Roman"/>
      <w:sz w:val="28"/>
      <w:szCs w:val="20"/>
    </w:rPr>
  </w:style>
  <w:style w:type="paragraph" w:customStyle="1" w:styleId="65">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66">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67">
    <w:name w:val="样式 标题 2 + 宋体 五号 行距: 单倍行距"/>
    <w:basedOn w:val="3"/>
    <w:autoRedefine/>
    <w:qFormat/>
    <w:uiPriority w:val="0"/>
    <w:pPr>
      <w:spacing w:line="240" w:lineRule="auto"/>
    </w:pPr>
    <w:rPr>
      <w:rFonts w:ascii="宋体" w:hAnsi="宋体" w:eastAsia="宋体"/>
      <w:sz w:val="21"/>
    </w:rPr>
  </w:style>
  <w:style w:type="paragraph" w:customStyle="1" w:styleId="68">
    <w:name w:val="Char Char Char Char Char"/>
    <w:basedOn w:val="1"/>
    <w:autoRedefine/>
    <w:qFormat/>
    <w:uiPriority w:val="0"/>
    <w:rPr>
      <w:rFonts w:ascii="Tahoma" w:hAnsi="Tahoma"/>
      <w:sz w:val="24"/>
    </w:rPr>
  </w:style>
  <w:style w:type="paragraph" w:customStyle="1" w:styleId="69">
    <w:name w:val="Char"/>
    <w:basedOn w:val="1"/>
    <w:autoRedefine/>
    <w:qFormat/>
    <w:uiPriority w:val="0"/>
    <w:rPr>
      <w:rFonts w:ascii="Tahoma" w:hAnsi="Tahoma"/>
      <w:sz w:val="24"/>
    </w:rPr>
  </w:style>
  <w:style w:type="character" w:customStyle="1" w:styleId="70">
    <w:name w:val="正文文本缩进 3 Char"/>
    <w:basedOn w:val="37"/>
    <w:link w:val="26"/>
    <w:autoRedefine/>
    <w:qFormat/>
    <w:uiPriority w:val="0"/>
    <w:rPr>
      <w:rFonts w:ascii="仿宋_GB2312" w:hAnsi="Arial" w:eastAsia="仿宋_GB2312" w:cs="Times New Roman"/>
      <w:sz w:val="28"/>
      <w:szCs w:val="24"/>
    </w:rPr>
  </w:style>
  <w:style w:type="paragraph" w:customStyle="1" w:styleId="71">
    <w:name w:val="Char1"/>
    <w:basedOn w:val="1"/>
    <w:autoRedefine/>
    <w:qFormat/>
    <w:uiPriority w:val="0"/>
    <w:rPr>
      <w:rFonts w:ascii="Tahoma" w:hAnsi="Tahoma" w:eastAsia="仿宋_GB2312"/>
      <w:sz w:val="24"/>
    </w:rPr>
  </w:style>
  <w:style w:type="paragraph" w:customStyle="1" w:styleId="72">
    <w:name w:val="Char Char Char Char Char Char Char1 Char"/>
    <w:basedOn w:val="1"/>
    <w:autoRedefine/>
    <w:qFormat/>
    <w:uiPriority w:val="0"/>
    <w:rPr>
      <w:rFonts w:ascii="Tahoma" w:hAnsi="Tahoma"/>
      <w:sz w:val="24"/>
    </w:rPr>
  </w:style>
  <w:style w:type="character" w:customStyle="1" w:styleId="73">
    <w:name w:val="正文文本 Char"/>
    <w:basedOn w:val="37"/>
    <w:link w:val="10"/>
    <w:autoRedefine/>
    <w:qFormat/>
    <w:uiPriority w:val="0"/>
    <w:rPr>
      <w:rFonts w:ascii="Times New Roman" w:hAnsi="Times New Roman" w:eastAsia="宋体" w:cs="Times New Roman"/>
      <w:szCs w:val="24"/>
    </w:rPr>
  </w:style>
  <w:style w:type="paragraph" w:customStyle="1" w:styleId="74">
    <w:name w:val="Char Char Char Char"/>
    <w:basedOn w:val="1"/>
    <w:next w:val="1"/>
    <w:autoRedefine/>
    <w:qFormat/>
    <w:uiPriority w:val="0"/>
    <w:pPr>
      <w:widowControl/>
      <w:spacing w:line="360" w:lineRule="auto"/>
      <w:jc w:val="left"/>
    </w:pPr>
  </w:style>
  <w:style w:type="character" w:customStyle="1" w:styleId="75">
    <w:name w:val="批注框文本 Char"/>
    <w:basedOn w:val="37"/>
    <w:link w:val="20"/>
    <w:autoRedefine/>
    <w:qFormat/>
    <w:uiPriority w:val="0"/>
    <w:rPr>
      <w:rFonts w:ascii="Times New Roman" w:hAnsi="Times New Roman" w:eastAsia="宋体" w:cs="Times New Roman"/>
      <w:sz w:val="18"/>
      <w:szCs w:val="18"/>
    </w:rPr>
  </w:style>
  <w:style w:type="paragraph" w:customStyle="1" w:styleId="76">
    <w:name w:val="Char Char Char"/>
    <w:basedOn w:val="1"/>
    <w:autoRedefine/>
    <w:qFormat/>
    <w:uiPriority w:val="0"/>
    <w:rPr>
      <w:rFonts w:ascii="Tahoma" w:hAnsi="Tahoma"/>
      <w:sz w:val="24"/>
    </w:rPr>
  </w:style>
  <w:style w:type="paragraph" w:customStyle="1" w:styleId="77">
    <w:name w:val="Char Char Char Char Char Char Char Char Char Char"/>
    <w:basedOn w:val="1"/>
    <w:autoRedefine/>
    <w:qFormat/>
    <w:uiPriority w:val="0"/>
    <w:rPr>
      <w:rFonts w:ascii="Tahoma" w:hAnsi="Tahoma" w:cs="仿宋_GB2312"/>
      <w:sz w:val="24"/>
    </w:rPr>
  </w:style>
  <w:style w:type="character" w:customStyle="1" w:styleId="78">
    <w:name w:val="批注文字 Char"/>
    <w:basedOn w:val="37"/>
    <w:link w:val="8"/>
    <w:autoRedefine/>
    <w:semiHidden/>
    <w:qFormat/>
    <w:uiPriority w:val="99"/>
    <w:rPr>
      <w:rFonts w:ascii="Times New Roman" w:hAnsi="Times New Roman" w:eastAsia="宋体" w:cs="Times New Roman"/>
      <w:szCs w:val="20"/>
    </w:rPr>
  </w:style>
  <w:style w:type="character" w:customStyle="1" w:styleId="79">
    <w:name w:val="批注主题 Char"/>
    <w:basedOn w:val="78"/>
    <w:link w:val="32"/>
    <w:autoRedefine/>
    <w:semiHidden/>
    <w:qFormat/>
    <w:uiPriority w:val="99"/>
    <w:rPr>
      <w:rFonts w:ascii="Times New Roman" w:hAnsi="Times New Roman" w:eastAsia="宋体" w:cs="Times New Roman"/>
      <w:b/>
      <w:bCs/>
      <w:szCs w:val="20"/>
    </w:rPr>
  </w:style>
  <w:style w:type="paragraph" w:customStyle="1" w:styleId="80">
    <w:name w:val="Char Char Char Char Char Char"/>
    <w:basedOn w:val="1"/>
    <w:autoRedefine/>
    <w:qFormat/>
    <w:uiPriority w:val="0"/>
  </w:style>
  <w:style w:type="character" w:customStyle="1" w:styleId="81">
    <w:name w:val="纯文本 Char"/>
    <w:link w:val="16"/>
    <w:autoRedefine/>
    <w:qFormat/>
    <w:uiPriority w:val="0"/>
    <w:rPr>
      <w:rFonts w:ascii="宋体" w:hAnsi="Courier New" w:eastAsia="宋体"/>
    </w:rPr>
  </w:style>
  <w:style w:type="character" w:customStyle="1" w:styleId="82">
    <w:name w:val="纯文本 Char1"/>
    <w:basedOn w:val="37"/>
    <w:autoRedefine/>
    <w:semiHidden/>
    <w:qFormat/>
    <w:uiPriority w:val="99"/>
    <w:rPr>
      <w:rFonts w:ascii="宋体" w:hAnsi="Courier New" w:eastAsia="宋体" w:cs="Courier New"/>
      <w:szCs w:val="21"/>
    </w:rPr>
  </w:style>
  <w:style w:type="paragraph" w:customStyle="1" w:styleId="83">
    <w:name w:val="Char12 Char Char Char"/>
    <w:basedOn w:val="1"/>
    <w:autoRedefine/>
    <w:qFormat/>
    <w:uiPriority w:val="0"/>
  </w:style>
  <w:style w:type="character" w:customStyle="1" w:styleId="84">
    <w:name w:val="文档结构图 Char"/>
    <w:basedOn w:val="37"/>
    <w:link w:val="7"/>
    <w:autoRedefine/>
    <w:qFormat/>
    <w:uiPriority w:val="0"/>
    <w:rPr>
      <w:rFonts w:ascii="Times New Roman" w:hAnsi="Times New Roman" w:eastAsia="宋体" w:cs="Times New Roman"/>
      <w:szCs w:val="20"/>
      <w:shd w:val="clear" w:color="auto" w:fill="000080"/>
    </w:rPr>
  </w:style>
  <w:style w:type="character" w:customStyle="1" w:styleId="85">
    <w:name w:val="style29"/>
    <w:autoRedefine/>
    <w:qFormat/>
    <w:uiPriority w:val="0"/>
  </w:style>
  <w:style w:type="character" w:customStyle="1" w:styleId="86">
    <w:name w:val="正文1"/>
    <w:autoRedefine/>
    <w:qFormat/>
    <w:uiPriority w:val="0"/>
  </w:style>
  <w:style w:type="character" w:customStyle="1" w:styleId="87">
    <w:name w:val="font11"/>
    <w:autoRedefine/>
    <w:qFormat/>
    <w:uiPriority w:val="0"/>
    <w:rPr>
      <w:rFonts w:hint="default" w:ascii="Times New Roman" w:hAnsi="Times New Roman" w:cs="Times New Roman"/>
      <w:color w:val="3366FF"/>
      <w:sz w:val="24"/>
      <w:szCs w:val="24"/>
      <w:u w:val="none"/>
    </w:rPr>
  </w:style>
  <w:style w:type="character" w:customStyle="1" w:styleId="88">
    <w:name w:val="font21"/>
    <w:autoRedefine/>
    <w:qFormat/>
    <w:uiPriority w:val="0"/>
    <w:rPr>
      <w:rFonts w:hint="eastAsia" w:ascii="宋体" w:hAnsi="宋体" w:eastAsia="宋体"/>
      <w:color w:val="3366FF"/>
      <w:sz w:val="24"/>
      <w:szCs w:val="24"/>
      <w:u w:val="none"/>
    </w:rPr>
  </w:style>
  <w:style w:type="paragraph" w:customStyle="1" w:styleId="89">
    <w:name w:val="Char Char15"/>
    <w:basedOn w:val="1"/>
    <w:autoRedefine/>
    <w:qFormat/>
    <w:uiPriority w:val="0"/>
    <w:rPr>
      <w:rFonts w:ascii="Tahoma" w:hAnsi="Tahoma" w:eastAsia="仿宋_GB2312"/>
      <w:sz w:val="24"/>
    </w:rPr>
  </w:style>
  <w:style w:type="paragraph" w:customStyle="1" w:styleId="90">
    <w:name w:val="列出段落1"/>
    <w:basedOn w:val="1"/>
    <w:autoRedefine/>
    <w:qFormat/>
    <w:uiPriority w:val="0"/>
    <w:pPr>
      <w:ind w:firstLine="420" w:firstLineChars="200"/>
    </w:pPr>
    <w:rPr>
      <w:rFonts w:ascii="Calibri" w:hAnsi="Calibri"/>
      <w:szCs w:val="22"/>
    </w:rPr>
  </w:style>
  <w:style w:type="paragraph" w:customStyle="1" w:styleId="91">
    <w:name w:val="Char2"/>
    <w:basedOn w:val="1"/>
    <w:autoRedefine/>
    <w:qFormat/>
    <w:uiPriority w:val="0"/>
    <w:pPr>
      <w:tabs>
        <w:tab w:val="left" w:pos="360"/>
      </w:tabs>
    </w:pPr>
    <w:rPr>
      <w:sz w:val="24"/>
      <w:szCs w:val="24"/>
    </w:rPr>
  </w:style>
  <w:style w:type="paragraph" w:customStyle="1" w:styleId="92">
    <w:name w:val="Char16"/>
    <w:basedOn w:val="1"/>
    <w:autoRedefine/>
    <w:qFormat/>
    <w:uiPriority w:val="0"/>
    <w:rPr>
      <w:rFonts w:ascii="Tahoma" w:hAnsi="Tahoma" w:eastAsia="仿宋_GB2312"/>
      <w:sz w:val="24"/>
    </w:rPr>
  </w:style>
  <w:style w:type="paragraph" w:customStyle="1" w:styleId="93">
    <w:name w:val="Char Char1"/>
    <w:basedOn w:val="1"/>
    <w:autoRedefine/>
    <w:qFormat/>
    <w:uiPriority w:val="0"/>
    <w:rPr>
      <w:rFonts w:ascii="Tahoma" w:hAnsi="Tahoma"/>
      <w:sz w:val="24"/>
    </w:rPr>
  </w:style>
  <w:style w:type="paragraph" w:customStyle="1" w:styleId="94">
    <w:name w:val="Char Char Char Char Char Char Char"/>
    <w:basedOn w:val="1"/>
    <w:autoRedefine/>
    <w:qFormat/>
    <w:uiPriority w:val="0"/>
    <w:rPr>
      <w:szCs w:val="24"/>
    </w:rPr>
  </w:style>
  <w:style w:type="paragraph" w:customStyle="1" w:styleId="95">
    <w:name w:val="Char Char"/>
    <w:basedOn w:val="1"/>
    <w:autoRedefine/>
    <w:qFormat/>
    <w:uiPriority w:val="0"/>
    <w:rPr>
      <w:rFonts w:ascii="Tahoma" w:hAnsi="Tahoma" w:cs="仿宋_GB2312"/>
      <w:sz w:val="24"/>
    </w:rPr>
  </w:style>
  <w:style w:type="paragraph" w:customStyle="1" w:styleId="96">
    <w:name w:val="Char Char2"/>
    <w:basedOn w:val="1"/>
    <w:autoRedefine/>
    <w:qFormat/>
    <w:uiPriority w:val="0"/>
    <w:rPr>
      <w:rFonts w:ascii="Tahoma" w:hAnsi="Tahoma" w:cs="仿宋_GB2312"/>
      <w:sz w:val="24"/>
    </w:rPr>
  </w:style>
  <w:style w:type="paragraph" w:customStyle="1" w:styleId="97">
    <w:name w:val="Char Char Char1"/>
    <w:basedOn w:val="1"/>
    <w:autoRedefine/>
    <w:qFormat/>
    <w:uiPriority w:val="0"/>
    <w:rPr>
      <w:rFonts w:ascii="Tahoma" w:hAnsi="Tahoma"/>
      <w:sz w:val="24"/>
    </w:rPr>
  </w:style>
  <w:style w:type="paragraph" w:customStyle="1" w:styleId="98">
    <w:name w:val="D&amp;L"/>
    <w:basedOn w:val="22"/>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99">
    <w:name w:val="正文文本 3 Char"/>
    <w:basedOn w:val="37"/>
    <w:link w:val="9"/>
    <w:autoRedefine/>
    <w:qFormat/>
    <w:uiPriority w:val="99"/>
    <w:rPr>
      <w:rFonts w:ascii="Calibri" w:hAnsi="Calibri" w:eastAsia="宋体" w:cs="Times New Roman"/>
      <w:sz w:val="16"/>
      <w:szCs w:val="16"/>
      <w:lang w:val="zh-CN" w:eastAsia="zh-CN"/>
    </w:rPr>
  </w:style>
  <w:style w:type="paragraph" w:customStyle="1" w:styleId="100">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1">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2">
    <w:name w:val="style23"/>
    <w:autoRedefine/>
    <w:qFormat/>
    <w:uiPriority w:val="0"/>
    <w:rPr>
      <w:rFonts w:ascii="Times New Roman" w:hAnsi="Times New Roman" w:eastAsia="宋体"/>
    </w:rPr>
  </w:style>
  <w:style w:type="paragraph" w:customStyle="1" w:styleId="103">
    <w:name w:val="p0"/>
    <w:basedOn w:val="1"/>
    <w:autoRedefine/>
    <w:qFormat/>
    <w:uiPriority w:val="0"/>
    <w:pPr>
      <w:widowControl/>
      <w:jc w:val="left"/>
    </w:pPr>
    <w:rPr>
      <w:rFonts w:ascii="等线" w:hAnsi="等线" w:eastAsia="等线" w:cs="等线"/>
      <w:kern w:val="0"/>
      <w:sz w:val="20"/>
      <w:szCs w:val="22"/>
    </w:rPr>
  </w:style>
  <w:style w:type="paragraph" w:customStyle="1" w:styleId="104">
    <w:name w:val="列表段落1"/>
    <w:basedOn w:val="1"/>
    <w:autoRedefine/>
    <w:qFormat/>
    <w:uiPriority w:val="34"/>
    <w:pPr>
      <w:ind w:firstLine="420" w:firstLineChars="200"/>
    </w:pPr>
    <w:rPr>
      <w:szCs w:val="24"/>
    </w:rPr>
  </w:style>
  <w:style w:type="paragraph" w:customStyle="1" w:styleId="105">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06">
    <w:name w:val="List Paragraph"/>
    <w:basedOn w:val="1"/>
    <w:autoRedefine/>
    <w:qFormat/>
    <w:uiPriority w:val="99"/>
    <w:pPr>
      <w:ind w:firstLine="420" w:firstLineChars="200"/>
    </w:pPr>
  </w:style>
  <w:style w:type="table" w:customStyle="1" w:styleId="107">
    <w:name w:val="Table Normal"/>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108">
    <w:name w:val="Table Text"/>
    <w:basedOn w:val="1"/>
    <w:autoRedefine/>
    <w:semiHidden/>
    <w:qFormat/>
    <w:uiPriority w:val="0"/>
    <w:rPr>
      <w:rFonts w:ascii="仿宋" w:hAnsi="仿宋" w:eastAsia="仿宋" w:cs="仿宋"/>
      <w:sz w:val="22"/>
      <w:szCs w:val="22"/>
      <w:lang w:val="en-US" w:eastAsia="en-US" w:bidi="ar-SA"/>
    </w:rPr>
  </w:style>
  <w:style w:type="character" w:customStyle="1" w:styleId="109">
    <w:name w:val="hover4"/>
    <w:basedOn w:val="37"/>
    <w:qFormat/>
    <w:uiPriority w:val="0"/>
    <w:rPr>
      <w:u w:val="single"/>
    </w:rPr>
  </w:style>
  <w:style w:type="character" w:customStyle="1" w:styleId="110">
    <w:name w:val="first-child1"/>
    <w:basedOn w:val="37"/>
    <w:qFormat/>
    <w:uiPriority w:val="0"/>
  </w:style>
  <w:style w:type="character" w:customStyle="1" w:styleId="111">
    <w:name w:val="layui-this"/>
    <w:basedOn w:val="37"/>
    <w:qFormat/>
    <w:uiPriority w:val="0"/>
    <w:rPr>
      <w:bdr w:val="single" w:color="EEEEEE" w:sz="6" w:space="0"/>
      <w:shd w:val="clear" w:fill="FFFFFF"/>
    </w:rPr>
  </w:style>
  <w:style w:type="paragraph" w:customStyle="1" w:styleId="112">
    <w:name w:val="Table Paragraph"/>
    <w:basedOn w:val="1"/>
    <w:qFormat/>
    <w:uiPriority w:val="1"/>
  </w:style>
  <w:style w:type="character" w:customStyle="1" w:styleId="113">
    <w:name w:val="font41"/>
    <w:basedOn w:val="37"/>
    <w:qFormat/>
    <w:uiPriority w:val="0"/>
    <w:rPr>
      <w:rFonts w:hint="default" w:ascii="Calibri" w:hAnsi="Calibri" w:cs="Calibri"/>
      <w:color w:val="000000"/>
      <w:sz w:val="22"/>
      <w:szCs w:val="22"/>
      <w:u w:val="none"/>
    </w:rPr>
  </w:style>
  <w:style w:type="character" w:customStyle="1" w:styleId="114">
    <w:name w:val="标题 2 Char1"/>
    <w:link w:val="3"/>
    <w:qFormat/>
    <w:uiPriority w:val="0"/>
    <w:rPr>
      <w:rFonts w:ascii="Arial" w:hAnsi="Arial" w:eastAsia="黑体"/>
      <w:b/>
      <w:bCs/>
      <w:sz w:val="32"/>
      <w:szCs w:val="32"/>
    </w:rPr>
  </w:style>
  <w:style w:type="character" w:customStyle="1" w:styleId="115">
    <w:name w:val="first-child"/>
    <w:basedOn w:val="37"/>
    <w:qFormat/>
    <w:uiPriority w:val="0"/>
  </w:style>
  <w:style w:type="character" w:customStyle="1" w:styleId="116">
    <w:name w:val="hover5"/>
    <w:basedOn w:val="37"/>
    <w:qFormat/>
    <w:uiPriority w:val="0"/>
    <w:rPr>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3420</Words>
  <Characters>3901</Characters>
  <Lines>173</Lines>
  <Paragraphs>48</Paragraphs>
  <TotalTime>0</TotalTime>
  <ScaleCrop>false</ScaleCrop>
  <LinksUpToDate>false</LinksUpToDate>
  <CharactersWithSpaces>4019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2017-04-19T15:21:00Z</dcterms:created>
  <dc:creator>朱少尉</dc:creator>
  <cp:lastModifiedBy>同方-胡旷</cp:lastModifiedBy>
  <cp:lastPrinted>2023-10-28T03:27:00Z</cp:lastPrinted>
  <dcterms:modified xsi:type="dcterms:W3CDTF">2026-09-17T06:32:57Z</dcterms:modified>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971915E4DBA94FD384A7B6019524F07C_13</vt:lpwstr>
  </property>
  <property fmtid="{D5CDD505-2E9C-101B-9397-08002B2CF9AE}" pid="4" name="KSOTemplateDocerSaveRecord">
    <vt:lpwstr>eyJoZGlkIjoiMzUzMGRkZGY2MDI2NmEyNjg5OTcyMjMzMmE5Y2UwZTkiLCJ1c2VySWQiOiI0MTYzNTM2OTIifQ==</vt:lpwstr>
  </property>
</Properties>
</file>