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7996594"/>
      <w:bookmarkStart w:id="1" w:name="_Toc216702787"/>
      <w:bookmarkStart w:id="2" w:name="_Toc414445718"/>
      <w:bookmarkStart w:id="3" w:name="_Toc216619175"/>
      <w:bookmarkStart w:id="4" w:name="_Toc219467631"/>
      <w:bookmarkStart w:id="5" w:name="_Toc195921780"/>
    </w:p>
    <w:p w14:paraId="0F9A90D0">
      <w:pPr>
        <w:jc w:val="center"/>
        <w:rPr>
          <w:rFonts w:eastAsia="黑体"/>
          <w:b/>
          <w:bCs/>
          <w:sz w:val="84"/>
          <w:highlight w:val="none"/>
        </w:rPr>
      </w:pPr>
    </w:p>
    <w:p w14:paraId="315D5250">
      <w:pPr>
        <w:pStyle w:val="2"/>
        <w:rPr>
          <w:rFonts w:eastAsia="黑体"/>
          <w:b/>
          <w:bCs/>
          <w:sz w:val="84"/>
          <w:highlight w:val="none"/>
        </w:rPr>
      </w:pPr>
    </w:p>
    <w:p w14:paraId="64A07004">
      <w:pPr>
        <w:pStyle w:val="2"/>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6037</w:t>
      </w:r>
    </w:p>
    <w:p w14:paraId="733802E6">
      <w:pPr>
        <w:adjustRightInd w:val="0"/>
        <w:jc w:val="left"/>
        <w:textAlignment w:val="baseline"/>
        <w:rPr>
          <w:rFonts w:hint="eastAsia" w:eastAsia="宋体"/>
          <w:b/>
          <w:bCs/>
          <w:sz w:val="32"/>
          <w:szCs w:val="32"/>
          <w:highlight w:val="none"/>
          <w:lang w:val="zh-CN" w:eastAsia="zh-CN"/>
        </w:rPr>
      </w:pPr>
      <w:r>
        <w:rPr>
          <w:rFonts w:hint="eastAsia"/>
          <w:b/>
          <w:bCs/>
          <w:sz w:val="32"/>
          <w:szCs w:val="32"/>
          <w:highlight w:val="none"/>
        </w:rPr>
        <w:t>项目名称：</w:t>
      </w:r>
      <w:r>
        <w:rPr>
          <w:rFonts w:hint="eastAsia"/>
          <w:b/>
          <w:bCs/>
          <w:sz w:val="32"/>
          <w:szCs w:val="32"/>
          <w:highlight w:val="none"/>
          <w:lang w:eastAsia="zh-CN"/>
        </w:rPr>
        <w:t>六安市叶集区人民医院污水处理站运维服务项目（</w:t>
      </w:r>
      <w:r>
        <w:rPr>
          <w:rFonts w:hint="eastAsia"/>
          <w:b/>
          <w:bCs/>
          <w:sz w:val="32"/>
          <w:szCs w:val="32"/>
          <w:highlight w:val="none"/>
          <w:lang w:val="en-US" w:eastAsia="zh-CN"/>
        </w:rPr>
        <w:t>二次</w:t>
      </w:r>
      <w:r>
        <w:rPr>
          <w:rFonts w:hint="eastAsia"/>
          <w:b/>
          <w:bCs/>
          <w:sz w:val="32"/>
          <w:szCs w:val="32"/>
          <w:highlight w:val="none"/>
          <w:lang w:eastAsia="zh-CN"/>
        </w:rPr>
        <w:t>）</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6"/>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8"/>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5</w:t>
      </w:r>
      <w:r>
        <w:rPr>
          <w:rFonts w:hint="eastAsia" w:ascii="宋体" w:hAnsi="宋体" w:cs="黑体"/>
          <w:kern w:val="0"/>
          <w:sz w:val="32"/>
          <w:szCs w:val="32"/>
          <w:highlight w:val="none"/>
        </w:rPr>
        <w:t>月</w:t>
      </w:r>
    </w:p>
    <w:p w14:paraId="03F22A74">
      <w:pPr>
        <w:pStyle w:val="88"/>
        <w:rPr>
          <w:rFonts w:hint="eastAsia" w:ascii="宋体" w:hAnsi="宋体" w:cs="黑体"/>
          <w:kern w:val="0"/>
          <w:sz w:val="32"/>
          <w:szCs w:val="32"/>
          <w:highlight w:val="none"/>
        </w:rPr>
      </w:pPr>
    </w:p>
    <w:p w14:paraId="0A0E0507">
      <w:pPr>
        <w:pStyle w:val="88"/>
        <w:rPr>
          <w:highlight w:val="none"/>
        </w:rPr>
      </w:pPr>
    </w:p>
    <w:p w14:paraId="768E4A60">
      <w:pPr>
        <w:pStyle w:val="53"/>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3"/>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3"/>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3"/>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678A4871">
      <w:pPr>
        <w:pStyle w:val="53"/>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3"/>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34</w:t>
      </w:r>
      <w:r>
        <w:rPr>
          <w:highlight w:val="none"/>
        </w:rPr>
        <w:fldChar w:fldCharType="end"/>
      </w:r>
      <w:r>
        <w:rPr>
          <w:highlight w:val="none"/>
        </w:rPr>
        <w:fldChar w:fldCharType="end"/>
      </w:r>
    </w:p>
    <w:p w14:paraId="7875A579">
      <w:pPr>
        <w:pStyle w:val="53"/>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38</w:t>
      </w:r>
      <w:r>
        <w:rPr>
          <w:highlight w:val="none"/>
        </w:rPr>
        <w:fldChar w:fldCharType="end"/>
      </w:r>
      <w:r>
        <w:rPr>
          <w:highlight w:val="none"/>
        </w:rPr>
        <w:fldChar w:fldCharType="end"/>
      </w:r>
    </w:p>
    <w:p w14:paraId="58D2CCE1">
      <w:pPr>
        <w:pStyle w:val="182"/>
        <w:rPr>
          <w:highlight w:val="none"/>
        </w:rPr>
      </w:pPr>
      <w:r>
        <w:rPr>
          <w:highlight w:val="none"/>
        </w:rPr>
        <w:fldChar w:fldCharType="end"/>
      </w:r>
      <w:bookmarkEnd w:id="0"/>
      <w:bookmarkEnd w:id="1"/>
      <w:bookmarkEnd w:id="2"/>
      <w:bookmarkEnd w:id="3"/>
      <w:bookmarkEnd w:id="4"/>
    </w:p>
    <w:p w14:paraId="4D39021B">
      <w:pPr>
        <w:pStyle w:val="182"/>
        <w:rPr>
          <w:highlight w:val="none"/>
        </w:rPr>
      </w:pPr>
    </w:p>
    <w:p w14:paraId="5385051C">
      <w:pPr>
        <w:pStyle w:val="182"/>
        <w:rPr>
          <w:highlight w:val="none"/>
        </w:rPr>
      </w:pPr>
    </w:p>
    <w:p w14:paraId="64724E0B">
      <w:pPr>
        <w:pStyle w:val="182"/>
        <w:rPr>
          <w:highlight w:val="none"/>
        </w:rPr>
      </w:pPr>
    </w:p>
    <w:p w14:paraId="74F7781A">
      <w:pPr>
        <w:pStyle w:val="182"/>
        <w:rPr>
          <w:highlight w:val="none"/>
        </w:rPr>
      </w:pPr>
    </w:p>
    <w:p w14:paraId="0C9AB0B9">
      <w:pPr>
        <w:pStyle w:val="182"/>
        <w:rPr>
          <w:highlight w:val="none"/>
        </w:rPr>
      </w:pPr>
    </w:p>
    <w:p w14:paraId="5DCCF31D">
      <w:pPr>
        <w:pStyle w:val="182"/>
        <w:rPr>
          <w:highlight w:val="none"/>
        </w:rPr>
      </w:pPr>
    </w:p>
    <w:p w14:paraId="5E3E728C">
      <w:pPr>
        <w:pStyle w:val="182"/>
        <w:rPr>
          <w:highlight w:val="none"/>
        </w:rPr>
      </w:pPr>
    </w:p>
    <w:p w14:paraId="32C4C9A5">
      <w:pPr>
        <w:pStyle w:val="182"/>
        <w:rPr>
          <w:highlight w:val="none"/>
        </w:rPr>
      </w:pPr>
    </w:p>
    <w:p w14:paraId="18D1FCF0">
      <w:pPr>
        <w:pStyle w:val="182"/>
        <w:rPr>
          <w:highlight w:val="none"/>
        </w:rPr>
      </w:pPr>
    </w:p>
    <w:p w14:paraId="1815876D">
      <w:pPr>
        <w:pStyle w:val="182"/>
        <w:rPr>
          <w:highlight w:val="none"/>
        </w:rPr>
      </w:pPr>
    </w:p>
    <w:p w14:paraId="6D558D10">
      <w:pPr>
        <w:pStyle w:val="182"/>
        <w:rPr>
          <w:highlight w:val="none"/>
        </w:rPr>
      </w:pPr>
    </w:p>
    <w:p w14:paraId="398F7970">
      <w:pPr>
        <w:pStyle w:val="182"/>
        <w:rPr>
          <w:highlight w:val="none"/>
        </w:rPr>
      </w:pPr>
    </w:p>
    <w:p w14:paraId="5C5F8E65">
      <w:pPr>
        <w:pStyle w:val="182"/>
        <w:rPr>
          <w:highlight w:val="none"/>
        </w:rPr>
      </w:pPr>
    </w:p>
    <w:p w14:paraId="5F6D017F">
      <w:pPr>
        <w:pStyle w:val="182"/>
        <w:rPr>
          <w:highlight w:val="none"/>
        </w:rPr>
      </w:pPr>
    </w:p>
    <w:p w14:paraId="6F97EE9B">
      <w:pPr>
        <w:pStyle w:val="182"/>
        <w:rPr>
          <w:highlight w:val="none"/>
        </w:rPr>
      </w:pPr>
    </w:p>
    <w:p w14:paraId="3DB4D0EB">
      <w:pPr>
        <w:pStyle w:val="182"/>
        <w:rPr>
          <w:highlight w:val="none"/>
        </w:rPr>
      </w:pPr>
    </w:p>
    <w:p w14:paraId="71AB2F92">
      <w:pPr>
        <w:pStyle w:val="182"/>
        <w:rPr>
          <w:highlight w:val="none"/>
        </w:rPr>
      </w:pPr>
    </w:p>
    <w:p w14:paraId="3EC2249A">
      <w:pPr>
        <w:pStyle w:val="182"/>
        <w:rPr>
          <w:highlight w:val="none"/>
        </w:rPr>
      </w:pPr>
    </w:p>
    <w:p w14:paraId="60D3E281">
      <w:pPr>
        <w:pStyle w:val="182"/>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六安市叶集区人民医院污水处理站运维服务项目</w:t>
      </w:r>
      <w:r>
        <w:rPr>
          <w:rFonts w:hint="eastAsia" w:ascii="宋体" w:hAnsi="宋体" w:cs="宋体"/>
          <w:sz w:val="24"/>
          <w:highlight w:val="none"/>
          <w:lang w:eastAsia="zh-CN"/>
        </w:rPr>
        <w:t>（</w:t>
      </w:r>
      <w:r>
        <w:rPr>
          <w:rFonts w:hint="eastAsia" w:ascii="宋体" w:hAnsi="宋体" w:cs="宋体"/>
          <w:sz w:val="24"/>
          <w:highlight w:val="none"/>
          <w:lang w:val="en-US" w:eastAsia="zh-CN"/>
        </w:rPr>
        <w:t>二次</w:t>
      </w:r>
      <w:r>
        <w:rPr>
          <w:rFonts w:hint="eastAsia" w:ascii="宋体" w:hAnsi="宋体" w:cs="宋体"/>
          <w:sz w:val="24"/>
          <w:highlight w:val="none"/>
          <w:lang w:eastAsia="zh-CN"/>
        </w:rPr>
        <w:t>）</w:t>
      </w:r>
      <w:r>
        <w:rPr>
          <w:rFonts w:hint="eastAsia" w:ascii="宋体" w:hAnsi="宋体" w:cs="黑体"/>
          <w:kern w:val="0"/>
          <w:sz w:val="24"/>
          <w:highlight w:val="none"/>
        </w:rPr>
        <w:t>（项目编号：</w:t>
      </w:r>
      <w:bookmarkStart w:id="128" w:name="_GoBack"/>
      <w:bookmarkEnd w:id="128"/>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37</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6</w:t>
      </w:r>
      <w:r>
        <w:rPr>
          <w:rFonts w:hint="eastAsia" w:ascii="宋体" w:hAnsi="宋体" w:cs="黑体"/>
          <w:kern w:val="0"/>
          <w:sz w:val="24"/>
          <w:highlight w:val="none"/>
        </w:rPr>
        <w:t>月</w:t>
      </w:r>
      <w:r>
        <w:rPr>
          <w:rFonts w:hint="eastAsia" w:ascii="宋体" w:hAnsi="宋体" w:cs="黑体"/>
          <w:kern w:val="0"/>
          <w:sz w:val="24"/>
          <w:highlight w:val="none"/>
          <w:lang w:val="en-US" w:eastAsia="zh-CN"/>
        </w:rPr>
        <w:t>8</w:t>
      </w:r>
      <w:r>
        <w:rPr>
          <w:rFonts w:hint="eastAsia" w:ascii="宋体" w:hAnsi="宋体" w:cs="黑体"/>
          <w:kern w:val="0"/>
          <w:sz w:val="24"/>
          <w:highlight w:val="none"/>
        </w:rPr>
        <w:t>日10点00分（北京时间）前提交响应文件。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cs="宋体"/>
          <w:sz w:val="24"/>
          <w:highlight w:val="none"/>
          <w:lang w:eastAsia="zh-CN"/>
        </w:rPr>
        <w:t>六安市叶集区人民医院污水处理站运维服务项目（</w:t>
      </w:r>
      <w:r>
        <w:rPr>
          <w:rFonts w:hint="eastAsia" w:ascii="宋体" w:hAnsi="宋体" w:cs="宋体"/>
          <w:sz w:val="24"/>
          <w:highlight w:val="none"/>
          <w:lang w:val="en-US" w:eastAsia="zh-CN"/>
        </w:rPr>
        <w:t>二次</w:t>
      </w:r>
      <w:r>
        <w:rPr>
          <w:rFonts w:hint="eastAsia" w:ascii="宋体" w:hAnsi="宋体" w:cs="宋体"/>
          <w:sz w:val="24"/>
          <w:highlight w:val="none"/>
          <w:lang w:eastAsia="zh-CN"/>
        </w:rPr>
        <w:t>）</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37</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15.00 万元/年（三年合计45.00万元）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15.00 万元/年（三年合计45.00万元）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三年（合同一年一签，服务合格后续签，续签最多不超过两次）。</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项目内容：主要为六安市叶集区人民医院污水站运维及水质在线监测系统运维服务，具体内容详见采购需求。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74"/>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5</w:t>
      </w:r>
      <w:r>
        <w:rPr>
          <w:rFonts w:hint="eastAsia" w:ascii="宋体" w:hAnsi="宋体" w:cs="黑体"/>
          <w:kern w:val="0"/>
          <w:sz w:val="24"/>
          <w:highlight w:val="none"/>
        </w:rPr>
        <w:t>月</w:t>
      </w:r>
      <w:r>
        <w:rPr>
          <w:rFonts w:hint="eastAsia" w:ascii="宋体" w:hAnsi="宋体" w:cs="黑体"/>
          <w:kern w:val="0"/>
          <w:sz w:val="24"/>
          <w:highlight w:val="none"/>
          <w:lang w:val="en-US" w:eastAsia="zh-CN"/>
        </w:rPr>
        <w:t>27</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6</w:t>
      </w:r>
      <w:r>
        <w:rPr>
          <w:rFonts w:hint="eastAsia" w:ascii="宋体" w:hAnsi="宋体" w:cs="黑体"/>
          <w:kern w:val="0"/>
          <w:sz w:val="24"/>
          <w:highlight w:val="none"/>
        </w:rPr>
        <w:t>月</w:t>
      </w:r>
      <w:r>
        <w:rPr>
          <w:rFonts w:hint="eastAsia" w:ascii="宋体" w:hAnsi="宋体" w:cs="黑体"/>
          <w:kern w:val="0"/>
          <w:sz w:val="24"/>
          <w:highlight w:val="none"/>
          <w:lang w:val="en-US" w:eastAsia="zh-CN"/>
        </w:rPr>
        <w:t>8</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74"/>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8</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罗先生</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0564-6488125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6077"/>
            <w:bookmarkStart w:id="9" w:name="_Toc20949"/>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4</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74"/>
              <w:rPr>
                <w:rFonts w:hint="eastAsia" w:ascii="宋体" w:hAnsi="宋体" w:cs="仿宋_GB2312"/>
                <w:kern w:val="0"/>
                <w:sz w:val="24"/>
                <w:highlight w:val="none"/>
              </w:rPr>
            </w:pPr>
          </w:p>
          <w:p w14:paraId="409F34E8">
            <w:pPr>
              <w:pStyle w:val="2"/>
              <w:rPr>
                <w:rFonts w:hint="eastAsia" w:ascii="宋体" w:hAnsi="宋体" w:cs="仿宋_GB2312"/>
                <w:kern w:val="0"/>
                <w:sz w:val="24"/>
                <w:highlight w:val="none"/>
              </w:rPr>
            </w:pPr>
          </w:p>
          <w:p w14:paraId="1D43A949">
            <w:pPr>
              <w:pStyle w:val="2"/>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195921788"/>
            <w:bookmarkStart w:id="11" w:name="_Toc62925516"/>
            <w:bookmarkStart w:id="12" w:name="_Toc30728"/>
            <w:bookmarkStart w:id="13" w:name="_Toc62925381"/>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195921789"/>
            <w:bookmarkStart w:id="15" w:name="_Toc23607"/>
            <w:bookmarkStart w:id="16" w:name="_Toc62925517"/>
            <w:bookmarkStart w:id="17" w:name="_Toc62925382"/>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62925518"/>
            <w:bookmarkStart w:id="19" w:name="_Toc13257"/>
            <w:bookmarkStart w:id="20" w:name="_Toc62925383"/>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合同签订后，每年根据考核结果支付当年费用</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Ref426441946"/>
      <w:bookmarkStart w:id="34" w:name="_Toc195921809"/>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1"/>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6866822"/>
      <w:bookmarkStart w:id="59" w:name="_Ref527102841"/>
      <w:bookmarkStart w:id="60" w:name="_Toc195921831"/>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Ref527103019"/>
      <w:bookmarkStart w:id="71" w:name="_Toc195921844"/>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0631196"/>
      <w:bookmarkStart w:id="79" w:name="_Toc414446032"/>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0631197"/>
      <w:bookmarkStart w:id="81" w:name="_Toc414446033"/>
      <w:r>
        <w:rPr>
          <w:rFonts w:hint="eastAsia"/>
          <w:b/>
          <w:sz w:val="28"/>
          <w:szCs w:val="28"/>
          <w:highlight w:val="none"/>
        </w:rPr>
        <w:t xml:space="preserve">附表二 </w:t>
      </w:r>
      <w:r>
        <w:rPr>
          <w:b/>
          <w:sz w:val="28"/>
          <w:szCs w:val="28"/>
          <w:highlight w:val="none"/>
        </w:rPr>
        <w:t>符合性审查表</w:t>
      </w:r>
      <w:bookmarkEnd w:id="80"/>
      <w:bookmarkEnd w:id="81"/>
    </w:p>
    <w:tbl>
      <w:tblPr>
        <w:tblStyle w:val="75"/>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7"/>
        <w:rPr>
          <w:rFonts w:hint="eastAsia" w:asciiTheme="minorEastAsia" w:hAnsiTheme="minorEastAsia" w:eastAsiaTheme="minorEastAsia"/>
          <w:szCs w:val="21"/>
          <w:highlight w:val="none"/>
        </w:rPr>
      </w:pPr>
    </w:p>
    <w:p w14:paraId="15EE844A">
      <w:pPr>
        <w:pStyle w:val="67"/>
        <w:rPr>
          <w:rFonts w:hint="eastAsia" w:asciiTheme="minorEastAsia" w:hAnsiTheme="minorEastAsia" w:eastAsiaTheme="minorEastAsia"/>
          <w:szCs w:val="21"/>
          <w:highlight w:val="none"/>
        </w:rPr>
      </w:pPr>
    </w:p>
    <w:p w14:paraId="4F640D52">
      <w:pPr>
        <w:pStyle w:val="67"/>
        <w:rPr>
          <w:rFonts w:hint="eastAsia" w:asciiTheme="minorEastAsia" w:hAnsiTheme="minorEastAsia" w:eastAsiaTheme="minorEastAsia"/>
          <w:szCs w:val="21"/>
          <w:highlight w:val="none"/>
        </w:rPr>
      </w:pPr>
    </w:p>
    <w:p w14:paraId="79D96905">
      <w:pPr>
        <w:pStyle w:val="67"/>
        <w:rPr>
          <w:rFonts w:hint="eastAsia" w:asciiTheme="minorEastAsia" w:hAnsiTheme="minorEastAsia" w:eastAsiaTheme="minorEastAsia"/>
          <w:szCs w:val="21"/>
          <w:highlight w:val="none"/>
        </w:rPr>
      </w:pPr>
    </w:p>
    <w:p w14:paraId="6AD38761">
      <w:pPr>
        <w:pStyle w:val="67"/>
        <w:rPr>
          <w:rFonts w:hint="eastAsia" w:asciiTheme="minorEastAsia" w:hAnsiTheme="minorEastAsia" w:eastAsiaTheme="minorEastAsia"/>
          <w:szCs w:val="21"/>
          <w:highlight w:val="none"/>
        </w:rPr>
      </w:pPr>
    </w:p>
    <w:p w14:paraId="00024E9A">
      <w:pPr>
        <w:pStyle w:val="67"/>
        <w:rPr>
          <w:rFonts w:hint="eastAsia" w:asciiTheme="minorEastAsia" w:hAnsiTheme="minorEastAsia" w:eastAsiaTheme="minorEastAsia"/>
          <w:szCs w:val="21"/>
          <w:highlight w:val="none"/>
        </w:rPr>
      </w:pPr>
    </w:p>
    <w:p w14:paraId="7120D84A">
      <w:pPr>
        <w:pStyle w:val="67"/>
        <w:rPr>
          <w:rFonts w:hint="eastAsia" w:asciiTheme="minorEastAsia" w:hAnsiTheme="minorEastAsia" w:eastAsiaTheme="minorEastAsia"/>
          <w:szCs w:val="21"/>
          <w:highlight w:val="none"/>
        </w:rPr>
      </w:pPr>
    </w:p>
    <w:p w14:paraId="46EE5810">
      <w:pPr>
        <w:pStyle w:val="67"/>
        <w:rPr>
          <w:rFonts w:hint="eastAsia" w:asciiTheme="minorEastAsia" w:hAnsiTheme="minorEastAsia" w:eastAsiaTheme="minorEastAsia"/>
          <w:szCs w:val="21"/>
          <w:highlight w:val="none"/>
        </w:rPr>
      </w:pPr>
    </w:p>
    <w:p w14:paraId="38A2FFF1">
      <w:pPr>
        <w:pStyle w:val="67"/>
        <w:rPr>
          <w:rFonts w:hint="eastAsia" w:asciiTheme="minorEastAsia" w:hAnsiTheme="minorEastAsia" w:eastAsiaTheme="minorEastAsia"/>
          <w:szCs w:val="21"/>
          <w:highlight w:val="none"/>
        </w:rPr>
      </w:pPr>
    </w:p>
    <w:p w14:paraId="19FCB7A7">
      <w:pPr>
        <w:pStyle w:val="67"/>
        <w:rPr>
          <w:rFonts w:hint="eastAsia" w:asciiTheme="minorEastAsia" w:hAnsiTheme="minorEastAsia" w:eastAsiaTheme="minorEastAsia"/>
          <w:szCs w:val="21"/>
          <w:highlight w:val="none"/>
        </w:rPr>
      </w:pPr>
    </w:p>
    <w:p w14:paraId="17F93586">
      <w:pPr>
        <w:pStyle w:val="67"/>
        <w:rPr>
          <w:rFonts w:hint="eastAsia" w:asciiTheme="minorEastAsia" w:hAnsiTheme="minorEastAsia" w:eastAsiaTheme="minorEastAsia"/>
          <w:szCs w:val="21"/>
          <w:highlight w:val="none"/>
        </w:rPr>
      </w:pPr>
    </w:p>
    <w:p w14:paraId="5EE9A003">
      <w:pPr>
        <w:pStyle w:val="67"/>
        <w:rPr>
          <w:rFonts w:hint="eastAsia" w:asciiTheme="minorEastAsia" w:hAnsiTheme="minorEastAsia" w:eastAsiaTheme="minorEastAsia"/>
          <w:szCs w:val="21"/>
          <w:highlight w:val="none"/>
        </w:rPr>
      </w:pPr>
    </w:p>
    <w:p w14:paraId="4ACADF95">
      <w:pPr>
        <w:pStyle w:val="67"/>
        <w:rPr>
          <w:rFonts w:hint="eastAsia" w:asciiTheme="minorEastAsia" w:hAnsiTheme="minorEastAsia" w:eastAsiaTheme="minorEastAsia"/>
          <w:szCs w:val="21"/>
          <w:highlight w:val="none"/>
        </w:rPr>
      </w:pPr>
    </w:p>
    <w:p w14:paraId="62A79BBB">
      <w:pPr>
        <w:pStyle w:val="67"/>
        <w:rPr>
          <w:rFonts w:hint="eastAsia" w:asciiTheme="minorEastAsia" w:hAnsiTheme="minorEastAsia" w:eastAsiaTheme="minorEastAsia"/>
          <w:szCs w:val="21"/>
          <w:highlight w:val="none"/>
        </w:rPr>
      </w:pPr>
    </w:p>
    <w:p w14:paraId="120278D5">
      <w:pPr>
        <w:pStyle w:val="67"/>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4446035"/>
      <w:bookmarkStart w:id="86" w:name="_Toc410631199"/>
      <w:r>
        <w:rPr>
          <w:b/>
          <w:sz w:val="28"/>
          <w:szCs w:val="28"/>
          <w:highlight w:val="none"/>
        </w:rPr>
        <w:t>技术评审因素及分值分配</w:t>
      </w:r>
      <w:bookmarkEnd w:id="85"/>
      <w:bookmarkEnd w:id="86"/>
    </w:p>
    <w:p w14:paraId="2656F898">
      <w:pPr>
        <w:pStyle w:val="7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sz w:val="24"/>
          <w:szCs w:val="32"/>
        </w:rPr>
        <w:t xml:space="preserve">本项目技术分值占总分值的权重为 </w:t>
      </w:r>
      <w:r>
        <w:rPr>
          <w:rFonts w:hint="eastAsia"/>
          <w:sz w:val="24"/>
          <w:szCs w:val="32"/>
          <w:lang w:val="en-US" w:eastAsia="zh-CN"/>
        </w:rPr>
        <w:t>70</w:t>
      </w:r>
      <w:r>
        <w:rPr>
          <w:rFonts w:hint="eastAsia"/>
          <w:sz w:val="24"/>
          <w:szCs w:val="32"/>
        </w:rPr>
        <w:t xml:space="preserve"> %，价格分值占总分值的权重为 </w:t>
      </w:r>
      <w:r>
        <w:rPr>
          <w:rFonts w:hint="eastAsia"/>
          <w:sz w:val="24"/>
          <w:szCs w:val="32"/>
          <w:lang w:val="en-US" w:eastAsia="zh-CN"/>
        </w:rPr>
        <w:t>30</w:t>
      </w:r>
      <w:r>
        <w:rPr>
          <w:rFonts w:hint="eastAsia"/>
          <w:sz w:val="24"/>
          <w:szCs w:val="32"/>
        </w:rPr>
        <w:t>%。具体评分细则如下</w:t>
      </w:r>
      <w:r>
        <w:rPr>
          <w:rFonts w:hint="eastAsia"/>
          <w:sz w:val="24"/>
          <w:szCs w:val="32"/>
          <w:lang w:eastAsia="zh-CN"/>
        </w:rPr>
        <w:t>：</w:t>
      </w:r>
    </w:p>
    <w:tbl>
      <w:tblPr>
        <w:tblStyle w:val="75"/>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1515"/>
      </w:tblGrid>
      <w:tr w14:paraId="6150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7B2CB4A3">
            <w:pPr>
              <w:spacing w:line="400" w:lineRule="exact"/>
              <w:jc w:val="center"/>
              <w:rPr>
                <w:rFonts w:ascii="宋体" w:hAnsi="宋体" w:cs="宋体"/>
                <w:sz w:val="24"/>
                <w:szCs w:val="24"/>
              </w:rPr>
            </w:pPr>
            <w:r>
              <w:rPr>
                <w:rFonts w:hint="eastAsia" w:ascii="宋体" w:hAnsi="宋体" w:cs="宋体"/>
                <w:sz w:val="24"/>
                <w:szCs w:val="24"/>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D5A7B14">
            <w:pPr>
              <w:spacing w:line="400" w:lineRule="exact"/>
              <w:jc w:val="center"/>
              <w:rPr>
                <w:rFonts w:ascii="宋体" w:hAnsi="宋体" w:cs="宋体"/>
                <w:sz w:val="24"/>
                <w:szCs w:val="24"/>
              </w:rPr>
            </w:pPr>
            <w:r>
              <w:rPr>
                <w:rFonts w:hint="eastAsia" w:ascii="宋体" w:hAnsi="宋体" w:cs="宋体"/>
                <w:sz w:val="24"/>
                <w:szCs w:val="24"/>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AB20CFD">
            <w:pPr>
              <w:spacing w:line="400" w:lineRule="exact"/>
              <w:jc w:val="center"/>
              <w:rPr>
                <w:rFonts w:ascii="宋体" w:hAnsi="宋体" w:cs="宋体"/>
                <w:sz w:val="24"/>
                <w:szCs w:val="24"/>
              </w:rPr>
            </w:pPr>
            <w:r>
              <w:rPr>
                <w:rFonts w:hint="eastAsia" w:ascii="宋体" w:hAnsi="宋体" w:cs="宋体"/>
                <w:sz w:val="24"/>
                <w:szCs w:val="24"/>
              </w:rPr>
              <w:t>评分标准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D0D672D">
            <w:pPr>
              <w:spacing w:line="400" w:lineRule="exact"/>
              <w:jc w:val="center"/>
              <w:rPr>
                <w:rFonts w:ascii="宋体" w:hAnsi="宋体" w:cs="宋体"/>
                <w:sz w:val="24"/>
                <w:szCs w:val="24"/>
              </w:rPr>
            </w:pPr>
            <w:r>
              <w:rPr>
                <w:rFonts w:hint="eastAsia" w:ascii="宋体" w:hAnsi="宋体" w:cs="宋体"/>
                <w:sz w:val="24"/>
                <w:szCs w:val="24"/>
              </w:rPr>
              <w:t>分值范围</w:t>
            </w:r>
          </w:p>
        </w:tc>
      </w:tr>
      <w:tr w14:paraId="203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520D1406">
            <w:pPr>
              <w:spacing w:line="400" w:lineRule="exact"/>
              <w:jc w:val="center"/>
              <w:rPr>
                <w:rFonts w:ascii="宋体" w:hAnsi="宋体" w:cs="宋体"/>
                <w:sz w:val="24"/>
                <w:szCs w:val="24"/>
              </w:rPr>
            </w:pPr>
            <w:r>
              <w:rPr>
                <w:rFonts w:hint="eastAsia" w:ascii="宋体" w:hAnsi="宋体" w:cs="宋体"/>
                <w:sz w:val="24"/>
                <w:szCs w:val="24"/>
              </w:rPr>
              <w:t xml:space="preserve"> 技术标分</w:t>
            </w:r>
          </w:p>
          <w:p w14:paraId="13777040">
            <w:pPr>
              <w:spacing w:line="400" w:lineRule="exact"/>
              <w:jc w:val="center"/>
              <w:rPr>
                <w:rFonts w:ascii="宋体" w:hAnsi="宋体" w:cs="宋体"/>
                <w:sz w:val="24"/>
                <w:szCs w:val="24"/>
              </w:rPr>
            </w:pPr>
            <w:r>
              <w:rPr>
                <w:rFonts w:hint="eastAsia" w:ascii="宋体" w:hAnsi="宋体" w:cs="宋体"/>
                <w:sz w:val="24"/>
                <w:szCs w:val="24"/>
              </w:rPr>
              <w:t>（</w:t>
            </w:r>
            <w:r>
              <w:rPr>
                <w:rFonts w:ascii="宋体" w:hAnsi="宋体" w:cs="宋体"/>
                <w:sz w:val="24"/>
                <w:szCs w:val="24"/>
                <w:u w:val="single"/>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noWrap w:val="0"/>
            <w:vAlign w:val="center"/>
          </w:tcPr>
          <w:p w14:paraId="5555DA3D">
            <w:pPr>
              <w:widowControl/>
              <w:jc w:val="left"/>
              <w:rPr>
                <w:rFonts w:hint="eastAsia" w:ascii="宋体" w:hAnsi="宋体" w:cs="宋体"/>
                <w:kern w:val="0"/>
                <w:sz w:val="24"/>
                <w:szCs w:val="24"/>
              </w:rPr>
            </w:pPr>
            <w:r>
              <w:rPr>
                <w:rFonts w:hint="eastAsia" w:ascii="宋体" w:hAnsi="宋体" w:cs="宋体"/>
                <w:color w:val="000000"/>
                <w:kern w:val="0"/>
                <w:sz w:val="24"/>
                <w:szCs w:val="24"/>
              </w:rPr>
              <w:t>体系认证</w:t>
            </w:r>
          </w:p>
        </w:tc>
        <w:tc>
          <w:tcPr>
            <w:tcW w:w="6369" w:type="dxa"/>
            <w:tcBorders>
              <w:top w:val="single" w:color="auto" w:sz="4" w:space="0"/>
              <w:left w:val="single" w:color="auto" w:sz="4" w:space="0"/>
              <w:right w:val="single" w:color="auto" w:sz="4" w:space="0"/>
            </w:tcBorders>
            <w:noWrap w:val="0"/>
            <w:vAlign w:val="top"/>
          </w:tcPr>
          <w:p w14:paraId="5DE51055">
            <w:pPr>
              <w:spacing w:line="276" w:lineRule="auto"/>
              <w:jc w:val="left"/>
              <w:rPr>
                <w:rFonts w:hint="eastAsia"/>
                <w:spacing w:val="-4"/>
              </w:rPr>
            </w:pPr>
            <w:r>
              <w:rPr>
                <w:rFonts w:hint="eastAsia"/>
                <w:spacing w:val="-4"/>
              </w:rPr>
              <w:t>供应商具有经中国国家认证认可监督管理委员会认证机构颁发的有效期内的：</w:t>
            </w:r>
          </w:p>
          <w:p w14:paraId="73845724">
            <w:pPr>
              <w:spacing w:line="276" w:lineRule="auto"/>
              <w:jc w:val="left"/>
              <w:rPr>
                <w:rFonts w:hint="eastAsia"/>
                <w:spacing w:val="-4"/>
              </w:rPr>
            </w:pPr>
            <w:r>
              <w:rPr>
                <w:rFonts w:hint="eastAsia"/>
                <w:spacing w:val="-4"/>
              </w:rPr>
              <w:t>（1）质量管理体系认证；</w:t>
            </w:r>
          </w:p>
          <w:p w14:paraId="60191D76">
            <w:pPr>
              <w:spacing w:line="276" w:lineRule="auto"/>
              <w:jc w:val="left"/>
              <w:rPr>
                <w:rFonts w:hint="eastAsia"/>
                <w:spacing w:val="-4"/>
              </w:rPr>
            </w:pPr>
            <w:r>
              <w:rPr>
                <w:rFonts w:hint="eastAsia"/>
                <w:spacing w:val="-4"/>
              </w:rPr>
              <w:t>（2）环境管理体系认证；</w:t>
            </w:r>
          </w:p>
          <w:p w14:paraId="1475B105">
            <w:pPr>
              <w:spacing w:line="276" w:lineRule="auto"/>
              <w:jc w:val="left"/>
              <w:rPr>
                <w:rFonts w:hint="eastAsia"/>
                <w:spacing w:val="-4"/>
              </w:rPr>
            </w:pPr>
            <w:r>
              <w:rPr>
                <w:rFonts w:hint="eastAsia"/>
                <w:spacing w:val="-4"/>
              </w:rPr>
              <w:t>（3）职业健康安全管理体系认证；</w:t>
            </w:r>
          </w:p>
          <w:p w14:paraId="5A8F582A">
            <w:pPr>
              <w:spacing w:line="276" w:lineRule="auto"/>
              <w:jc w:val="left"/>
              <w:rPr>
                <w:rFonts w:hint="eastAsia"/>
                <w:spacing w:val="-4"/>
              </w:rPr>
            </w:pPr>
            <w:r>
              <w:rPr>
                <w:rFonts w:hint="eastAsia"/>
                <w:spacing w:val="-4"/>
              </w:rPr>
              <w:t>每提供1个体系认证得5分，满分15分。</w:t>
            </w:r>
          </w:p>
          <w:p w14:paraId="31B16448">
            <w:pPr>
              <w:spacing w:line="276" w:lineRule="auto"/>
              <w:jc w:val="left"/>
              <w:rPr>
                <w:rFonts w:hint="eastAsia"/>
                <w:spacing w:val="-4"/>
              </w:rPr>
            </w:pPr>
            <w:r>
              <w:rPr>
                <w:rFonts w:hint="eastAsia"/>
                <w:spacing w:val="-4"/>
              </w:rPr>
              <w:t>注：响应文件中提供证书扫描件。</w:t>
            </w:r>
          </w:p>
        </w:tc>
        <w:tc>
          <w:tcPr>
            <w:tcW w:w="1515" w:type="dxa"/>
            <w:tcBorders>
              <w:top w:val="single" w:color="auto" w:sz="4" w:space="0"/>
              <w:left w:val="single" w:color="auto" w:sz="4" w:space="0"/>
              <w:right w:val="single" w:color="auto" w:sz="4" w:space="0"/>
            </w:tcBorders>
            <w:noWrap w:val="0"/>
            <w:vAlign w:val="center"/>
          </w:tcPr>
          <w:p w14:paraId="69A74875">
            <w:pPr>
              <w:adjustRightInd w:val="0"/>
              <w:snapToGrid w:val="0"/>
              <w:spacing w:line="400" w:lineRule="exact"/>
              <w:jc w:val="center"/>
              <w:rPr>
                <w:spacing w:val="-4"/>
              </w:rPr>
            </w:pPr>
            <w:r>
              <w:rPr>
                <w:spacing w:val="-4"/>
              </w:rPr>
              <w:t>0-15</w:t>
            </w:r>
          </w:p>
        </w:tc>
      </w:tr>
      <w:tr w14:paraId="1D4D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7E55B8BF">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noWrap w:val="0"/>
            <w:vAlign w:val="center"/>
          </w:tcPr>
          <w:p w14:paraId="70E8AF95">
            <w:pPr>
              <w:jc w:val="center"/>
              <w:rPr>
                <w:rFonts w:hint="eastAsia"/>
                <w:spacing w:val="-4"/>
              </w:rPr>
            </w:pPr>
            <w:r>
              <w:rPr>
                <w:rFonts w:hint="eastAsia"/>
                <w:spacing w:val="-4"/>
              </w:rPr>
              <w:t>业绩</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3781A106">
            <w:pPr>
              <w:spacing w:line="276" w:lineRule="auto"/>
              <w:jc w:val="left"/>
              <w:rPr>
                <w:rFonts w:hint="eastAsia"/>
                <w:spacing w:val="-4"/>
              </w:rPr>
            </w:pPr>
            <w:r>
              <w:rPr>
                <w:rFonts w:hint="eastAsia"/>
                <w:spacing w:val="-4"/>
              </w:rPr>
              <w:t>供应商具有类似业绩，每提供一个得 6 分，本项满分 30 分。</w:t>
            </w:r>
          </w:p>
          <w:p w14:paraId="486DF57A">
            <w:pPr>
              <w:spacing w:line="276" w:lineRule="auto"/>
              <w:jc w:val="left"/>
              <w:rPr>
                <w:rFonts w:hint="eastAsia"/>
                <w:spacing w:val="-4"/>
              </w:rPr>
            </w:pPr>
            <w:r>
              <w:rPr>
                <w:rFonts w:hint="eastAsia"/>
                <w:spacing w:val="-4"/>
              </w:rPr>
              <w:t>注：需提供有效的、完整的合同或协议原件扫描件；业绩必须为供应商自已的合同或协议业绩（合同签订主体为供应商，重组合并后的公司前身业绩应提供有效的市场监督部门变更证明材料，否则不予认可）。</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D15E13A">
            <w:pPr>
              <w:spacing w:line="400" w:lineRule="exact"/>
              <w:jc w:val="center"/>
              <w:rPr>
                <w:spacing w:val="-4"/>
              </w:rPr>
            </w:pPr>
            <w:r>
              <w:rPr>
                <w:spacing w:val="-4"/>
              </w:rPr>
              <w:t>0-30</w:t>
            </w:r>
          </w:p>
        </w:tc>
      </w:tr>
      <w:tr w14:paraId="45A4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680EA438">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77C38A2F">
            <w:pPr>
              <w:widowControl/>
              <w:jc w:val="center"/>
              <w:rPr>
                <w:rFonts w:ascii="宋体" w:hAnsi="宋体" w:cs="宋体"/>
                <w:color w:val="000000"/>
                <w:sz w:val="24"/>
                <w:szCs w:val="24"/>
              </w:rPr>
            </w:pPr>
            <w:r>
              <w:rPr>
                <w:rFonts w:hint="eastAsia" w:ascii="宋体" w:hAnsi="宋体" w:cs="宋体"/>
                <w:color w:val="000000"/>
                <w:kern w:val="0"/>
                <w:sz w:val="24"/>
                <w:szCs w:val="24"/>
              </w:rPr>
              <w:t>项目负责人</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0EF7E332">
            <w:pPr>
              <w:spacing w:line="276" w:lineRule="auto"/>
              <w:jc w:val="left"/>
              <w:rPr>
                <w:rFonts w:hint="eastAsia"/>
                <w:spacing w:val="-4"/>
              </w:rPr>
            </w:pPr>
            <w:r>
              <w:rPr>
                <w:rFonts w:hint="eastAsia"/>
                <w:spacing w:val="-4"/>
              </w:rPr>
              <w:t xml:space="preserve">1、项目负责人具有环保类专业高级及以上职称，得 </w:t>
            </w:r>
            <w:r>
              <w:rPr>
                <w:rFonts w:hint="eastAsia"/>
                <w:spacing w:val="-4"/>
                <w:lang w:val="en-US" w:eastAsia="zh-CN"/>
              </w:rPr>
              <w:t>4</w:t>
            </w:r>
            <w:r>
              <w:rPr>
                <w:rFonts w:hint="eastAsia"/>
                <w:spacing w:val="-4"/>
              </w:rPr>
              <w:t>分。</w:t>
            </w:r>
          </w:p>
          <w:p w14:paraId="0B99DF63">
            <w:pPr>
              <w:spacing w:line="276" w:lineRule="auto"/>
              <w:jc w:val="left"/>
              <w:rPr>
                <w:rFonts w:hint="eastAsia"/>
                <w:spacing w:val="-4"/>
              </w:rPr>
            </w:pPr>
            <w:r>
              <w:rPr>
                <w:rFonts w:hint="eastAsia"/>
                <w:spacing w:val="-4"/>
              </w:rPr>
              <w:t xml:space="preserve">项目负责人具有环保类专业中级职称，得 </w:t>
            </w:r>
            <w:r>
              <w:rPr>
                <w:rFonts w:hint="eastAsia"/>
                <w:spacing w:val="-4"/>
                <w:lang w:val="en-US" w:eastAsia="zh-CN"/>
              </w:rPr>
              <w:t>2</w:t>
            </w:r>
            <w:r>
              <w:rPr>
                <w:rFonts w:hint="eastAsia"/>
                <w:spacing w:val="-4"/>
              </w:rPr>
              <w:t xml:space="preserve"> 分。</w:t>
            </w:r>
          </w:p>
          <w:p w14:paraId="329AF5DA">
            <w:pPr>
              <w:spacing w:line="276" w:lineRule="auto"/>
              <w:jc w:val="left"/>
              <w:rPr>
                <w:rFonts w:hint="default" w:eastAsia="宋体"/>
                <w:spacing w:val="-4"/>
                <w:lang w:val="en-US" w:eastAsia="zh-CN"/>
              </w:rPr>
            </w:pPr>
            <w:r>
              <w:rPr>
                <w:rFonts w:hint="eastAsia"/>
                <w:spacing w:val="-4"/>
                <w:lang w:val="en-US" w:eastAsia="zh-CN"/>
              </w:rPr>
              <w:t>2、污废水处理工 ：具有相关专业操作类证书，得3分。</w:t>
            </w:r>
          </w:p>
          <w:p w14:paraId="519D1F65">
            <w:pPr>
              <w:spacing w:line="276" w:lineRule="auto"/>
              <w:jc w:val="left"/>
              <w:rPr>
                <w:rFonts w:hint="default" w:eastAsia="宋体"/>
                <w:lang w:val="en-US" w:eastAsia="zh-CN"/>
              </w:rPr>
            </w:pPr>
            <w:r>
              <w:rPr>
                <w:rFonts w:hint="eastAsia"/>
                <w:spacing w:val="-4"/>
              </w:rPr>
              <w:t>注：响应文件中提供项目负责人职称证书扫描件；</w:t>
            </w:r>
            <w:r>
              <w:rPr>
                <w:rFonts w:hint="eastAsia"/>
                <w:spacing w:val="-4"/>
                <w:lang w:val="en-US" w:eastAsia="zh-CN"/>
              </w:rPr>
              <w:t>污水处理工提供相关专业操作类证书扫描件。</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8BBA014">
            <w:pPr>
              <w:spacing w:line="276" w:lineRule="auto"/>
              <w:jc w:val="center"/>
              <w:rPr>
                <w:spacing w:val="-4"/>
              </w:rPr>
            </w:pPr>
            <w:r>
              <w:rPr>
                <w:spacing w:val="-4"/>
              </w:rPr>
              <w:t>0-7</w:t>
            </w:r>
          </w:p>
        </w:tc>
      </w:tr>
      <w:tr w14:paraId="1788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098153B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503C8776">
            <w:pPr>
              <w:spacing w:before="23" w:line="400" w:lineRule="exact"/>
              <w:jc w:val="center"/>
              <w:rPr>
                <w:rFonts w:ascii="宋体" w:hAnsi="宋体"/>
                <w:color w:val="000000"/>
                <w:spacing w:val="-4"/>
                <w:sz w:val="24"/>
                <w:szCs w:val="24"/>
              </w:rPr>
            </w:pPr>
            <w:r>
              <w:rPr>
                <w:rFonts w:hint="eastAsia" w:ascii="宋体" w:hAnsi="宋体" w:cs="宋体"/>
                <w:color w:val="000000"/>
                <w:kern w:val="0"/>
                <w:sz w:val="24"/>
                <w:szCs w:val="24"/>
              </w:rPr>
              <w:t>运营方案</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2BE06118">
            <w:pPr>
              <w:spacing w:line="276" w:lineRule="auto"/>
              <w:jc w:val="left"/>
              <w:rPr>
                <w:rFonts w:hint="eastAsia"/>
                <w:spacing w:val="-4"/>
              </w:rPr>
            </w:pPr>
            <w:r>
              <w:rPr>
                <w:rFonts w:hint="eastAsia"/>
                <w:spacing w:val="-4"/>
              </w:rPr>
              <w:t>供应商针对本项目理解,根据项目实际需求，提供符合本项目</w:t>
            </w:r>
          </w:p>
          <w:p w14:paraId="4140A84D">
            <w:pPr>
              <w:spacing w:line="276" w:lineRule="auto"/>
              <w:jc w:val="left"/>
              <w:rPr>
                <w:rFonts w:hint="eastAsia"/>
                <w:spacing w:val="-4"/>
              </w:rPr>
            </w:pPr>
            <w:r>
              <w:rPr>
                <w:rFonts w:hint="eastAsia"/>
                <w:spacing w:val="-4"/>
              </w:rPr>
              <w:t>的运营方案，包含但不限于下列内容：</w:t>
            </w:r>
          </w:p>
          <w:p w14:paraId="083F529A">
            <w:pPr>
              <w:spacing w:line="276" w:lineRule="auto"/>
              <w:jc w:val="left"/>
              <w:rPr>
                <w:rFonts w:hint="eastAsia"/>
                <w:spacing w:val="-4"/>
              </w:rPr>
            </w:pPr>
            <w:r>
              <w:rPr>
                <w:rFonts w:hint="eastAsia"/>
                <w:spacing w:val="-4"/>
              </w:rPr>
              <w:t>①实施计划；</w:t>
            </w:r>
          </w:p>
          <w:p w14:paraId="455F9DAE">
            <w:pPr>
              <w:spacing w:line="276" w:lineRule="auto"/>
              <w:jc w:val="left"/>
              <w:rPr>
                <w:rFonts w:hint="eastAsia"/>
                <w:spacing w:val="-4"/>
              </w:rPr>
            </w:pPr>
            <w:r>
              <w:rPr>
                <w:rFonts w:hint="eastAsia"/>
                <w:spacing w:val="-4"/>
              </w:rPr>
              <w:t>②重难点分析及解决方案；</w:t>
            </w:r>
          </w:p>
          <w:p w14:paraId="571E8FB9">
            <w:pPr>
              <w:spacing w:line="276" w:lineRule="auto"/>
              <w:jc w:val="left"/>
              <w:rPr>
                <w:rFonts w:hint="eastAsia"/>
                <w:spacing w:val="-4"/>
              </w:rPr>
            </w:pPr>
            <w:r>
              <w:rPr>
                <w:rFonts w:hint="eastAsia"/>
                <w:spacing w:val="-4"/>
              </w:rPr>
              <w:t>③安全措施；</w:t>
            </w:r>
          </w:p>
          <w:p w14:paraId="0349FC9E">
            <w:pPr>
              <w:spacing w:line="276" w:lineRule="auto"/>
              <w:jc w:val="left"/>
              <w:rPr>
                <w:rFonts w:hint="eastAsia"/>
                <w:spacing w:val="-4"/>
              </w:rPr>
            </w:pPr>
            <w:r>
              <w:rPr>
                <w:rFonts w:hint="eastAsia"/>
                <w:spacing w:val="-4"/>
              </w:rPr>
              <w:t>④环保措施；</w:t>
            </w:r>
          </w:p>
          <w:p w14:paraId="449CBF3C">
            <w:pPr>
              <w:spacing w:line="276" w:lineRule="auto"/>
              <w:jc w:val="left"/>
              <w:rPr>
                <w:rFonts w:hint="eastAsia"/>
                <w:spacing w:val="-4"/>
              </w:rPr>
            </w:pPr>
            <w:r>
              <w:rPr>
                <w:rFonts w:hint="eastAsia"/>
                <w:spacing w:val="-4"/>
              </w:rPr>
              <w:t>根据供应商提供的方案中针对上述各小项内容的体现情况，由磋商小组按顺序分别进行评审：</w:t>
            </w:r>
          </w:p>
          <w:p w14:paraId="59F510A7">
            <w:pPr>
              <w:spacing w:line="276" w:lineRule="auto"/>
              <w:jc w:val="left"/>
              <w:rPr>
                <w:rFonts w:hint="eastAsia"/>
                <w:spacing w:val="-4"/>
              </w:rPr>
            </w:pPr>
            <w:r>
              <w:rPr>
                <w:rFonts w:hint="eastAsia"/>
                <w:spacing w:val="-4"/>
              </w:rPr>
              <w:t>（1）方案中对应小项内容与项目实际需求有出入，逻辑不清晰，内容缺失的，该小项得 1 分；</w:t>
            </w:r>
          </w:p>
          <w:p w14:paraId="153925C2">
            <w:pPr>
              <w:spacing w:line="276" w:lineRule="auto"/>
              <w:jc w:val="left"/>
              <w:rPr>
                <w:rFonts w:hint="eastAsia"/>
                <w:spacing w:val="-4"/>
              </w:rPr>
            </w:pPr>
            <w:r>
              <w:rPr>
                <w:rFonts w:hint="eastAsia"/>
                <w:spacing w:val="-4"/>
              </w:rPr>
              <w:t>（2）方案中对应小项内容贴合项目实际需求，逻辑清晰，内容全面的，该小项得 2 分；</w:t>
            </w:r>
          </w:p>
          <w:p w14:paraId="291C0854">
            <w:pPr>
              <w:spacing w:line="276" w:lineRule="auto"/>
              <w:jc w:val="left"/>
              <w:rPr>
                <w:rFonts w:hint="eastAsia"/>
                <w:spacing w:val="-4"/>
              </w:rPr>
            </w:pPr>
            <w:r>
              <w:rPr>
                <w:rFonts w:hint="eastAsia"/>
                <w:spacing w:val="-4"/>
              </w:rPr>
              <w:t>（3）未提供方案或未体现对应小项内容的，对应小项不得分。</w:t>
            </w:r>
          </w:p>
          <w:p w14:paraId="2F0C5C15">
            <w:pPr>
              <w:spacing w:line="276" w:lineRule="auto"/>
              <w:jc w:val="left"/>
              <w:rPr>
                <w:spacing w:val="-4"/>
              </w:rPr>
            </w:pPr>
            <w:r>
              <w:rPr>
                <w:rFonts w:hint="eastAsia"/>
                <w:spacing w:val="-4"/>
              </w:rPr>
              <w:t>本项最高得 8 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606925D">
            <w:pPr>
              <w:spacing w:line="276" w:lineRule="auto"/>
              <w:jc w:val="center"/>
              <w:rPr>
                <w:spacing w:val="-4"/>
              </w:rPr>
            </w:pPr>
            <w:r>
              <w:rPr>
                <w:rFonts w:hint="eastAsia"/>
                <w:spacing w:val="-4"/>
              </w:rPr>
              <w:t>0-</w:t>
            </w:r>
            <w:r>
              <w:rPr>
                <w:spacing w:val="-4"/>
              </w:rPr>
              <w:t>8</w:t>
            </w:r>
          </w:p>
        </w:tc>
      </w:tr>
      <w:tr w14:paraId="583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447CD830">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623E0D0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污水设备</w:t>
            </w:r>
          </w:p>
          <w:p w14:paraId="647699D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设施维护</w:t>
            </w:r>
          </w:p>
          <w:p w14:paraId="7BAF40BA">
            <w:pPr>
              <w:widowControl/>
              <w:spacing w:line="400" w:lineRule="exact"/>
              <w:jc w:val="center"/>
              <w:rPr>
                <w:rFonts w:ascii="宋体" w:hAnsi="宋体" w:cs="宋体"/>
                <w:color w:val="000000"/>
                <w:sz w:val="24"/>
                <w:szCs w:val="24"/>
              </w:rPr>
            </w:pPr>
            <w:r>
              <w:rPr>
                <w:rFonts w:hint="eastAsia" w:ascii="宋体" w:hAnsi="宋体" w:cs="宋体"/>
                <w:color w:val="000000"/>
                <w:kern w:val="0"/>
                <w:sz w:val="24"/>
                <w:szCs w:val="24"/>
              </w:rPr>
              <w:t>方案</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1F62A3B2">
            <w:pPr>
              <w:spacing w:line="276" w:lineRule="auto"/>
              <w:jc w:val="left"/>
              <w:rPr>
                <w:rFonts w:hint="eastAsia"/>
                <w:spacing w:val="-4"/>
              </w:rPr>
            </w:pPr>
            <w:r>
              <w:rPr>
                <w:rFonts w:hint="eastAsia"/>
                <w:spacing w:val="-4"/>
              </w:rPr>
              <w:t>供应商针对本项目理解,根据项目实际需求，提供符合本项目的污水设备设施维护方案，包含但不限于下列内容：</w:t>
            </w:r>
          </w:p>
          <w:p w14:paraId="4DF2C40C">
            <w:pPr>
              <w:spacing w:line="276" w:lineRule="auto"/>
              <w:jc w:val="left"/>
              <w:rPr>
                <w:rFonts w:hint="eastAsia"/>
                <w:spacing w:val="-4"/>
              </w:rPr>
            </w:pPr>
            <w:r>
              <w:rPr>
                <w:rFonts w:hint="eastAsia"/>
                <w:spacing w:val="-4"/>
              </w:rPr>
              <w:t>①污水设备设施的维护方案；</w:t>
            </w:r>
          </w:p>
          <w:p w14:paraId="46824AA1">
            <w:pPr>
              <w:spacing w:line="276" w:lineRule="auto"/>
              <w:jc w:val="left"/>
              <w:rPr>
                <w:rFonts w:hint="eastAsia"/>
                <w:spacing w:val="-4"/>
              </w:rPr>
            </w:pPr>
            <w:r>
              <w:rPr>
                <w:rFonts w:hint="eastAsia"/>
                <w:spacing w:val="-4"/>
              </w:rPr>
              <w:t>②检修计划安排；</w:t>
            </w:r>
          </w:p>
          <w:p w14:paraId="2BF5DCB2">
            <w:pPr>
              <w:spacing w:line="276" w:lineRule="auto"/>
              <w:jc w:val="left"/>
              <w:rPr>
                <w:rFonts w:hint="eastAsia"/>
                <w:spacing w:val="-4"/>
              </w:rPr>
            </w:pPr>
            <w:r>
              <w:rPr>
                <w:rFonts w:hint="eastAsia"/>
                <w:spacing w:val="-4"/>
              </w:rPr>
              <w:t>根据供应商提供的方案中针对上述各小项内容的体现情况，由磋商小组按顺序分别进行评审：</w:t>
            </w:r>
          </w:p>
          <w:p w14:paraId="70227810">
            <w:pPr>
              <w:spacing w:line="276" w:lineRule="auto"/>
              <w:jc w:val="left"/>
              <w:rPr>
                <w:rFonts w:hint="eastAsia"/>
                <w:spacing w:val="-4"/>
              </w:rPr>
            </w:pPr>
            <w:r>
              <w:rPr>
                <w:rFonts w:hint="eastAsia"/>
                <w:spacing w:val="-4"/>
              </w:rPr>
              <w:t xml:space="preserve">（1）方案中对应小项内容与项目实际需求有出入，逻辑不清晰，内容缺失的，该小项得 1 分； </w:t>
            </w:r>
          </w:p>
          <w:p w14:paraId="3C70B29C">
            <w:pPr>
              <w:spacing w:line="276" w:lineRule="auto"/>
              <w:jc w:val="left"/>
              <w:rPr>
                <w:rFonts w:hint="eastAsia"/>
                <w:spacing w:val="-4"/>
              </w:rPr>
            </w:pPr>
            <w:r>
              <w:rPr>
                <w:rFonts w:hint="eastAsia"/>
                <w:spacing w:val="-4"/>
              </w:rPr>
              <w:t>（2）方案中对应小项内容贴合项目实际需求，逻辑清晰，内容全面的，该小项得 2 分；</w:t>
            </w:r>
          </w:p>
          <w:p w14:paraId="68C14AF0">
            <w:pPr>
              <w:spacing w:line="276" w:lineRule="auto"/>
              <w:jc w:val="left"/>
              <w:rPr>
                <w:rFonts w:hint="eastAsia"/>
                <w:spacing w:val="-4"/>
              </w:rPr>
            </w:pPr>
            <w:r>
              <w:rPr>
                <w:rFonts w:hint="eastAsia"/>
                <w:spacing w:val="-4"/>
              </w:rPr>
              <w:t>（3）未提供方案或未体现对应小项内容的，对应小项不得分。</w:t>
            </w:r>
          </w:p>
          <w:p w14:paraId="5C374593">
            <w:pPr>
              <w:spacing w:line="276" w:lineRule="auto"/>
              <w:jc w:val="left"/>
              <w:rPr>
                <w:spacing w:val="-4"/>
              </w:rPr>
            </w:pPr>
            <w:r>
              <w:rPr>
                <w:rFonts w:hint="eastAsia"/>
                <w:spacing w:val="-4"/>
              </w:rPr>
              <w:t>本项最高得 4 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EFA0F6">
            <w:pPr>
              <w:spacing w:line="276" w:lineRule="auto"/>
              <w:jc w:val="center"/>
              <w:rPr>
                <w:spacing w:val="-4"/>
              </w:rPr>
            </w:pPr>
            <w:r>
              <w:rPr>
                <w:spacing w:val="-4"/>
              </w:rPr>
              <w:t>0-4</w:t>
            </w:r>
          </w:p>
        </w:tc>
      </w:tr>
      <w:tr w14:paraId="71A1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7AC4B7C4">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21A9F6E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突发环境</w:t>
            </w:r>
          </w:p>
          <w:p w14:paraId="37830A0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事件应急</w:t>
            </w:r>
          </w:p>
          <w:p w14:paraId="1AAB196B">
            <w:pPr>
              <w:widowControl/>
              <w:spacing w:line="400" w:lineRule="exact"/>
              <w:jc w:val="center"/>
              <w:rPr>
                <w:rFonts w:ascii="宋体" w:hAnsi="宋体" w:cs="宋体"/>
                <w:color w:val="000000"/>
                <w:sz w:val="24"/>
                <w:szCs w:val="24"/>
              </w:rPr>
            </w:pPr>
            <w:r>
              <w:rPr>
                <w:rFonts w:hint="eastAsia" w:ascii="宋体" w:hAnsi="宋体" w:cs="宋体"/>
                <w:color w:val="000000"/>
                <w:kern w:val="0"/>
                <w:sz w:val="24"/>
                <w:szCs w:val="24"/>
              </w:rPr>
              <w:t>处置方案</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1B39EA22">
            <w:pPr>
              <w:spacing w:line="276" w:lineRule="auto"/>
              <w:jc w:val="left"/>
              <w:rPr>
                <w:rFonts w:hint="eastAsia"/>
                <w:spacing w:val="-4"/>
              </w:rPr>
            </w:pPr>
            <w:r>
              <w:rPr>
                <w:rFonts w:hint="eastAsia"/>
                <w:spacing w:val="-4"/>
              </w:rPr>
              <w:t>供应商针对本项目理解,根据项目实际需求，提供符合本项目的突发环境</w:t>
            </w:r>
          </w:p>
          <w:p w14:paraId="6CC23772">
            <w:pPr>
              <w:spacing w:line="276" w:lineRule="auto"/>
              <w:jc w:val="left"/>
              <w:rPr>
                <w:rFonts w:hint="eastAsia"/>
                <w:spacing w:val="-4"/>
              </w:rPr>
            </w:pPr>
            <w:r>
              <w:rPr>
                <w:rFonts w:hint="eastAsia"/>
                <w:spacing w:val="-4"/>
              </w:rPr>
              <w:t>事件应急处置方案，包含但不限于下列内容：</w:t>
            </w:r>
          </w:p>
          <w:p w14:paraId="63760840">
            <w:pPr>
              <w:spacing w:line="276" w:lineRule="auto"/>
              <w:jc w:val="left"/>
              <w:rPr>
                <w:rFonts w:hint="eastAsia"/>
                <w:spacing w:val="-4"/>
              </w:rPr>
            </w:pPr>
            <w:r>
              <w:rPr>
                <w:rFonts w:hint="eastAsia"/>
                <w:spacing w:val="-4"/>
              </w:rPr>
              <w:t>①危废泄露突发状况应急处置方案；</w:t>
            </w:r>
          </w:p>
          <w:p w14:paraId="152F5985">
            <w:pPr>
              <w:spacing w:line="276" w:lineRule="auto"/>
              <w:jc w:val="left"/>
              <w:rPr>
                <w:rFonts w:hint="eastAsia"/>
                <w:spacing w:val="-4"/>
              </w:rPr>
            </w:pPr>
            <w:r>
              <w:rPr>
                <w:rFonts w:hint="eastAsia"/>
                <w:spacing w:val="-4"/>
              </w:rPr>
              <w:t>②设备设施故障突发状况应急处置方案；</w:t>
            </w:r>
          </w:p>
          <w:p w14:paraId="54239729">
            <w:pPr>
              <w:spacing w:line="276" w:lineRule="auto"/>
              <w:jc w:val="left"/>
              <w:rPr>
                <w:rFonts w:hint="eastAsia"/>
                <w:spacing w:val="-4"/>
              </w:rPr>
            </w:pPr>
            <w:r>
              <w:rPr>
                <w:rFonts w:hint="eastAsia"/>
                <w:spacing w:val="-4"/>
              </w:rPr>
              <w:t>根据供应商提供的方案中针对上述各小项内容的体现情况，由磋商小组</w:t>
            </w:r>
          </w:p>
          <w:p w14:paraId="6416E66E">
            <w:pPr>
              <w:spacing w:line="276" w:lineRule="auto"/>
              <w:jc w:val="left"/>
              <w:rPr>
                <w:rFonts w:hint="eastAsia"/>
                <w:spacing w:val="-4"/>
              </w:rPr>
            </w:pPr>
            <w:r>
              <w:rPr>
                <w:rFonts w:hint="eastAsia"/>
                <w:spacing w:val="-4"/>
              </w:rPr>
              <w:t>按顺序分别进行评审：</w:t>
            </w:r>
          </w:p>
          <w:p w14:paraId="7F3366A9">
            <w:pPr>
              <w:spacing w:line="276" w:lineRule="auto"/>
              <w:jc w:val="left"/>
              <w:rPr>
                <w:rFonts w:hint="eastAsia"/>
                <w:spacing w:val="-4"/>
              </w:rPr>
            </w:pPr>
            <w:r>
              <w:rPr>
                <w:rFonts w:hint="eastAsia"/>
                <w:spacing w:val="-4"/>
              </w:rPr>
              <w:t>（1）方案中对应小项内容与项目实际需求有出入，逻辑不清晰，内容缺</w:t>
            </w:r>
          </w:p>
          <w:p w14:paraId="366BB9F6">
            <w:pPr>
              <w:spacing w:line="276" w:lineRule="auto"/>
              <w:jc w:val="left"/>
              <w:rPr>
                <w:rFonts w:hint="eastAsia"/>
                <w:spacing w:val="-4"/>
              </w:rPr>
            </w:pPr>
            <w:r>
              <w:rPr>
                <w:rFonts w:hint="eastAsia"/>
                <w:spacing w:val="-4"/>
              </w:rPr>
              <w:t>失的，该小项得 1.5 分；</w:t>
            </w:r>
          </w:p>
          <w:p w14:paraId="3D31D63C">
            <w:pPr>
              <w:spacing w:line="276" w:lineRule="auto"/>
              <w:jc w:val="left"/>
              <w:rPr>
                <w:rFonts w:hint="eastAsia"/>
                <w:spacing w:val="-4"/>
              </w:rPr>
            </w:pPr>
            <w:r>
              <w:rPr>
                <w:rFonts w:hint="eastAsia"/>
                <w:spacing w:val="-4"/>
              </w:rPr>
              <w:t>（2）方案中对应小项内容贴合项目实际需求，逻辑清晰，内容全面的，</w:t>
            </w:r>
          </w:p>
          <w:p w14:paraId="5FEAB6F4">
            <w:pPr>
              <w:spacing w:line="276" w:lineRule="auto"/>
              <w:jc w:val="left"/>
              <w:rPr>
                <w:rFonts w:hint="eastAsia"/>
                <w:spacing w:val="-4"/>
              </w:rPr>
            </w:pPr>
            <w:r>
              <w:rPr>
                <w:rFonts w:hint="eastAsia"/>
                <w:spacing w:val="-4"/>
              </w:rPr>
              <w:t>该小项得 3 分；</w:t>
            </w:r>
          </w:p>
          <w:p w14:paraId="428BB4B3">
            <w:pPr>
              <w:spacing w:line="276" w:lineRule="auto"/>
              <w:jc w:val="left"/>
              <w:rPr>
                <w:rFonts w:hint="eastAsia"/>
                <w:spacing w:val="-4"/>
              </w:rPr>
            </w:pPr>
            <w:r>
              <w:rPr>
                <w:rFonts w:hint="eastAsia"/>
                <w:spacing w:val="-4"/>
              </w:rPr>
              <w:t>（3）未提供方案或未体现对应小项内容的，对应小项不得分。</w:t>
            </w:r>
          </w:p>
          <w:p w14:paraId="127546B0">
            <w:pPr>
              <w:spacing w:line="276" w:lineRule="auto"/>
              <w:jc w:val="left"/>
              <w:rPr>
                <w:spacing w:val="-4"/>
              </w:rPr>
            </w:pPr>
            <w:r>
              <w:rPr>
                <w:rFonts w:hint="eastAsia"/>
                <w:spacing w:val="-4"/>
              </w:rPr>
              <w:t>本项最高得 6 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3938B8">
            <w:pPr>
              <w:spacing w:line="276" w:lineRule="auto"/>
              <w:jc w:val="center"/>
              <w:rPr>
                <w:spacing w:val="-4"/>
              </w:rPr>
            </w:pPr>
            <w:r>
              <w:rPr>
                <w:spacing w:val="-4"/>
              </w:rPr>
              <w:t>0-6</w:t>
            </w:r>
          </w:p>
        </w:tc>
      </w:tr>
      <w:tr w14:paraId="1EFE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3ECE3925">
            <w:pPr>
              <w:spacing w:line="400" w:lineRule="exact"/>
              <w:jc w:val="center"/>
              <w:rPr>
                <w:rFonts w:ascii="宋体" w:hAnsi="宋体" w:cs="宋体"/>
                <w:sz w:val="24"/>
                <w:szCs w:val="24"/>
              </w:rPr>
            </w:pPr>
            <w:r>
              <w:rPr>
                <w:rFonts w:hint="eastAsia" w:ascii="宋体" w:hAnsi="宋体" w:cs="宋体"/>
                <w:sz w:val="24"/>
                <w:szCs w:val="24"/>
              </w:rPr>
              <w:t>价格分</w:t>
            </w:r>
          </w:p>
          <w:p w14:paraId="340421D4">
            <w:pPr>
              <w:spacing w:line="400" w:lineRule="exact"/>
              <w:jc w:val="center"/>
              <w:rPr>
                <w:rFonts w:ascii="宋体" w:hAnsi="宋体" w:cs="宋体"/>
                <w:sz w:val="24"/>
                <w:szCs w:val="24"/>
              </w:rPr>
            </w:pPr>
            <w:r>
              <w:rPr>
                <w:rFonts w:hint="eastAsia" w:ascii="宋体" w:hAnsi="宋体" w:cs="宋体"/>
                <w:sz w:val="24"/>
                <w:szCs w:val="24"/>
              </w:rPr>
              <w:t>（</w:t>
            </w:r>
            <w:r>
              <w:rPr>
                <w:rFonts w:ascii="宋体" w:hAnsi="宋体" w:cs="宋体"/>
                <w:sz w:val="24"/>
                <w:szCs w:val="24"/>
                <w:u w:val="single"/>
              </w:rPr>
              <w:t>30</w:t>
            </w:r>
            <w:r>
              <w:rPr>
                <w:rFonts w:hint="eastAsia" w:ascii="宋体" w:hAnsi="宋体" w:cs="宋体"/>
                <w:sz w:val="24"/>
                <w:szCs w:val="24"/>
              </w:rPr>
              <w:t>分）</w:t>
            </w:r>
          </w:p>
        </w:tc>
        <w:tc>
          <w:tcPr>
            <w:tcW w:w="8958" w:type="dxa"/>
            <w:gridSpan w:val="3"/>
            <w:tcBorders>
              <w:top w:val="single" w:color="auto" w:sz="4" w:space="0"/>
              <w:left w:val="single" w:color="auto" w:sz="4" w:space="0"/>
              <w:bottom w:val="single" w:color="auto" w:sz="4" w:space="0"/>
              <w:right w:val="single" w:color="auto" w:sz="4" w:space="0"/>
            </w:tcBorders>
            <w:noWrap w:val="0"/>
            <w:vAlign w:val="center"/>
          </w:tcPr>
          <w:p w14:paraId="05BB631C">
            <w:pPr>
              <w:widowControl/>
              <w:spacing w:line="400" w:lineRule="exact"/>
              <w:rPr>
                <w:rFonts w:ascii="宋体" w:hAnsi="宋体" w:cs="宋体"/>
                <w:sz w:val="24"/>
                <w:szCs w:val="24"/>
              </w:rPr>
            </w:pPr>
            <w:r>
              <w:rPr>
                <w:rFonts w:hint="eastAsia" w:ascii="宋体" w:hAnsi="宋体" w:cs="宋体"/>
                <w:sz w:val="24"/>
                <w:szCs w:val="24"/>
              </w:rPr>
              <w:t>价格分统一采用低价优先法，即满足磋商文件要求且最终报价最低的价格作为评标基准价，其价格分为满分</w:t>
            </w:r>
            <w:r>
              <w:rPr>
                <w:rFonts w:ascii="宋体" w:hAnsi="宋体" w:cs="宋体"/>
                <w:sz w:val="24"/>
                <w:szCs w:val="24"/>
                <w:u w:val="single"/>
              </w:rPr>
              <w:t>30</w:t>
            </w:r>
            <w:r>
              <w:rPr>
                <w:rFonts w:hint="eastAsia" w:ascii="宋体" w:hAnsi="宋体" w:cs="宋体"/>
                <w:sz w:val="24"/>
                <w:szCs w:val="24"/>
              </w:rPr>
              <w:t>分。其他磋商供应商的价格分统一按照下列公式计算（四舍五入保留至小数点后两位数）：</w:t>
            </w:r>
          </w:p>
          <w:p w14:paraId="53E940DE">
            <w:pPr>
              <w:spacing w:line="400" w:lineRule="exact"/>
              <w:rPr>
                <w:rFonts w:ascii="宋体" w:hAnsi="宋体" w:cs="宋体"/>
                <w:sz w:val="24"/>
                <w:szCs w:val="24"/>
              </w:rPr>
            </w:pPr>
            <w:r>
              <w:rPr>
                <w:rFonts w:hint="eastAsia" w:ascii="宋体" w:hAnsi="宋体" w:cs="宋体"/>
                <w:sz w:val="24"/>
                <w:szCs w:val="24"/>
              </w:rPr>
              <w:t>磋商报价得分＝（评标基准价/磋商报价）×</w:t>
            </w:r>
            <w:r>
              <w:rPr>
                <w:rFonts w:ascii="宋体" w:hAnsi="宋体" w:cs="宋体"/>
                <w:sz w:val="24"/>
                <w:szCs w:val="24"/>
                <w:u w:val="single"/>
              </w:rPr>
              <w:t>30</w:t>
            </w:r>
            <w:r>
              <w:rPr>
                <w:rFonts w:hint="eastAsia" w:ascii="宋体" w:hAnsi="宋体" w:cs="宋体"/>
                <w:sz w:val="24"/>
                <w:szCs w:val="24"/>
              </w:rPr>
              <w:t>％×100</w:t>
            </w:r>
          </w:p>
        </w:tc>
      </w:tr>
    </w:tbl>
    <w:p w14:paraId="0792DB25">
      <w:pPr>
        <w:rPr>
          <w:szCs w:val="21"/>
          <w:highlight w:val="none"/>
        </w:rPr>
      </w:pPr>
    </w:p>
    <w:p w14:paraId="06653406">
      <w:pPr>
        <w:bidi w:val="0"/>
        <w:rPr>
          <w:rFonts w:hint="eastAsia"/>
          <w:highlight w:val="none"/>
          <w:lang w:val="en-US" w:eastAsia="zh-CN"/>
        </w:rPr>
      </w:pPr>
    </w:p>
    <w:p w14:paraId="03BB4728">
      <w:pPr>
        <w:numPr>
          <w:ilvl w:val="0"/>
          <w:numId w:val="13"/>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、按照有效磋商供应商技术标得分由高到低依次排出成交供应商及成交候选供应商。</w:t>
      </w:r>
      <w:bookmarkStart w:id="87" w:name="_Toc31228"/>
      <w:bookmarkEnd w:id="87"/>
    </w:p>
    <w:p w14:paraId="2B734D94">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6FE370">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566BA92C">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550B5B88">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1"/>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3"/>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3"/>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3"/>
        <w:spacing w:before="79" w:line="220"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lang w:eastAsia="zh-CN"/>
        </w:rPr>
        <w:t>六安市叶集区人民医院污水处理站运维服务项目（</w:t>
      </w:r>
      <w:r>
        <w:rPr>
          <w:rFonts w:hint="eastAsia"/>
          <w:spacing w:val="-1"/>
          <w:sz w:val="24"/>
          <w:szCs w:val="24"/>
          <w:highlight w:val="none"/>
          <w:lang w:val="en-US" w:eastAsia="zh-CN"/>
        </w:rPr>
        <w:t>二次</w:t>
      </w:r>
      <w:r>
        <w:rPr>
          <w:rFonts w:hint="eastAsia"/>
          <w:spacing w:val="-1"/>
          <w:sz w:val="24"/>
          <w:szCs w:val="24"/>
          <w:highlight w:val="none"/>
          <w:lang w:eastAsia="zh-CN"/>
        </w:rPr>
        <w:t>）</w:t>
      </w:r>
    </w:p>
    <w:p w14:paraId="4DF56CEE">
      <w:pPr>
        <w:spacing w:line="334" w:lineRule="auto"/>
        <w:rPr>
          <w:rFonts w:ascii="Arial"/>
          <w:sz w:val="21"/>
          <w:highlight w:val="none"/>
        </w:rPr>
      </w:pPr>
    </w:p>
    <w:p w14:paraId="5E7F9979">
      <w:pPr>
        <w:pStyle w:val="3"/>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HY-ZB-2026037</w:t>
      </w:r>
    </w:p>
    <w:p w14:paraId="7058582F">
      <w:pPr>
        <w:spacing w:line="332" w:lineRule="auto"/>
        <w:rPr>
          <w:rFonts w:ascii="Arial"/>
          <w:sz w:val="21"/>
          <w:highlight w:val="none"/>
        </w:rPr>
      </w:pPr>
    </w:p>
    <w:p w14:paraId="0BBEAC42">
      <w:pPr>
        <w:pStyle w:val="3"/>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3"/>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3"/>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3"/>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3"/>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3"/>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3"/>
        <w:spacing w:line="219" w:lineRule="auto"/>
        <w:ind w:left="498"/>
        <w:outlineLvl w:val="0"/>
        <w:rPr>
          <w:sz w:val="24"/>
          <w:szCs w:val="24"/>
          <w:highlight w:val="none"/>
        </w:rPr>
      </w:pPr>
      <w:r>
        <w:rPr>
          <w:spacing w:val="-3"/>
          <w:sz w:val="24"/>
          <w:szCs w:val="24"/>
          <w:highlight w:val="none"/>
        </w:rPr>
        <w:t>1.1 合同组成部分</w:t>
      </w:r>
    </w:p>
    <w:p w14:paraId="27670A36">
      <w:pPr>
        <w:pStyle w:val="3"/>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3"/>
        <w:spacing w:before="1" w:line="218" w:lineRule="auto"/>
        <w:ind w:left="498"/>
        <w:rPr>
          <w:sz w:val="24"/>
          <w:szCs w:val="24"/>
          <w:highlight w:val="none"/>
        </w:rPr>
      </w:pPr>
      <w:r>
        <w:rPr>
          <w:spacing w:val="-4"/>
          <w:sz w:val="24"/>
          <w:szCs w:val="24"/>
          <w:highlight w:val="none"/>
        </w:rPr>
        <w:t>1.1.1 本合同及其补充合同、变更协议；</w:t>
      </w:r>
    </w:p>
    <w:p w14:paraId="23D80856">
      <w:pPr>
        <w:pStyle w:val="3"/>
        <w:spacing w:before="233" w:line="219" w:lineRule="auto"/>
        <w:ind w:left="498"/>
        <w:rPr>
          <w:sz w:val="24"/>
          <w:szCs w:val="24"/>
          <w:highlight w:val="none"/>
        </w:rPr>
      </w:pPr>
      <w:r>
        <w:rPr>
          <w:spacing w:val="-6"/>
          <w:sz w:val="24"/>
          <w:szCs w:val="24"/>
          <w:highlight w:val="none"/>
        </w:rPr>
        <w:t>1.1.2 成交通知书；</w:t>
      </w:r>
    </w:p>
    <w:p w14:paraId="7125A936">
      <w:pPr>
        <w:pStyle w:val="3"/>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3"/>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3"/>
        <w:spacing w:before="234" w:line="219" w:lineRule="auto"/>
        <w:ind w:left="498"/>
        <w:rPr>
          <w:sz w:val="24"/>
          <w:szCs w:val="24"/>
          <w:highlight w:val="none"/>
        </w:rPr>
      </w:pPr>
      <w:r>
        <w:rPr>
          <w:spacing w:val="-4"/>
          <w:sz w:val="24"/>
          <w:szCs w:val="24"/>
          <w:highlight w:val="none"/>
        </w:rPr>
        <w:t>1.1.5 其他相关采购文件。</w:t>
      </w:r>
    </w:p>
    <w:p w14:paraId="7D960C6D">
      <w:pPr>
        <w:pStyle w:val="3"/>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3"/>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lang w:eastAsia="zh-CN"/>
        </w:rPr>
        <w:t>六安市叶集区人民医院污水处理站运维服务项目（</w:t>
      </w:r>
      <w:r>
        <w:rPr>
          <w:rFonts w:hint="eastAsia"/>
          <w:spacing w:val="-1"/>
          <w:sz w:val="24"/>
          <w:szCs w:val="24"/>
          <w:highlight w:val="none"/>
          <w:lang w:val="en-US" w:eastAsia="zh-CN"/>
        </w:rPr>
        <w:t>二次</w:t>
      </w:r>
      <w:r>
        <w:rPr>
          <w:rFonts w:hint="eastAsia"/>
          <w:spacing w:val="-1"/>
          <w:sz w:val="24"/>
          <w:szCs w:val="24"/>
          <w:highlight w:val="none"/>
          <w:lang w:eastAsia="zh-CN"/>
        </w:rPr>
        <w:t>）</w:t>
      </w:r>
      <w:r>
        <w:rPr>
          <w:spacing w:val="-2"/>
          <w:sz w:val="24"/>
          <w:szCs w:val="24"/>
          <w:highlight w:val="none"/>
        </w:rPr>
        <w:t>；</w:t>
      </w:r>
    </w:p>
    <w:p w14:paraId="2B9C3493">
      <w:pPr>
        <w:pStyle w:val="3"/>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主要为六安市叶集区人民医院污水站运维及水质在线监测系统运维服务，具体内容详见采购需求</w:t>
      </w:r>
      <w:r>
        <w:rPr>
          <w:spacing w:val="-2"/>
          <w:sz w:val="24"/>
          <w:szCs w:val="24"/>
          <w:highlight w:val="none"/>
        </w:rPr>
        <w:t>；</w:t>
      </w:r>
    </w:p>
    <w:p w14:paraId="1F08BF68">
      <w:pPr>
        <w:pStyle w:val="3"/>
        <w:spacing w:before="236" w:line="309" w:lineRule="auto"/>
        <w:ind w:right="83" w:firstLine="498"/>
        <w:rPr>
          <w:sz w:val="24"/>
          <w:szCs w:val="24"/>
          <w:highlight w:val="none"/>
        </w:rPr>
      </w:pPr>
      <w:r>
        <w:rPr>
          <w:spacing w:val="-1"/>
          <w:sz w:val="24"/>
          <w:szCs w:val="24"/>
          <w:highlight w:val="none"/>
        </w:rPr>
        <w:t>1.2.3 服务质量：</w:t>
      </w:r>
    </w:p>
    <w:p w14:paraId="63C242BF">
      <w:pPr>
        <w:pStyle w:val="3"/>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3"/>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3"/>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4"/>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3"/>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3"/>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合同签订后，每年根据考核结果支付当年费用。</w:t>
      </w:r>
    </w:p>
    <w:p w14:paraId="4DBBB251">
      <w:pPr>
        <w:pStyle w:val="3"/>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3"/>
        <w:spacing w:before="235" w:line="220" w:lineRule="auto"/>
        <w:ind w:left="498"/>
        <w:outlineLvl w:val="0"/>
        <w:rPr>
          <w:sz w:val="24"/>
          <w:szCs w:val="24"/>
          <w:highlight w:val="none"/>
        </w:rPr>
      </w:pPr>
      <w:r>
        <w:rPr>
          <w:spacing w:val="-2"/>
          <w:sz w:val="24"/>
          <w:szCs w:val="24"/>
          <w:highlight w:val="none"/>
        </w:rPr>
        <w:t>1.5 服务期限、地点和方式</w:t>
      </w:r>
    </w:p>
    <w:p w14:paraId="1379C552">
      <w:pPr>
        <w:pStyle w:val="3"/>
        <w:keepNext w:val="0"/>
        <w:keepLines w:val="0"/>
        <w:pageBreakBefore w:val="0"/>
        <w:widowControl w:val="0"/>
        <w:kinsoku/>
        <w:wordWrap/>
        <w:overflowPunct/>
        <w:topLinePunct w:val="0"/>
        <w:autoSpaceDE/>
        <w:autoSpaceDN/>
        <w:bidi w:val="0"/>
        <w:adjustRightInd/>
        <w:snapToGrid/>
        <w:spacing w:before="232" w:line="360" w:lineRule="auto"/>
        <w:ind w:firstLine="456" w:firstLineChars="200"/>
        <w:textAlignment w:val="auto"/>
        <w:rPr>
          <w:rFonts w:hint="eastAsia" w:eastAsia="宋体"/>
          <w:sz w:val="24"/>
          <w:szCs w:val="24"/>
          <w:highlight w:val="none"/>
          <w:lang w:eastAsia="zh-CN"/>
        </w:rPr>
      </w:pPr>
      <w:r>
        <w:rPr>
          <w:spacing w:val="-6"/>
          <w:sz w:val="24"/>
          <w:szCs w:val="24"/>
          <w:highlight w:val="none"/>
        </w:rPr>
        <w:t>1.5.1 服务期限：</w:t>
      </w:r>
      <w:r>
        <w:rPr>
          <w:rFonts w:hint="eastAsia"/>
          <w:spacing w:val="-6"/>
          <w:sz w:val="24"/>
          <w:szCs w:val="24"/>
          <w:highlight w:val="none"/>
          <w:lang w:val="en-US" w:eastAsia="zh-CN"/>
        </w:rPr>
        <w:t>三</w:t>
      </w:r>
      <w:r>
        <w:rPr>
          <w:rFonts w:hint="eastAsia"/>
          <w:spacing w:val="-6"/>
          <w:sz w:val="24"/>
          <w:szCs w:val="24"/>
          <w:highlight w:val="none"/>
        </w:rPr>
        <w:t>年（合同一年一签，服务合格后续签，续签最多不超过</w:t>
      </w:r>
      <w:r>
        <w:rPr>
          <w:rFonts w:hint="eastAsia"/>
          <w:spacing w:val="-6"/>
          <w:sz w:val="24"/>
          <w:szCs w:val="24"/>
          <w:highlight w:val="none"/>
          <w:lang w:val="en-US" w:eastAsia="zh-CN"/>
        </w:rPr>
        <w:t>两</w:t>
      </w:r>
      <w:r>
        <w:rPr>
          <w:rFonts w:hint="eastAsia"/>
          <w:spacing w:val="-6"/>
          <w:sz w:val="24"/>
          <w:szCs w:val="24"/>
          <w:highlight w:val="none"/>
        </w:rPr>
        <w:t>次）。</w:t>
      </w:r>
    </w:p>
    <w:p w14:paraId="0C27CB02">
      <w:pPr>
        <w:pStyle w:val="3"/>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58AE20CB">
      <w:pPr>
        <w:pStyle w:val="3"/>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default" w:eastAsia="宋体"/>
          <w:sz w:val="24"/>
          <w:szCs w:val="24"/>
          <w:highlight w:val="none"/>
          <w:lang w:val="en-US" w:eastAsia="zh-CN"/>
        </w:rPr>
      </w:pPr>
      <w:r>
        <w:rPr>
          <w:spacing w:val="-2"/>
          <w:sz w:val="24"/>
          <w:szCs w:val="24"/>
          <w:highlight w:val="none"/>
        </w:rPr>
        <w:t>1.5.3 服务方式：</w:t>
      </w:r>
    </w:p>
    <w:p w14:paraId="4F7A05C9">
      <w:pPr>
        <w:pStyle w:val="3"/>
        <w:spacing w:before="232" w:line="220" w:lineRule="auto"/>
        <w:ind w:left="498"/>
        <w:outlineLvl w:val="0"/>
        <w:rPr>
          <w:sz w:val="24"/>
          <w:szCs w:val="24"/>
          <w:highlight w:val="none"/>
        </w:rPr>
      </w:pPr>
      <w:r>
        <w:rPr>
          <w:spacing w:val="-4"/>
          <w:sz w:val="24"/>
          <w:szCs w:val="24"/>
          <w:highlight w:val="none"/>
        </w:rPr>
        <w:t>1.6 违约责任</w:t>
      </w:r>
    </w:p>
    <w:p w14:paraId="413A5DF2">
      <w:pPr>
        <w:pStyle w:val="3"/>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3"/>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3"/>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3"/>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4D70381F">
      <w:pPr>
        <w:pStyle w:val="3"/>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3"/>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3"/>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3"/>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3"/>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3"/>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3"/>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3"/>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3"/>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3"/>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3"/>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3"/>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3"/>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3"/>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3"/>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3"/>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3"/>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3"/>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3"/>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3"/>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3"/>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3"/>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3"/>
        <w:spacing w:before="236" w:line="220" w:lineRule="auto"/>
        <w:ind w:left="483"/>
        <w:outlineLvl w:val="0"/>
        <w:rPr>
          <w:sz w:val="24"/>
          <w:szCs w:val="24"/>
          <w:highlight w:val="none"/>
        </w:rPr>
      </w:pPr>
      <w:r>
        <w:rPr>
          <w:spacing w:val="-2"/>
          <w:sz w:val="24"/>
          <w:szCs w:val="24"/>
          <w:highlight w:val="none"/>
        </w:rPr>
        <w:t>2.2 技术规范</w:t>
      </w:r>
    </w:p>
    <w:p w14:paraId="2397E9A3">
      <w:pPr>
        <w:pStyle w:val="3"/>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3"/>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3"/>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3"/>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3"/>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3"/>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3"/>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3"/>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3"/>
        <w:spacing w:before="234" w:line="220" w:lineRule="auto"/>
        <w:ind w:left="482"/>
        <w:rPr>
          <w:sz w:val="24"/>
          <w:szCs w:val="24"/>
          <w:highlight w:val="none"/>
        </w:rPr>
      </w:pPr>
      <w:r>
        <w:rPr>
          <w:spacing w:val="-1"/>
          <w:sz w:val="24"/>
          <w:szCs w:val="24"/>
          <w:highlight w:val="none"/>
        </w:rPr>
        <w:t>2.6 技术资料和保密义务</w:t>
      </w:r>
    </w:p>
    <w:p w14:paraId="33CA2052">
      <w:pPr>
        <w:pStyle w:val="3"/>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3"/>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3"/>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3"/>
        <w:spacing w:before="236" w:line="220" w:lineRule="auto"/>
        <w:ind w:left="482"/>
        <w:outlineLvl w:val="0"/>
        <w:rPr>
          <w:sz w:val="24"/>
          <w:szCs w:val="24"/>
          <w:highlight w:val="none"/>
        </w:rPr>
      </w:pPr>
      <w:r>
        <w:rPr>
          <w:spacing w:val="-2"/>
          <w:sz w:val="24"/>
          <w:szCs w:val="24"/>
          <w:highlight w:val="none"/>
        </w:rPr>
        <w:t>2.7 质量保证</w:t>
      </w:r>
    </w:p>
    <w:p w14:paraId="7A82A9A4">
      <w:pPr>
        <w:pStyle w:val="3"/>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3"/>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3"/>
        <w:spacing w:before="233" w:line="220" w:lineRule="auto"/>
        <w:ind w:left="482"/>
        <w:outlineLvl w:val="0"/>
        <w:rPr>
          <w:sz w:val="24"/>
          <w:szCs w:val="24"/>
          <w:highlight w:val="none"/>
        </w:rPr>
      </w:pPr>
      <w:r>
        <w:rPr>
          <w:spacing w:val="-2"/>
          <w:sz w:val="24"/>
          <w:szCs w:val="24"/>
          <w:highlight w:val="none"/>
        </w:rPr>
        <w:t>2.8 延迟履行</w:t>
      </w:r>
    </w:p>
    <w:p w14:paraId="0B06D251">
      <w:pPr>
        <w:pStyle w:val="3"/>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3"/>
        <w:spacing w:before="1" w:line="220" w:lineRule="auto"/>
        <w:ind w:left="482"/>
        <w:outlineLvl w:val="0"/>
        <w:rPr>
          <w:sz w:val="24"/>
          <w:szCs w:val="24"/>
          <w:highlight w:val="none"/>
        </w:rPr>
      </w:pPr>
      <w:r>
        <w:rPr>
          <w:spacing w:val="-2"/>
          <w:sz w:val="24"/>
          <w:szCs w:val="24"/>
          <w:highlight w:val="none"/>
        </w:rPr>
        <w:t>2.9 合同变更</w:t>
      </w:r>
    </w:p>
    <w:p w14:paraId="75A3185F">
      <w:pPr>
        <w:pStyle w:val="3"/>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3"/>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3"/>
        <w:spacing w:line="220" w:lineRule="auto"/>
        <w:ind w:left="483"/>
        <w:outlineLvl w:val="0"/>
        <w:rPr>
          <w:sz w:val="24"/>
          <w:szCs w:val="24"/>
          <w:highlight w:val="none"/>
        </w:rPr>
      </w:pPr>
      <w:r>
        <w:rPr>
          <w:spacing w:val="-1"/>
          <w:sz w:val="24"/>
          <w:szCs w:val="24"/>
          <w:highlight w:val="none"/>
        </w:rPr>
        <w:t>2.10 合同转让和分包</w:t>
      </w:r>
    </w:p>
    <w:p w14:paraId="1BD344F4">
      <w:pPr>
        <w:pStyle w:val="3"/>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3"/>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3"/>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3"/>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3"/>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3"/>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3"/>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3"/>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3"/>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3"/>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3"/>
        <w:spacing w:before="1" w:line="220" w:lineRule="auto"/>
        <w:ind w:left="483"/>
        <w:outlineLvl w:val="0"/>
        <w:rPr>
          <w:sz w:val="24"/>
          <w:szCs w:val="24"/>
          <w:highlight w:val="none"/>
        </w:rPr>
      </w:pPr>
      <w:r>
        <w:rPr>
          <w:spacing w:val="-1"/>
          <w:sz w:val="24"/>
          <w:szCs w:val="24"/>
          <w:highlight w:val="none"/>
        </w:rPr>
        <w:t>2.14 合同中止、终止</w:t>
      </w:r>
    </w:p>
    <w:p w14:paraId="77DA47D9">
      <w:pPr>
        <w:pStyle w:val="3"/>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3"/>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3"/>
        <w:spacing w:before="215" w:line="220" w:lineRule="auto"/>
        <w:ind w:left="484"/>
        <w:outlineLvl w:val="0"/>
        <w:rPr>
          <w:sz w:val="24"/>
          <w:szCs w:val="24"/>
          <w:highlight w:val="none"/>
        </w:rPr>
      </w:pPr>
      <w:r>
        <w:rPr>
          <w:spacing w:val="-2"/>
          <w:sz w:val="24"/>
          <w:szCs w:val="24"/>
          <w:highlight w:val="none"/>
        </w:rPr>
        <w:t>2.15 检验和验收</w:t>
      </w:r>
    </w:p>
    <w:p w14:paraId="139A1EB7">
      <w:pPr>
        <w:pStyle w:val="3"/>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3"/>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3"/>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3"/>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3"/>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3"/>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3"/>
        <w:spacing w:before="235" w:line="220" w:lineRule="auto"/>
        <w:ind w:left="484"/>
        <w:rPr>
          <w:sz w:val="24"/>
          <w:szCs w:val="24"/>
          <w:highlight w:val="none"/>
        </w:rPr>
      </w:pPr>
      <w:r>
        <w:rPr>
          <w:spacing w:val="-1"/>
          <w:sz w:val="24"/>
          <w:szCs w:val="24"/>
          <w:highlight w:val="none"/>
        </w:rPr>
        <w:t>2.17 履约保证金</w:t>
      </w:r>
    </w:p>
    <w:p w14:paraId="313A08BD">
      <w:pPr>
        <w:pStyle w:val="3"/>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3"/>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3"/>
        <w:spacing w:before="235" w:line="220" w:lineRule="auto"/>
        <w:ind w:left="484"/>
        <w:outlineLvl w:val="0"/>
        <w:rPr>
          <w:sz w:val="24"/>
          <w:szCs w:val="24"/>
          <w:highlight w:val="none"/>
        </w:rPr>
      </w:pPr>
      <w:r>
        <w:rPr>
          <w:spacing w:val="-2"/>
          <w:sz w:val="24"/>
          <w:szCs w:val="24"/>
          <w:highlight w:val="none"/>
        </w:rPr>
        <w:t>2.18 合同份数</w:t>
      </w:r>
    </w:p>
    <w:p w14:paraId="7CD51397">
      <w:pPr>
        <w:pStyle w:val="3"/>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3"/>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3"/>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4"/>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2"/>
        <w:ind w:left="0" w:leftChars="0" w:firstLine="0" w:firstLineChars="0"/>
        <w:rPr>
          <w:rFonts w:ascii="宋体" w:hAnsi="宋体" w:cs="宋体"/>
          <w:sz w:val="24"/>
          <w:highlight w:val="none"/>
        </w:rPr>
      </w:pPr>
    </w:p>
    <w:p w14:paraId="1B786BEB">
      <w:pPr>
        <w:pStyle w:val="2"/>
        <w:rPr>
          <w:rFonts w:ascii="宋体" w:hAnsi="宋体" w:cs="宋体"/>
          <w:sz w:val="24"/>
          <w:highlight w:val="none"/>
        </w:rPr>
      </w:pPr>
    </w:p>
    <w:p w14:paraId="491EA9E9">
      <w:pPr>
        <w:keepNext w:val="0"/>
        <w:keepLines w:val="0"/>
        <w:pageBreakBefore w:val="0"/>
        <w:kinsoku/>
        <w:wordWrap/>
        <w:overflowPunct/>
        <w:topLinePunct w:val="0"/>
        <w:autoSpaceDE w:val="0"/>
        <w:autoSpaceDN w:val="0"/>
        <w:bidi w:val="0"/>
        <w:adjustRightInd w:val="0"/>
        <w:snapToGrid w:val="0"/>
        <w:spacing w:after="156" w:afterLines="50" w:line="360" w:lineRule="auto"/>
        <w:ind w:firstLine="643" w:firstLineChars="200"/>
        <w:jc w:val="center"/>
        <w:textAlignment w:val="auto"/>
        <w:outlineLvl w:val="0"/>
        <w:rPr>
          <w:rFonts w:hint="eastAsia" w:ascii="宋体" w:hAnsi="宋体" w:cs="黑体"/>
          <w:b/>
          <w:bCs/>
          <w:kern w:val="0"/>
          <w:sz w:val="32"/>
          <w:szCs w:val="32"/>
          <w:highlight w:val="none"/>
        </w:rPr>
      </w:pPr>
      <w:bookmarkStart w:id="88" w:name="_Toc16337"/>
      <w:r>
        <w:rPr>
          <w:rFonts w:hint="eastAsia" w:ascii="宋体" w:hAnsi="宋体" w:cs="黑体"/>
          <w:b/>
          <w:bCs/>
          <w:kern w:val="0"/>
          <w:sz w:val="32"/>
          <w:szCs w:val="32"/>
          <w:highlight w:val="none"/>
        </w:rPr>
        <w:t>第五章 采购需求</w:t>
      </w:r>
      <w:bookmarkEnd w:id="88"/>
    </w:p>
    <w:p w14:paraId="524809C6">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bookmarkStart w:id="89" w:name="_Toc25911"/>
      <w:bookmarkStart w:id="90" w:name="_Toc21831"/>
      <w:bookmarkStart w:id="91" w:name="_Toc21165"/>
      <w:r>
        <w:rPr>
          <w:rFonts w:hint="eastAsia" w:ascii="宋体" w:hAnsi="宋体" w:eastAsia="宋体" w:cs="宋体"/>
          <w:b/>
          <w:color w:val="auto"/>
          <w:sz w:val="24"/>
          <w:szCs w:val="24"/>
        </w:rPr>
        <w:t>（一）污水处理站基本概况</w:t>
      </w:r>
    </w:p>
    <w:p w14:paraId="58995D7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叶集区人民医院污水处理站日处理量300m³，采用“预消毒→调节池→缺氧→接触氧化→接触消毒”二级处理工艺。废水经处理后达到《医疗机构水污染物排放标准》（GB18466-2005）预处理标准后排入市政管网。</w:t>
      </w:r>
    </w:p>
    <w:p w14:paraId="5BB3444B">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）污水站运营维护内容及水质在线监测系统运行维护管理</w:t>
      </w:r>
    </w:p>
    <w:p w14:paraId="4928EE7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1.维护保养人员根据各个设备的保养周期定期对污水站运行设备进行设备的日常维护、保养、维修等工作，保存设备维护保养记录，形成设备维护记录档案，各种设备要精心保养维护，保证污水达标排放。</w:t>
      </w:r>
    </w:p>
    <w:p w14:paraId="51F34FF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2.依据水污染源在线监测系统（CODCr、NH3-N 等）运行技术规范，保证设备正常稳定运行（包括但不限于通过仪器进行自动的零点和量程校正；水泵、管路、预处理设施的清洗、保养、维修、更换等工作，保证管路畅通；数据传输，数据比对等）具体</w:t>
      </w:r>
      <w:r>
        <w:rPr>
          <w:rFonts w:hint="eastAsia" w:ascii="宋体" w:hAnsi="宋体" w:eastAsia="宋体" w:cs="宋体"/>
          <w:color w:val="auto"/>
          <w:sz w:val="24"/>
          <w:szCs w:val="24"/>
        </w:rPr>
        <w:t>项目清单如下：</w:t>
      </w:r>
    </w:p>
    <w:p w14:paraId="085A0DB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p>
    <w:tbl>
      <w:tblPr>
        <w:tblStyle w:val="75"/>
        <w:tblW w:w="8322" w:type="dxa"/>
        <w:jc w:val="center"/>
        <w:tblLayout w:type="fixed"/>
        <w:tblCellMar>
          <w:top w:w="0" w:type="dxa"/>
          <w:left w:w="108" w:type="dxa"/>
          <w:bottom w:w="0" w:type="dxa"/>
          <w:right w:w="108" w:type="dxa"/>
        </w:tblCellMar>
      </w:tblPr>
      <w:tblGrid>
        <w:gridCol w:w="786"/>
        <w:gridCol w:w="4036"/>
        <w:gridCol w:w="1914"/>
        <w:gridCol w:w="1586"/>
      </w:tblGrid>
      <w:tr w14:paraId="37FD25A1">
        <w:tblPrEx>
          <w:tblCellMar>
            <w:top w:w="0" w:type="dxa"/>
            <w:left w:w="108" w:type="dxa"/>
            <w:bottom w:w="0" w:type="dxa"/>
            <w:right w:w="108" w:type="dxa"/>
          </w:tblCellMar>
        </w:tblPrEx>
        <w:trPr>
          <w:trHeight w:val="314" w:hRule="atLeast"/>
          <w:jc w:val="center"/>
        </w:trPr>
        <w:tc>
          <w:tcPr>
            <w:tcW w:w="8322" w:type="dxa"/>
            <w:gridSpan w:val="4"/>
            <w:tcBorders>
              <w:top w:val="single" w:color="000000" w:sz="4" w:space="0"/>
              <w:left w:val="single" w:color="000000" w:sz="4" w:space="0"/>
              <w:bottom w:val="single" w:color="000000" w:sz="4" w:space="0"/>
              <w:right w:val="single" w:color="000000" w:sz="4" w:space="0"/>
            </w:tcBorders>
            <w:noWrap/>
            <w:vAlign w:val="center"/>
          </w:tcPr>
          <w:p w14:paraId="6288B6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污水站运营维护项目</w:t>
            </w:r>
          </w:p>
        </w:tc>
      </w:tr>
      <w:tr w14:paraId="48313B4F">
        <w:tblPrEx>
          <w:tblCellMar>
            <w:top w:w="0" w:type="dxa"/>
            <w:left w:w="108" w:type="dxa"/>
            <w:bottom w:w="0" w:type="dxa"/>
            <w:right w:w="108" w:type="dxa"/>
          </w:tblCellMar>
        </w:tblPrEx>
        <w:trPr>
          <w:trHeight w:val="273"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30154591">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序号</w:t>
            </w:r>
          </w:p>
        </w:tc>
        <w:tc>
          <w:tcPr>
            <w:tcW w:w="4036" w:type="dxa"/>
            <w:tcBorders>
              <w:top w:val="single" w:color="000000" w:sz="4" w:space="0"/>
              <w:left w:val="single" w:color="000000" w:sz="4" w:space="0"/>
              <w:bottom w:val="single" w:color="000000" w:sz="4" w:space="0"/>
              <w:right w:val="single" w:color="000000" w:sz="4" w:space="0"/>
            </w:tcBorders>
            <w:noWrap/>
            <w:vAlign w:val="center"/>
          </w:tcPr>
          <w:p w14:paraId="6B93571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设备名称</w:t>
            </w:r>
          </w:p>
        </w:tc>
        <w:tc>
          <w:tcPr>
            <w:tcW w:w="1914" w:type="dxa"/>
            <w:tcBorders>
              <w:top w:val="single" w:color="000000" w:sz="4" w:space="0"/>
              <w:left w:val="single" w:color="000000" w:sz="4" w:space="0"/>
              <w:bottom w:val="single" w:color="auto" w:sz="4" w:space="0"/>
              <w:right w:val="single" w:color="000000" w:sz="4" w:space="0"/>
            </w:tcBorders>
            <w:noWrap/>
            <w:vAlign w:val="center"/>
          </w:tcPr>
          <w:p w14:paraId="210F103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数量（台）</w:t>
            </w:r>
          </w:p>
        </w:tc>
        <w:tc>
          <w:tcPr>
            <w:tcW w:w="1586" w:type="dxa"/>
            <w:tcBorders>
              <w:top w:val="single" w:color="000000" w:sz="4" w:space="0"/>
              <w:left w:val="single" w:color="000000" w:sz="4" w:space="0"/>
              <w:bottom w:val="single" w:color="auto" w:sz="4" w:space="0"/>
              <w:right w:val="single" w:color="000000" w:sz="4" w:space="0"/>
            </w:tcBorders>
            <w:noWrap w:val="0"/>
            <w:vAlign w:val="center"/>
          </w:tcPr>
          <w:p w14:paraId="4DCF09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1AECCAEA">
        <w:tblPrEx>
          <w:tblCellMar>
            <w:top w:w="0" w:type="dxa"/>
            <w:left w:w="108" w:type="dxa"/>
            <w:bottom w:w="0" w:type="dxa"/>
            <w:right w:w="108" w:type="dxa"/>
          </w:tblCellMar>
        </w:tblPrEx>
        <w:trPr>
          <w:trHeight w:val="591"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5467755D">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E88C3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COD在线分析仪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026F4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7E879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4A779C4A">
        <w:tblPrEx>
          <w:tblCellMar>
            <w:top w:w="0" w:type="dxa"/>
            <w:left w:w="108" w:type="dxa"/>
            <w:bottom w:w="0" w:type="dxa"/>
            <w:right w:w="108" w:type="dxa"/>
          </w:tblCellMar>
        </w:tblPrEx>
        <w:trPr>
          <w:trHeight w:val="644"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1F8F4F02">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7DA6C9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氨氮在线分析仪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648BCB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9854A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1AECE69">
        <w:tblPrEx>
          <w:tblCellMar>
            <w:top w:w="0" w:type="dxa"/>
            <w:left w:w="108" w:type="dxa"/>
            <w:bottom w:w="0" w:type="dxa"/>
            <w:right w:w="108" w:type="dxa"/>
          </w:tblCellMar>
        </w:tblPrEx>
        <w:trPr>
          <w:trHeight w:val="553"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494F9467">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1D4B0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智能水样采样器</w:t>
            </w:r>
          </w:p>
        </w:tc>
        <w:tc>
          <w:tcPr>
            <w:tcW w:w="1914" w:type="dxa"/>
            <w:tcBorders>
              <w:top w:val="single" w:color="auto" w:sz="4" w:space="0"/>
              <w:left w:val="single" w:color="auto" w:sz="4" w:space="0"/>
              <w:bottom w:val="single" w:color="auto" w:sz="4" w:space="0"/>
              <w:right w:val="single" w:color="auto" w:sz="4" w:space="0"/>
            </w:tcBorders>
            <w:noWrap/>
            <w:vAlign w:val="center"/>
          </w:tcPr>
          <w:p w14:paraId="7A580A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53AD1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6789F0BF">
        <w:tblPrEx>
          <w:tblCellMar>
            <w:top w:w="0" w:type="dxa"/>
            <w:left w:w="108" w:type="dxa"/>
            <w:bottom w:w="0" w:type="dxa"/>
            <w:right w:w="108" w:type="dxa"/>
          </w:tblCellMar>
        </w:tblPrEx>
        <w:trPr>
          <w:trHeight w:val="484"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68D779EE">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8DBA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PH在线水质分析仪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27EC6E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46E7F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3F452733">
        <w:tblPrEx>
          <w:tblCellMar>
            <w:top w:w="0" w:type="dxa"/>
            <w:left w:w="108" w:type="dxa"/>
            <w:bottom w:w="0" w:type="dxa"/>
            <w:right w:w="108" w:type="dxa"/>
          </w:tblCellMar>
        </w:tblPrEx>
        <w:trPr>
          <w:trHeight w:val="525"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028D2F4B">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590DC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超声波明渠流量计</w:t>
            </w:r>
          </w:p>
        </w:tc>
        <w:tc>
          <w:tcPr>
            <w:tcW w:w="1914" w:type="dxa"/>
            <w:tcBorders>
              <w:top w:val="single" w:color="auto" w:sz="4" w:space="0"/>
              <w:left w:val="single" w:color="auto" w:sz="4" w:space="0"/>
              <w:bottom w:val="single" w:color="auto" w:sz="4" w:space="0"/>
              <w:right w:val="single" w:color="auto" w:sz="4" w:space="0"/>
            </w:tcBorders>
            <w:noWrap/>
            <w:vAlign w:val="center"/>
          </w:tcPr>
          <w:p w14:paraId="3E140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6416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12491F9C">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2FF4D116">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6</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5E0534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各类水泵</w:t>
            </w:r>
          </w:p>
        </w:tc>
        <w:tc>
          <w:tcPr>
            <w:tcW w:w="1914" w:type="dxa"/>
            <w:tcBorders>
              <w:top w:val="single" w:color="auto" w:sz="4" w:space="0"/>
              <w:left w:val="single" w:color="auto" w:sz="4" w:space="0"/>
              <w:bottom w:val="single" w:color="auto" w:sz="4" w:space="0"/>
              <w:right w:val="single" w:color="auto" w:sz="4" w:space="0"/>
            </w:tcBorders>
            <w:noWrap/>
            <w:vAlign w:val="center"/>
          </w:tcPr>
          <w:p w14:paraId="76356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672B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D4CE1FF">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30A83D4D">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7</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6857F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环保数据采集仪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1D92F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66FC5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1A6F1E8">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19C0CD00">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8</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783DC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斜管沉淀池</w:t>
            </w:r>
          </w:p>
        </w:tc>
        <w:tc>
          <w:tcPr>
            <w:tcW w:w="1914" w:type="dxa"/>
            <w:tcBorders>
              <w:top w:val="single" w:color="auto" w:sz="4" w:space="0"/>
              <w:left w:val="single" w:color="auto" w:sz="4" w:space="0"/>
              <w:bottom w:val="single" w:color="auto" w:sz="4" w:space="0"/>
              <w:right w:val="single" w:color="auto" w:sz="4" w:space="0"/>
            </w:tcBorders>
            <w:noWrap/>
            <w:vAlign w:val="center"/>
          </w:tcPr>
          <w:p w14:paraId="6CC0F4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67F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A26B230">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6549C5D6">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9</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4679C3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二氧化氯发生器</w:t>
            </w:r>
          </w:p>
        </w:tc>
        <w:tc>
          <w:tcPr>
            <w:tcW w:w="1914" w:type="dxa"/>
            <w:tcBorders>
              <w:top w:val="single" w:color="auto" w:sz="4" w:space="0"/>
              <w:left w:val="single" w:color="auto" w:sz="4" w:space="0"/>
              <w:bottom w:val="single" w:color="auto" w:sz="4" w:space="0"/>
              <w:right w:val="single" w:color="auto" w:sz="4" w:space="0"/>
            </w:tcBorders>
            <w:noWrap/>
            <w:vAlign w:val="center"/>
          </w:tcPr>
          <w:p w14:paraId="00657A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6FE17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F8DAD7F">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34D5FA58">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10</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3552F8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机械格栅</w:t>
            </w:r>
          </w:p>
        </w:tc>
        <w:tc>
          <w:tcPr>
            <w:tcW w:w="1914" w:type="dxa"/>
            <w:tcBorders>
              <w:top w:val="single" w:color="auto" w:sz="4" w:space="0"/>
              <w:left w:val="single" w:color="auto" w:sz="4" w:space="0"/>
              <w:bottom w:val="single" w:color="auto" w:sz="4" w:space="0"/>
              <w:right w:val="single" w:color="auto" w:sz="4" w:space="0"/>
            </w:tcBorders>
            <w:noWrap/>
            <w:vAlign w:val="center"/>
          </w:tcPr>
          <w:p w14:paraId="1666F1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EC4A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5F6AE3C6">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1C8EBD04">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11</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678BB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好氧风机</w:t>
            </w:r>
          </w:p>
        </w:tc>
        <w:tc>
          <w:tcPr>
            <w:tcW w:w="1914" w:type="dxa"/>
            <w:tcBorders>
              <w:top w:val="single" w:color="auto" w:sz="4" w:space="0"/>
              <w:left w:val="single" w:color="auto" w:sz="4" w:space="0"/>
              <w:bottom w:val="single" w:color="auto" w:sz="4" w:space="0"/>
              <w:right w:val="single" w:color="auto" w:sz="4" w:space="0"/>
            </w:tcBorders>
            <w:noWrap/>
            <w:vAlign w:val="center"/>
          </w:tcPr>
          <w:p w14:paraId="7C0A04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4DCB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91E8600">
        <w:tblPrEx>
          <w:tblCellMar>
            <w:top w:w="0" w:type="dxa"/>
            <w:left w:w="108" w:type="dxa"/>
            <w:bottom w:w="0" w:type="dxa"/>
            <w:right w:w="108" w:type="dxa"/>
          </w:tblCellMar>
        </w:tblPrEx>
        <w:trPr>
          <w:trHeight w:val="554"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4AED5056">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12</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4358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板框脱水机（脱泥压滤器）</w:t>
            </w:r>
          </w:p>
        </w:tc>
        <w:tc>
          <w:tcPr>
            <w:tcW w:w="1914" w:type="dxa"/>
            <w:tcBorders>
              <w:top w:val="single" w:color="auto" w:sz="4" w:space="0"/>
              <w:left w:val="single" w:color="auto" w:sz="4" w:space="0"/>
              <w:bottom w:val="single" w:color="auto" w:sz="4" w:space="0"/>
              <w:right w:val="single" w:color="auto" w:sz="4" w:space="0"/>
            </w:tcBorders>
            <w:noWrap/>
            <w:vAlign w:val="center"/>
          </w:tcPr>
          <w:p w14:paraId="71F2A7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5167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7214993">
        <w:tblPrEx>
          <w:tblCellMar>
            <w:top w:w="0" w:type="dxa"/>
            <w:left w:w="108" w:type="dxa"/>
            <w:bottom w:w="0" w:type="dxa"/>
            <w:right w:w="108" w:type="dxa"/>
          </w:tblCellMar>
        </w:tblPrEx>
        <w:trPr>
          <w:trHeight w:val="568"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430688B9">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13</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9FC85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各类主、副电控柜</w:t>
            </w:r>
          </w:p>
        </w:tc>
        <w:tc>
          <w:tcPr>
            <w:tcW w:w="1914" w:type="dxa"/>
            <w:tcBorders>
              <w:top w:val="single" w:color="auto" w:sz="4" w:space="0"/>
              <w:left w:val="single" w:color="auto" w:sz="4" w:space="0"/>
              <w:bottom w:val="single" w:color="auto" w:sz="4" w:space="0"/>
              <w:right w:val="single" w:color="auto" w:sz="4" w:space="0"/>
            </w:tcBorders>
            <w:noWrap/>
            <w:vAlign w:val="center"/>
          </w:tcPr>
          <w:p w14:paraId="28F47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57707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bl>
    <w:p w14:paraId="3A12996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p>
    <w:p w14:paraId="01C13637">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）排污许可证的管理及监测填报</w:t>
      </w:r>
    </w:p>
    <w:p w14:paraId="73C8B86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依据《医疗机构排污许可证申请与核发技术规范》 HJ1105-2020 和《排污许可证管理暂行规定》中规范要求，对我院污水站的总排口废水、污水处理站的有组织废气、无组织废气、污水处理站周界噪声进行手工检测，并依据手工检测结果进行网上实时填报发布，并按照“全国污染源监测数据管理与共享系统”的要求以及“全国排污许可证管理信息平台”制定自行监测方案、自行监测报告、平台数据维护等工作，同步和环保主管部门做好所有数据的对接工作。所有涉及手工检测项须由具备 CMA 资质的第三方检测机构出具检测报告。</w:t>
      </w:r>
    </w:p>
    <w:p w14:paraId="3EB86EF6">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）污水站危废处置</w:t>
      </w:r>
    </w:p>
    <w:p w14:paraId="5DBFDB8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污水站产生的污泥及在线监测设备产生的废液按规定登记及管理并委托有资质单位进行处置。</w:t>
      </w:r>
    </w:p>
    <w:p w14:paraId="6D0B904E">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）污水在线监测设备计量检测服务</w:t>
      </w:r>
    </w:p>
    <w:p w14:paraId="3E8CF41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安徽省在线设备(</w:t>
      </w:r>
      <w:r>
        <w:rPr>
          <w:rFonts w:hint="eastAsia" w:ascii="宋体" w:hAnsi="宋体" w:eastAsia="宋体" w:cs="宋体"/>
          <w:b/>
          <w:color w:val="auto"/>
          <w:sz w:val="24"/>
          <w:szCs w:val="24"/>
        </w:rPr>
        <w:t>COD、氨氮</w:t>
      </w:r>
      <w:r>
        <w:rPr>
          <w:rFonts w:hint="eastAsia" w:ascii="宋体" w:hAnsi="宋体" w:eastAsia="宋体" w:cs="宋体"/>
          <w:bCs/>
          <w:color w:val="auto"/>
          <w:sz w:val="24"/>
          <w:szCs w:val="24"/>
        </w:rPr>
        <w:t>)年度溯源核查，并出具鉴定报告。</w:t>
      </w:r>
    </w:p>
    <w:p w14:paraId="4DEE68E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）在线设备检测比对</w:t>
      </w:r>
    </w:p>
    <w:p w14:paraId="303B44E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在线设备(COD、氨氮、PH、流量计)月/季度的监测比对。</w:t>
      </w:r>
    </w:p>
    <w:p w14:paraId="594D8C8C">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）二次供水检测</w:t>
      </w:r>
    </w:p>
    <w:p w14:paraId="07E2EAC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检测项目：砷、硒、铬（</w:t>
      </w:r>
      <w:r>
        <w:rPr>
          <w:rFonts w:hint="eastAsia" w:ascii="宋体" w:hAnsi="宋体" w:eastAsia="宋体" w:cs="宋体"/>
          <w:b/>
          <w:color w:val="auto"/>
          <w:sz w:val="24"/>
          <w:szCs w:val="24"/>
        </w:rPr>
        <w:t>六价</w:t>
      </w:r>
      <w:r>
        <w:rPr>
          <w:rFonts w:hint="eastAsia" w:ascii="宋体" w:hAnsi="宋体" w:eastAsia="宋体" w:cs="宋体"/>
          <w:bCs/>
          <w:color w:val="auto"/>
          <w:sz w:val="24"/>
          <w:szCs w:val="24"/>
        </w:rPr>
        <w:t>）、汞、铅、镉、锌、铜、锰、铁铝、四氯化碳、三氯甲烷、总硬度、溶解性固体、耗氧量、阴离子合成洗涤剂、挥发酚类、氰化物、色度、pH、浑浊度、臭和味、肉眼可见物、硫酸盐、氯化物、硝酸盐氮、氟化物、菌落总数、总大肠菌群、耐热大肠菌群、大肠埃希氏菌、臭氧、游离余氯。</w:t>
      </w:r>
    </w:p>
    <w:p w14:paraId="326550D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备注：要求出具的相关监测报告由具有省级及以上CMA监测资质认定的单位实施并加盖CMA印章。（</w:t>
      </w:r>
      <w:r>
        <w:rPr>
          <w:rFonts w:hint="eastAsia" w:ascii="宋体" w:hAnsi="宋体" w:eastAsia="宋体" w:cs="宋体"/>
          <w:b/>
          <w:color w:val="auto"/>
          <w:sz w:val="24"/>
          <w:szCs w:val="24"/>
        </w:rPr>
        <w:t>一年2次</w:t>
      </w:r>
      <w:r>
        <w:rPr>
          <w:rFonts w:hint="eastAsia" w:ascii="宋体" w:hAnsi="宋体" w:eastAsia="宋体" w:cs="宋体"/>
          <w:bCs/>
          <w:color w:val="auto"/>
          <w:sz w:val="24"/>
          <w:szCs w:val="24"/>
        </w:rPr>
        <w:t>）</w:t>
      </w:r>
    </w:p>
    <w:p w14:paraId="1A252061">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）医疗危废</w:t>
      </w:r>
    </w:p>
    <w:p w14:paraId="4666851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医院产生的其它危废（</w:t>
      </w:r>
      <w:r>
        <w:rPr>
          <w:rFonts w:hint="eastAsia" w:ascii="宋体" w:hAnsi="宋体" w:eastAsia="宋体" w:cs="宋体"/>
          <w:b/>
          <w:color w:val="auto"/>
          <w:sz w:val="24"/>
          <w:szCs w:val="24"/>
        </w:rPr>
        <w:t>二甲苯废试剂（HW49</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医学实验</w:t>
      </w:r>
      <w:r>
        <w:rPr>
          <w:rFonts w:hint="eastAsia" w:ascii="宋体" w:hAnsi="宋体" w:eastAsia="宋体" w:cs="宋体"/>
          <w:bCs/>
          <w:color w:val="auto"/>
          <w:sz w:val="24"/>
          <w:szCs w:val="24"/>
        </w:rPr>
        <w:t>使用后的废弃的化学试剂等（</w:t>
      </w:r>
      <w:r>
        <w:rPr>
          <w:rFonts w:hint="eastAsia" w:ascii="宋体" w:hAnsi="宋体" w:eastAsia="宋体" w:cs="宋体"/>
          <w:b/>
          <w:color w:val="auto"/>
          <w:sz w:val="24"/>
          <w:szCs w:val="24"/>
        </w:rPr>
        <w:t>年产废量＜0.2t</w:t>
      </w:r>
      <w:r>
        <w:rPr>
          <w:rFonts w:hint="eastAsia" w:ascii="宋体" w:hAnsi="宋体" w:eastAsia="宋体" w:cs="宋体"/>
          <w:bCs/>
          <w:color w:val="auto"/>
          <w:sz w:val="24"/>
          <w:szCs w:val="24"/>
        </w:rPr>
        <w:t>）</w:t>
      </w:r>
      <w:r>
        <w:rPr>
          <w:rFonts w:hint="eastAsia" w:ascii="宋体" w:hAnsi="宋体" w:cs="宋体"/>
          <w:bCs/>
          <w:color w:val="auto"/>
          <w:sz w:val="24"/>
          <w:szCs w:val="24"/>
          <w:lang w:eastAsia="zh-CN"/>
        </w:rPr>
        <w:t>，委托有资质单位进行处置</w:t>
      </w:r>
      <w:r>
        <w:rPr>
          <w:rFonts w:hint="eastAsia" w:ascii="宋体" w:hAnsi="宋体" w:eastAsia="宋体" w:cs="宋体"/>
          <w:bCs/>
          <w:color w:val="auto"/>
          <w:sz w:val="24"/>
          <w:szCs w:val="24"/>
        </w:rPr>
        <w:t>。</w:t>
      </w:r>
    </w:p>
    <w:p w14:paraId="3709865E">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）环境应急预案编制工作</w:t>
      </w:r>
    </w:p>
    <w:p w14:paraId="1B7E97B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负责编制各项安全、操作、工作、人员职责等制度，并制作相应标识标牌，同时保障各项制度落实;制定污水处理站应急预案，至少每年组织一次应急预案演练;至少每年组织一次培训，并做好演练培训记录;  </w:t>
      </w:r>
    </w:p>
    <w:p w14:paraId="54AA8BF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）其它要求</w:t>
      </w:r>
    </w:p>
    <w:p w14:paraId="6D1A2D3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1、污水站正常运行产生的其它费用由成交供应商承担，并在成交后协助采购人办理排污许可证、排水许可证等相关证件。</w:t>
      </w:r>
    </w:p>
    <w:p w14:paraId="3353E11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2、运营维护服务费包含人工费、差旅费、试剂费、药剂费、维修费（包含但不限于损耗材、零配件、设备费等）、税费和备品备件费用等。</w:t>
      </w:r>
    </w:p>
    <w:p w14:paraId="5E099439">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十一</w:t>
      </w:r>
      <w:r>
        <w:rPr>
          <w:rFonts w:hint="eastAsia" w:ascii="宋体" w:hAnsi="宋体" w:eastAsia="宋体" w:cs="宋体"/>
          <w:b/>
          <w:color w:val="auto"/>
          <w:sz w:val="24"/>
          <w:szCs w:val="24"/>
        </w:rPr>
        <w:t>）人员配备</w:t>
      </w:r>
    </w:p>
    <w:p w14:paraId="63E77C2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项目负责人 1 人：具有环保类工程师证书；污废水处理工 1 人：具有相关专业操作类证书；机电工 1 人：具有一定的机电运维常识。</w:t>
      </w:r>
    </w:p>
    <w:p w14:paraId="419602D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响应文件中提供以上人员名单及证书扫描件。</w:t>
      </w:r>
    </w:p>
    <w:p w14:paraId="320902B4">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）成交供应商的义务和职责</w:t>
      </w:r>
    </w:p>
    <w:p w14:paraId="1F08C88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运维服务期内，若因成交供应商对仪器设备的运行维护未达到环保局的管理要求或设备故障原因导致采购人在接受上级环保部门监督检查时受到处罚，其罚款全部由中标人承担，同时医院有权拒绝支付当年的服务费。在环保检查时期必须指派专业人员在现场配合检查并做好现场解说。</w:t>
      </w:r>
    </w:p>
    <w:p w14:paraId="37BF27A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成交供应商在运维服务期内，每周至少一次到医院对水污染源在线监测系统进行巡检、日常维护，如果少于每周一次的日常巡检、日常维护，医院有权按运维时间（以周计算）比例的双倍扣除当年相应的服务费。</w:t>
      </w:r>
    </w:p>
    <w:p w14:paraId="523BD2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3.成交供应商应建立健全相关岗位责任制、操作规程及维护保养制度，建立相关的工作台帐，记录运行情况。进行维护作业时，应规范操作，注意安全，防止意外发生。</w:t>
      </w:r>
    </w:p>
    <w:p w14:paraId="607AA69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 因设备维护保养问题产生的环保局在线督办单，由成交供应商负责处理完善(包括纸质报告、平台回复、现现场图片、送环保局盖章直到督办单消为止)并做好台账登记。</w:t>
      </w:r>
    </w:p>
    <w:p w14:paraId="5E9060F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负责污水处理站生产运营中的安全工作,包括污水站各类原材料搬运、储存和使用中的安全，管道、池体和设备设施维修、维护工作中的安全等一切生产运营安全工作;做好安全预防工作、配备安全防护装备;如在运行期间发生安全生产事故,产生的责任、损失、费用和罚款由供应商承担;</w:t>
      </w:r>
    </w:p>
    <w:p w14:paraId="0776265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运维期内提供无偿技术服务,同时完整收集每日水处理数据,如流量、水质、加药量等，建立数据库，做好日常水质分析、保存记录完整的各项资料(如:构筑物和设备设施维修保养工作的记录文档)，及时整理汇总、分析运行记录，建立运行技术档案，为医院后期水处理资料分析及改进提供数据支持。</w:t>
      </w:r>
    </w:p>
    <w:p w14:paraId="5AC2E77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.负责配合医院各项迎检工作，做好相关资料整理、制作和收集，符合各项检查的标准和要求（如、文明城市创建、安全生产等各项检查)</w:t>
      </w:r>
    </w:p>
    <w:p w14:paraId="1883EB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负责污水站检修、维修的人员（队伍）调度安排，在设备发生故障，接收到故障通知后10分钟内响应应急处置，一小时内检修、维修的人员到达现场，六小时内检修解除故障。在确实没有维修条件的情况下应及时汇报，并采取有效的应急措施，防止出现环境和安全事故。</w:t>
      </w:r>
    </w:p>
    <w:p w14:paraId="4E9511D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.负责污水处理站托管运营的人员在进行有限空间作业、动火作业等特种作业时必须提前报备履行相关手续且作业现场不少于两人(修理时须有2人（含）及以上人员在场，且需持有特种作业操作证）。</w:t>
      </w:r>
    </w:p>
    <w:p w14:paraId="3BDDAE1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.成交供应商在运维服务期内，若存在违法行为（如数据造假，设备不准确导致排放不达标等）由成交供应商负全部法律责任。</w:t>
      </w:r>
    </w:p>
    <w:p w14:paraId="3678EA4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8"/>
          <w:szCs w:val="28"/>
          <w:lang w:eastAsia="zh-CN"/>
        </w:rPr>
      </w:pPr>
      <w:r>
        <w:rPr>
          <w:rFonts w:hint="eastAsia" w:ascii="宋体" w:hAnsi="宋体" w:eastAsia="宋体" w:cs="宋体"/>
          <w:bCs/>
          <w:color w:val="auto"/>
          <w:sz w:val="24"/>
          <w:szCs w:val="24"/>
        </w:rPr>
        <w:t>注：以上“成交供应商的义务和职责”条款为本服务采购项目实质性条款，供应商必须书面承诺满足或优于，若不承诺或承诺不满足或虚假承诺，将视为无效响应并按相关规定予以</w:t>
      </w:r>
      <w:bookmarkEnd w:id="89"/>
      <w:bookmarkEnd w:id="90"/>
      <w:bookmarkEnd w:id="91"/>
      <w:r>
        <w:rPr>
          <w:rFonts w:hint="eastAsia" w:ascii="宋体" w:hAnsi="宋体" w:eastAsia="宋体" w:cs="宋体"/>
          <w:bCs/>
          <w:color w:val="auto"/>
          <w:sz w:val="24"/>
          <w:szCs w:val="24"/>
          <w:lang w:eastAsia="zh-CN"/>
        </w:rPr>
        <w:t>处理。</w:t>
      </w:r>
    </w:p>
    <w:p w14:paraId="756A39E7">
      <w:pPr>
        <w:ind w:firstLine="560" w:firstLineChars="200"/>
        <w:rPr>
          <w:rFonts w:hint="eastAsia" w:ascii="宋体" w:hAnsi="宋体" w:cs="宋体"/>
          <w:sz w:val="28"/>
          <w:szCs w:val="28"/>
        </w:rPr>
      </w:pPr>
    </w:p>
    <w:p w14:paraId="008EA40D">
      <w:pPr>
        <w:ind w:firstLine="560" w:firstLineChars="200"/>
        <w:rPr>
          <w:rFonts w:hint="eastAsia" w:ascii="宋体" w:hAnsi="宋体" w:cs="宋体"/>
          <w:sz w:val="28"/>
          <w:szCs w:val="28"/>
        </w:rPr>
      </w:pPr>
    </w:p>
    <w:p w14:paraId="23F00B02">
      <w:pPr>
        <w:rPr>
          <w:highlight w:val="none"/>
        </w:rPr>
      </w:pPr>
    </w:p>
    <w:p w14:paraId="62073BE2">
      <w:pPr>
        <w:rPr>
          <w:highlight w:val="none"/>
        </w:rPr>
      </w:pPr>
    </w:p>
    <w:p w14:paraId="598343BE">
      <w:pPr>
        <w:rPr>
          <w:highlight w:val="none"/>
        </w:rPr>
      </w:pPr>
    </w:p>
    <w:p w14:paraId="75E639AD">
      <w:pPr>
        <w:rPr>
          <w:highlight w:val="none"/>
        </w:rPr>
      </w:pPr>
    </w:p>
    <w:p w14:paraId="67383C38">
      <w:pPr>
        <w:rPr>
          <w:highlight w:val="none"/>
        </w:rPr>
      </w:pPr>
    </w:p>
    <w:p w14:paraId="58E1F05C">
      <w:pPr>
        <w:rPr>
          <w:highlight w:val="none"/>
        </w:rPr>
      </w:pPr>
    </w:p>
    <w:p w14:paraId="3D0EFB51">
      <w:pPr>
        <w:rPr>
          <w:highlight w:val="none"/>
        </w:rPr>
      </w:pPr>
    </w:p>
    <w:p w14:paraId="0B558884">
      <w:pPr>
        <w:rPr>
          <w:highlight w:val="none"/>
        </w:rPr>
      </w:pPr>
    </w:p>
    <w:p w14:paraId="5CD1F284">
      <w:pPr>
        <w:rPr>
          <w:highlight w:val="none"/>
        </w:rPr>
      </w:pPr>
    </w:p>
    <w:p w14:paraId="72717148">
      <w:pPr>
        <w:rPr>
          <w:highlight w:val="none"/>
        </w:rPr>
      </w:pPr>
    </w:p>
    <w:p w14:paraId="082B8FFC">
      <w:pPr>
        <w:rPr>
          <w:highlight w:val="none"/>
        </w:rPr>
      </w:pPr>
    </w:p>
    <w:p w14:paraId="049CE660">
      <w:pPr>
        <w:rPr>
          <w:highlight w:val="none"/>
        </w:rPr>
      </w:pPr>
    </w:p>
    <w:p w14:paraId="0F38EF6D">
      <w:pPr>
        <w:rPr>
          <w:highlight w:val="none"/>
        </w:rPr>
      </w:pPr>
    </w:p>
    <w:p w14:paraId="23681E59">
      <w:pPr>
        <w:rPr>
          <w:highlight w:val="none"/>
        </w:rPr>
      </w:pPr>
    </w:p>
    <w:p w14:paraId="4307AF47">
      <w:pPr>
        <w:rPr>
          <w:highlight w:val="none"/>
        </w:rPr>
      </w:pPr>
    </w:p>
    <w:p w14:paraId="58368DDF">
      <w:pPr>
        <w:pStyle w:val="7"/>
        <w:keepNext/>
        <w:keepLines/>
        <w:pageBreakBefore/>
        <w:widowControl w:val="0"/>
        <w:kinsoku/>
        <w:wordWrap/>
        <w:overflowPunct/>
        <w:topLinePunct w:val="0"/>
        <w:autoSpaceDE/>
        <w:autoSpaceDN/>
        <w:bidi w:val="0"/>
        <w:adjustRightInd w:val="0"/>
        <w:snapToGrid/>
        <w:spacing w:before="0" w:after="0" w:line="560" w:lineRule="exact"/>
        <w:jc w:val="center"/>
        <w:textAlignment w:val="baseline"/>
        <w:rPr>
          <w:rFonts w:hint="eastAsia" w:ascii="宋体" w:hAnsi="宋体" w:eastAsia="宋体" w:cs="宋体"/>
          <w:sz w:val="36"/>
          <w:szCs w:val="36"/>
        </w:rPr>
      </w:pPr>
      <w:bookmarkStart w:id="92" w:name="_Toc6567"/>
      <w:r>
        <w:rPr>
          <w:rFonts w:hint="eastAsia" w:ascii="宋体" w:hAnsi="宋体" w:eastAsia="宋体" w:cs="宋体"/>
          <w:kern w:val="0"/>
          <w:sz w:val="36"/>
          <w:szCs w:val="36"/>
          <w:highlight w:val="none"/>
        </w:rPr>
        <w:t xml:space="preserve">第六章 </w:t>
      </w:r>
      <w:r>
        <w:rPr>
          <w:rFonts w:hint="eastAsia" w:ascii="宋体" w:hAnsi="宋体" w:eastAsia="宋体" w:cs="宋体"/>
          <w:sz w:val="36"/>
          <w:szCs w:val="36"/>
        </w:rPr>
        <w:t>响应文件格式</w:t>
      </w:r>
      <w:bookmarkEnd w:id="92"/>
    </w:p>
    <w:p w14:paraId="039885C8">
      <w:pPr>
        <w:spacing w:line="500" w:lineRule="exact"/>
        <w:jc w:val="center"/>
        <w:rPr>
          <w:rFonts w:ascii="宋体" w:hAnsi="宋体"/>
          <w:b/>
          <w:sz w:val="32"/>
        </w:rPr>
      </w:pPr>
    </w:p>
    <w:p w14:paraId="0D36725D">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86AA287">
      <w:pPr>
        <w:spacing w:line="900" w:lineRule="exact"/>
        <w:rPr>
          <w:rFonts w:ascii="宋体" w:hAnsi="宋体"/>
          <w:b/>
          <w:sz w:val="72"/>
        </w:rPr>
      </w:pPr>
    </w:p>
    <w:p w14:paraId="45BE21BB">
      <w:pPr>
        <w:spacing w:line="900" w:lineRule="exact"/>
        <w:jc w:val="center"/>
        <w:rPr>
          <w:rFonts w:ascii="宋体" w:hAnsi="宋体"/>
          <w:b/>
          <w:sz w:val="72"/>
        </w:rPr>
      </w:pPr>
      <w:r>
        <w:rPr>
          <w:rFonts w:hint="eastAsia" w:ascii="宋体" w:hAnsi="宋体"/>
          <w:b/>
          <w:sz w:val="72"/>
        </w:rPr>
        <w:t>响</w:t>
      </w:r>
    </w:p>
    <w:p w14:paraId="679AF5D7">
      <w:pPr>
        <w:spacing w:line="900" w:lineRule="exact"/>
        <w:jc w:val="center"/>
        <w:rPr>
          <w:rFonts w:ascii="宋体" w:hAnsi="宋体"/>
          <w:b/>
          <w:sz w:val="72"/>
        </w:rPr>
      </w:pPr>
    </w:p>
    <w:p w14:paraId="3EA6967C">
      <w:pPr>
        <w:spacing w:line="900" w:lineRule="exact"/>
        <w:jc w:val="center"/>
        <w:rPr>
          <w:rFonts w:ascii="宋体" w:hAnsi="宋体"/>
          <w:b/>
          <w:sz w:val="72"/>
        </w:rPr>
      </w:pPr>
      <w:r>
        <w:rPr>
          <w:rFonts w:hint="eastAsia" w:ascii="宋体" w:hAnsi="宋体"/>
          <w:b/>
          <w:sz w:val="72"/>
        </w:rPr>
        <w:t>应</w:t>
      </w:r>
    </w:p>
    <w:p w14:paraId="10806A1C">
      <w:pPr>
        <w:spacing w:line="900" w:lineRule="exact"/>
        <w:jc w:val="center"/>
        <w:rPr>
          <w:rFonts w:ascii="宋体" w:hAnsi="宋体"/>
          <w:b/>
          <w:sz w:val="72"/>
        </w:rPr>
      </w:pPr>
    </w:p>
    <w:p w14:paraId="3ED1EA78">
      <w:pPr>
        <w:spacing w:line="900" w:lineRule="exact"/>
        <w:jc w:val="center"/>
        <w:rPr>
          <w:rFonts w:ascii="宋体" w:hAnsi="宋体"/>
          <w:b/>
          <w:sz w:val="72"/>
        </w:rPr>
      </w:pPr>
      <w:r>
        <w:rPr>
          <w:rFonts w:hint="eastAsia" w:ascii="宋体" w:hAnsi="宋体"/>
          <w:b/>
          <w:sz w:val="72"/>
        </w:rPr>
        <w:t>文</w:t>
      </w:r>
    </w:p>
    <w:p w14:paraId="65029710">
      <w:pPr>
        <w:spacing w:line="900" w:lineRule="exact"/>
        <w:jc w:val="center"/>
        <w:rPr>
          <w:rFonts w:ascii="宋体" w:hAnsi="宋体"/>
          <w:b/>
          <w:sz w:val="72"/>
        </w:rPr>
      </w:pPr>
    </w:p>
    <w:p w14:paraId="470F7990">
      <w:pPr>
        <w:jc w:val="center"/>
        <w:rPr>
          <w:rFonts w:ascii="宋体" w:hAnsi="宋体"/>
          <w:b/>
          <w:sz w:val="72"/>
        </w:rPr>
      </w:pPr>
      <w:r>
        <w:rPr>
          <w:rFonts w:hint="eastAsia" w:ascii="宋体" w:hAnsi="宋体"/>
          <w:b/>
          <w:sz w:val="72"/>
        </w:rPr>
        <w:t>件</w:t>
      </w:r>
    </w:p>
    <w:p w14:paraId="6A029676">
      <w:pPr>
        <w:spacing w:after="156" w:afterLines="50" w:line="500" w:lineRule="exact"/>
        <w:jc w:val="both"/>
        <w:rPr>
          <w:rFonts w:ascii="宋体" w:hAnsi="宋体"/>
          <w:b/>
          <w:sz w:val="30"/>
          <w:szCs w:val="30"/>
        </w:rPr>
      </w:pPr>
    </w:p>
    <w:p w14:paraId="39784188">
      <w:pPr>
        <w:spacing w:after="156" w:afterLines="50" w:line="500" w:lineRule="exact"/>
        <w:jc w:val="center"/>
        <w:rPr>
          <w:rFonts w:ascii="宋体" w:hAnsi="宋体"/>
          <w:b/>
          <w:sz w:val="72"/>
        </w:rPr>
      </w:pPr>
    </w:p>
    <w:p w14:paraId="5025E236">
      <w:pPr>
        <w:spacing w:after="156" w:afterLines="50" w:line="500" w:lineRule="exact"/>
        <w:ind w:firstLine="3052" w:firstLineChars="950"/>
        <w:rPr>
          <w:rFonts w:ascii="宋体" w:hAnsi="宋体"/>
          <w:b/>
          <w:sz w:val="32"/>
          <w:u w:val="single"/>
        </w:rPr>
      </w:pPr>
      <w:r>
        <w:rPr>
          <w:rFonts w:hint="eastAsia" w:ascii="宋体" w:hAnsi="宋体"/>
          <w:b/>
          <w:sz w:val="32"/>
        </w:rPr>
        <w:t>供应商</w:t>
      </w:r>
      <w:r>
        <w:rPr>
          <w:rFonts w:hint="eastAsia" w:ascii="宋体" w:hAnsi="宋体"/>
          <w:b/>
          <w:sz w:val="32"/>
          <w:lang w:eastAsia="zh-CN"/>
        </w:rPr>
        <w:t>（</w:t>
      </w:r>
      <w:r>
        <w:rPr>
          <w:rFonts w:hint="eastAsia" w:ascii="宋体" w:hAnsi="宋体"/>
          <w:b/>
          <w:sz w:val="32"/>
          <w:lang w:val="en-US" w:eastAsia="zh-CN"/>
        </w:rPr>
        <w:t>公章</w:t>
      </w:r>
      <w:r>
        <w:rPr>
          <w:rFonts w:hint="eastAsia" w:ascii="宋体" w:hAnsi="宋体"/>
          <w:b/>
          <w:sz w:val="32"/>
          <w:lang w:eastAsia="zh-CN"/>
        </w:rPr>
        <w:t>）</w:t>
      </w:r>
      <w:r>
        <w:rPr>
          <w:rFonts w:hint="eastAsia" w:ascii="宋体" w:hAnsi="宋体"/>
          <w:b/>
          <w:sz w:val="32"/>
        </w:rPr>
        <w:t>：</w:t>
      </w:r>
    </w:p>
    <w:p w14:paraId="688196CA">
      <w:pPr>
        <w:spacing w:after="156" w:afterLines="50" w:line="500" w:lineRule="exact"/>
        <w:ind w:firstLine="3052" w:firstLineChars="950"/>
        <w:rPr>
          <w:rFonts w:ascii="宋体" w:hAnsi="宋体"/>
          <w:b/>
          <w:sz w:val="32"/>
        </w:rPr>
      </w:pPr>
      <w:r>
        <w:rPr>
          <w:rFonts w:hint="eastAsia" w:ascii="宋体" w:hAnsi="宋体"/>
          <w:b/>
          <w:sz w:val="32"/>
        </w:rPr>
        <w:t>年  月  日</w:t>
      </w:r>
    </w:p>
    <w:p w14:paraId="27617990">
      <w:pPr>
        <w:rPr>
          <w:highlight w:val="none"/>
        </w:rPr>
      </w:pPr>
    </w:p>
    <w:p w14:paraId="0852C69E">
      <w:pPr>
        <w:rPr>
          <w:highlight w:val="none"/>
        </w:rPr>
      </w:pPr>
    </w:p>
    <w:p w14:paraId="464E7A8B">
      <w:pPr>
        <w:rPr>
          <w:highlight w:val="none"/>
        </w:rPr>
      </w:pPr>
    </w:p>
    <w:p w14:paraId="334A35FA">
      <w:pPr>
        <w:rPr>
          <w:highlight w:val="none"/>
        </w:rPr>
      </w:pPr>
    </w:p>
    <w:p w14:paraId="0CDCCC07">
      <w:pPr>
        <w:rPr>
          <w:highlight w:val="none"/>
        </w:rPr>
      </w:pPr>
    </w:p>
    <w:p w14:paraId="35C159C7">
      <w:pPr>
        <w:rPr>
          <w:highlight w:val="none"/>
        </w:rPr>
      </w:pPr>
    </w:p>
    <w:p w14:paraId="6B91B41A">
      <w:pPr>
        <w:rPr>
          <w:highlight w:val="none"/>
        </w:rPr>
      </w:pPr>
    </w:p>
    <w:p w14:paraId="7BFEBB14">
      <w:pPr>
        <w:rPr>
          <w:highlight w:val="none"/>
        </w:rPr>
      </w:pPr>
    </w:p>
    <w:p w14:paraId="0CCB0CA2">
      <w:pPr>
        <w:rPr>
          <w:highlight w:val="none"/>
        </w:rPr>
      </w:pPr>
    </w:p>
    <w:p w14:paraId="684BF02F">
      <w:pPr>
        <w:pStyle w:val="2"/>
        <w:ind w:left="0" w:leftChars="0" w:firstLine="0" w:firstLineChars="0"/>
        <w:rPr>
          <w:highlight w:val="none"/>
        </w:rPr>
      </w:pPr>
    </w:p>
    <w:p w14:paraId="36DB583F">
      <w:pPr>
        <w:pStyle w:val="2"/>
        <w:rPr>
          <w:highlight w:val="none"/>
        </w:rPr>
      </w:pPr>
    </w:p>
    <w:p w14:paraId="6C211C5E">
      <w:pPr>
        <w:pStyle w:val="2"/>
        <w:rPr>
          <w:highlight w:val="none"/>
        </w:rPr>
      </w:pPr>
    </w:p>
    <w:p w14:paraId="6CB550AE">
      <w:pPr>
        <w:spacing w:line="360" w:lineRule="auto"/>
        <w:outlineLvl w:val="1"/>
        <w:rPr>
          <w:b/>
          <w:sz w:val="30"/>
          <w:szCs w:val="30"/>
          <w:highlight w:val="none"/>
        </w:rPr>
      </w:pPr>
      <w:bookmarkStart w:id="93" w:name="_Toc298458725"/>
      <w:bookmarkStart w:id="94" w:name="_Toc410631171"/>
      <w:bookmarkStart w:id="95" w:name="_Toc414445763"/>
      <w:bookmarkStart w:id="96" w:name="_Toc23024"/>
      <w:bookmarkStart w:id="97" w:name="_Toc332094984"/>
      <w:bookmarkStart w:id="98" w:name="_Toc298434528"/>
      <w:bookmarkStart w:id="99" w:name="_Toc298434671"/>
      <w:bookmarkStart w:id="100" w:name="_Toc416103813"/>
      <w:bookmarkStart w:id="101" w:name="_Toc298745650"/>
      <w:bookmarkStart w:id="102" w:name="_Toc2190"/>
      <w:bookmarkStart w:id="103" w:name="_Toc327276295"/>
      <w:bookmarkStart w:id="104" w:name="_Toc350418253"/>
      <w:bookmarkStart w:id="105" w:name="_Toc298745568"/>
      <w:r>
        <w:rPr>
          <w:b/>
          <w:sz w:val="30"/>
          <w:szCs w:val="30"/>
          <w:highlight w:val="none"/>
        </w:rPr>
        <w:t>评</w:t>
      </w:r>
      <w:r>
        <w:rPr>
          <w:rFonts w:hint="eastAsia"/>
          <w:b/>
          <w:sz w:val="30"/>
          <w:szCs w:val="30"/>
          <w:highlight w:val="none"/>
        </w:rPr>
        <w:t>审</w:t>
      </w:r>
      <w:r>
        <w:rPr>
          <w:b/>
          <w:sz w:val="30"/>
          <w:szCs w:val="30"/>
          <w:highlight w:val="none"/>
        </w:rPr>
        <w:t>索引</w:t>
      </w:r>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7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4"/>
        <w:spacing w:line="360" w:lineRule="auto"/>
        <w:ind w:firstLine="0" w:firstLineChars="0"/>
        <w:outlineLvl w:val="1"/>
        <w:rPr>
          <w:b/>
          <w:sz w:val="24"/>
          <w:highlight w:val="none"/>
        </w:rPr>
      </w:pPr>
      <w:bookmarkStart w:id="106" w:name="_A1_投标书"/>
      <w:bookmarkEnd w:id="106"/>
      <w:bookmarkStart w:id="107" w:name="_Toc128455956"/>
      <w:bookmarkStart w:id="108" w:name="_Toc179091096"/>
      <w:bookmarkStart w:id="109" w:name="_Toc181038076"/>
      <w:bookmarkStart w:id="110" w:name="_Toc192127127"/>
      <w:bookmarkStart w:id="111" w:name="_Toc162669084"/>
      <w:bookmarkStart w:id="112" w:name="_Toc176663528"/>
      <w:bookmarkStart w:id="113"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7"/>
    <w:bookmarkEnd w:id="108"/>
    <w:bookmarkEnd w:id="109"/>
    <w:bookmarkEnd w:id="110"/>
    <w:bookmarkEnd w:id="111"/>
    <w:bookmarkEnd w:id="112"/>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六安市叶集区人民医院污水处理站运维服务项目（</w:t>
      </w:r>
      <w:r>
        <w:rPr>
          <w:rFonts w:hint="eastAsia" w:ascii="宋体" w:hAnsi="宋体" w:cs="仿宋_GB2312"/>
          <w:kern w:val="0"/>
          <w:sz w:val="24"/>
          <w:highlight w:val="none"/>
          <w:u w:val="single"/>
          <w:lang w:val="en-US" w:eastAsia="zh-CN"/>
        </w:rPr>
        <w:t>二次</w:t>
      </w:r>
      <w:r>
        <w:rPr>
          <w:rFonts w:hint="eastAsia" w:ascii="宋体" w:hAnsi="宋体" w:cs="仿宋_GB2312"/>
          <w:kern w:val="0"/>
          <w:sz w:val="24"/>
          <w:highlight w:val="none"/>
          <w:u w:val="single"/>
          <w:lang w:eastAsia="zh-CN"/>
        </w:rPr>
        <w:t>）</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3"/>
      <w:bookmarkStart w:id="114" w:name="_Toc195922057"/>
      <w:bookmarkStart w:id="115" w:name="_Toc192127131"/>
      <w:bookmarkStart w:id="116"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5"/>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cs="宋体"/>
                <w:sz w:val="24"/>
                <w:highlight w:val="none"/>
                <w:lang w:eastAsia="zh-CN"/>
              </w:rPr>
              <w:t>六安市叶集区人民医院污水处理站运维服务项目（</w:t>
            </w:r>
            <w:r>
              <w:rPr>
                <w:rFonts w:hint="eastAsia" w:ascii="宋体" w:hAnsi="宋体" w:cs="宋体"/>
                <w:sz w:val="24"/>
                <w:highlight w:val="none"/>
                <w:lang w:val="en-US" w:eastAsia="zh-CN"/>
              </w:rPr>
              <w:t>二次</w:t>
            </w:r>
            <w:r>
              <w:rPr>
                <w:rFonts w:hint="eastAsia" w:ascii="宋体" w:hAnsi="宋体" w:cs="宋体"/>
                <w:sz w:val="24"/>
                <w:highlight w:val="none"/>
                <w:lang w:eastAsia="zh-CN"/>
              </w:rPr>
              <w:t>）</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0657ED16">
            <w:pPr>
              <w:pStyle w:val="435"/>
              <w:spacing w:before="78" w:line="359" w:lineRule="auto"/>
              <w:ind w:left="111" w:right="202" w:firstLine="2"/>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lang w:val="en-US" w:eastAsia="zh-CN"/>
              </w:rPr>
              <w:t>小写：</w:t>
            </w:r>
            <w:r>
              <w:rPr>
                <w:rFonts w:hint="eastAsia" w:ascii="宋体" w:hAnsi="宋体" w:eastAsia="宋体" w:cs="宋体"/>
                <w:spacing w:val="1"/>
                <w:sz w:val="24"/>
                <w:szCs w:val="24"/>
                <w:u w:val="single"/>
                <w:lang w:val="en-US" w:eastAsia="zh-CN"/>
              </w:rPr>
              <w:t xml:space="preserve">          /年；三年合计：       </w:t>
            </w:r>
          </w:p>
          <w:p w14:paraId="33744854">
            <w:pPr>
              <w:pStyle w:val="435"/>
              <w:spacing w:before="78" w:line="359" w:lineRule="auto"/>
              <w:ind w:left="111" w:right="202" w:firstLine="2"/>
              <w:rPr>
                <w:rFonts w:hint="eastAsia" w:ascii="宋体" w:hAnsi="宋体" w:eastAsia="宋体" w:cs="宋体"/>
                <w:sz w:val="24"/>
                <w:szCs w:val="24"/>
              </w:rPr>
            </w:pPr>
            <w:r>
              <w:rPr>
                <w:rFonts w:hint="eastAsia" w:ascii="宋体" w:hAnsi="宋体" w:eastAsia="宋体" w:cs="宋体"/>
                <w:spacing w:val="1"/>
                <w:sz w:val="24"/>
                <w:szCs w:val="24"/>
              </w:rPr>
              <w:t>大写</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/年；</w:t>
            </w:r>
            <w:r>
              <w:rPr>
                <w:rFonts w:hint="eastAsia" w:ascii="宋体" w:hAnsi="宋体" w:eastAsia="宋体" w:cs="宋体"/>
                <w:spacing w:val="1"/>
                <w:sz w:val="24"/>
                <w:szCs w:val="24"/>
                <w:u w:val="single"/>
                <w:lang w:val="en-US" w:eastAsia="zh-CN"/>
              </w:rPr>
              <w:t>三</w:t>
            </w:r>
            <w:r>
              <w:rPr>
                <w:rFonts w:hint="eastAsia" w:ascii="宋体" w:hAnsi="宋体" w:eastAsia="宋体" w:cs="宋体"/>
                <w:sz w:val="24"/>
                <w:szCs w:val="24"/>
                <w:u w:val="single" w:color="auto"/>
                <w:lang w:val="en-US" w:eastAsia="zh-CN"/>
              </w:rPr>
              <w:t xml:space="preserve">年合计：         </w:t>
            </w:r>
            <w:r>
              <w:rPr>
                <w:rFonts w:hint="eastAsia" w:ascii="宋体" w:hAnsi="宋体" w:eastAsia="宋体" w:cs="宋体"/>
                <w:spacing w:val="-16"/>
                <w:sz w:val="24"/>
                <w:szCs w:val="24"/>
                <w:lang w:eastAsia="zh-CN"/>
              </w:rPr>
              <w:t>（</w:t>
            </w:r>
            <w:r>
              <w:rPr>
                <w:rFonts w:hint="eastAsia" w:ascii="宋体" w:hAnsi="宋体" w:eastAsia="宋体" w:cs="宋体"/>
                <w:spacing w:val="1"/>
                <w:sz w:val="24"/>
                <w:szCs w:val="24"/>
              </w:rPr>
              <w:t>精确到小数点后两位</w:t>
            </w:r>
            <w:r>
              <w:rPr>
                <w:rFonts w:hint="eastAsia" w:ascii="宋体" w:hAnsi="宋体" w:eastAsia="宋体" w:cs="宋体"/>
                <w:spacing w:val="-7"/>
                <w:sz w:val="24"/>
                <w:szCs w:val="24"/>
              </w:rPr>
              <w:t>）</w:t>
            </w:r>
          </w:p>
          <w:p w14:paraId="1BD498A7">
            <w:pPr>
              <w:ind w:left="189" w:leftChars="90" w:firstLine="1"/>
              <w:jc w:val="both"/>
              <w:rPr>
                <w:rFonts w:hint="eastAsia" w:ascii="仿宋" w:hAnsi="仿宋" w:eastAsia="仿宋" w:cs="仿宋"/>
                <w:sz w:val="24"/>
                <w:szCs w:val="24"/>
                <w:highlight w:val="none"/>
                <w:lang w:val="en-US" w:eastAsia="zh-CN"/>
              </w:rPr>
            </w:pPr>
          </w:p>
          <w:p w14:paraId="5400351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注：如有不一致，以大写为准</w:t>
            </w: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1"/>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1"/>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1"/>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1"/>
        <w:tabs>
          <w:tab w:val="left" w:pos="5580"/>
        </w:tabs>
        <w:spacing w:before="120"/>
        <w:ind w:firstLine="720" w:firstLineChars="300"/>
        <w:rPr>
          <w:rFonts w:ascii="仿宋_GB2312" w:hAnsi="宋体" w:eastAsia="仿宋_GB2312"/>
          <w:sz w:val="24"/>
          <w:highlight w:val="none"/>
          <w:u w:val="single"/>
        </w:rPr>
      </w:pPr>
    </w:p>
    <w:p w14:paraId="05940BCC">
      <w:pPr>
        <w:pStyle w:val="41"/>
        <w:tabs>
          <w:tab w:val="left" w:pos="5580"/>
        </w:tabs>
        <w:spacing w:before="120"/>
        <w:ind w:firstLine="720" w:firstLineChars="300"/>
        <w:rPr>
          <w:rFonts w:ascii="仿宋_GB2312" w:hAnsi="宋体" w:eastAsia="仿宋_GB2312"/>
          <w:sz w:val="24"/>
          <w:highlight w:val="none"/>
        </w:rPr>
      </w:pPr>
    </w:p>
    <w:p w14:paraId="69D6A1FD">
      <w:pPr>
        <w:pStyle w:val="41"/>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1"/>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4"/>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4"/>
        <w:spacing w:line="360" w:lineRule="auto"/>
        <w:ind w:firstLine="0" w:firstLineChars="0"/>
        <w:outlineLvl w:val="1"/>
        <w:rPr>
          <w:b/>
          <w:sz w:val="24"/>
          <w:highlight w:val="none"/>
        </w:rPr>
      </w:pPr>
      <w:bookmarkStart w:id="117"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7"/>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4"/>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4"/>
      <w:bookmarkEnd w:id="115"/>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4"/>
        <w:spacing w:line="360" w:lineRule="auto"/>
        <w:ind w:firstLine="0" w:firstLineChars="0"/>
        <w:outlineLvl w:val="1"/>
        <w:rPr>
          <w:b/>
          <w:sz w:val="24"/>
          <w:highlight w:val="none"/>
        </w:rPr>
      </w:pPr>
      <w:bookmarkStart w:id="118" w:name="_Toc143577473"/>
      <w:bookmarkStart w:id="119" w:name="_Toc468781351"/>
      <w:r>
        <w:rPr>
          <w:rFonts w:hint="eastAsia"/>
          <w:b/>
          <w:sz w:val="24"/>
          <w:highlight w:val="none"/>
        </w:rPr>
        <w:t>附件5  分项报价表</w:t>
      </w:r>
    </w:p>
    <w:p w14:paraId="0F05D573">
      <w:pPr>
        <w:pStyle w:val="422"/>
        <w:ind w:firstLine="0"/>
        <w:jc w:val="center"/>
        <w:rPr>
          <w:rFonts w:ascii="宋体" w:hAnsi="宋体" w:cs="宋体"/>
          <w:sz w:val="30"/>
          <w:szCs w:val="30"/>
          <w:highlight w:val="none"/>
        </w:rPr>
      </w:pPr>
    </w:p>
    <w:p w14:paraId="15BD7C87">
      <w:pPr>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14:paraId="4E0355A6">
      <w:pPr>
        <w:pStyle w:val="3"/>
        <w:spacing w:before="78" w:line="218" w:lineRule="auto"/>
        <w:ind w:left="2696"/>
        <w:outlineLvl w:val="1"/>
        <w:rPr>
          <w:sz w:val="24"/>
          <w:szCs w:val="24"/>
        </w:rPr>
      </w:pPr>
      <w:r>
        <w:rPr>
          <w:b/>
          <w:bCs/>
          <w:spacing w:val="-3"/>
          <w:sz w:val="24"/>
          <w:szCs w:val="24"/>
        </w:rPr>
        <w:t>投标分项报价表（本项目不采用）</w:t>
      </w:r>
    </w:p>
    <w:p w14:paraId="2971959C">
      <w:pPr>
        <w:spacing w:line="153" w:lineRule="exact"/>
      </w:pPr>
    </w:p>
    <w:tbl>
      <w:tblPr>
        <w:tblStyle w:val="434"/>
        <w:tblW w:w="9049"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99"/>
        <w:gridCol w:w="1439"/>
        <w:gridCol w:w="1799"/>
        <w:gridCol w:w="1668"/>
      </w:tblGrid>
      <w:tr w14:paraId="6A96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44" w:type="dxa"/>
            <w:vAlign w:val="top"/>
          </w:tcPr>
          <w:p w14:paraId="6B27A911">
            <w:pPr>
              <w:pStyle w:val="435"/>
              <w:spacing w:before="134" w:line="221" w:lineRule="auto"/>
              <w:ind w:left="183"/>
            </w:pPr>
            <w:r>
              <w:rPr>
                <w:b/>
                <w:bCs/>
                <w:spacing w:val="-5"/>
              </w:rPr>
              <w:t>序号</w:t>
            </w:r>
          </w:p>
        </w:tc>
        <w:tc>
          <w:tcPr>
            <w:tcW w:w="3299" w:type="dxa"/>
            <w:vAlign w:val="top"/>
          </w:tcPr>
          <w:p w14:paraId="5D19465A">
            <w:pPr>
              <w:pStyle w:val="435"/>
              <w:spacing w:before="133" w:line="220" w:lineRule="auto"/>
              <w:ind w:left="1169"/>
            </w:pPr>
            <w:r>
              <w:rPr>
                <w:b/>
                <w:bCs/>
                <w:spacing w:val="-4"/>
              </w:rPr>
              <w:t>服务内容</w:t>
            </w:r>
          </w:p>
        </w:tc>
        <w:tc>
          <w:tcPr>
            <w:tcW w:w="1439" w:type="dxa"/>
            <w:vAlign w:val="top"/>
          </w:tcPr>
          <w:p w14:paraId="40F9856D">
            <w:pPr>
              <w:pStyle w:val="435"/>
              <w:spacing w:before="134" w:line="220" w:lineRule="auto"/>
              <w:ind w:left="608"/>
            </w:pPr>
            <w:r>
              <w:rPr>
                <w:b/>
                <w:bCs/>
                <w:spacing w:val="-3"/>
              </w:rPr>
              <w:t>项</w:t>
            </w:r>
          </w:p>
        </w:tc>
        <w:tc>
          <w:tcPr>
            <w:tcW w:w="1799" w:type="dxa"/>
            <w:vAlign w:val="top"/>
          </w:tcPr>
          <w:p w14:paraId="3D66C287">
            <w:pPr>
              <w:pStyle w:val="435"/>
              <w:spacing w:before="134" w:line="218" w:lineRule="auto"/>
              <w:ind w:left="665"/>
            </w:pPr>
            <w:r>
              <w:rPr>
                <w:b/>
                <w:bCs/>
                <w:spacing w:val="-5"/>
              </w:rPr>
              <w:t>单价</w:t>
            </w:r>
          </w:p>
        </w:tc>
        <w:tc>
          <w:tcPr>
            <w:tcW w:w="1668" w:type="dxa"/>
            <w:vAlign w:val="top"/>
          </w:tcPr>
          <w:p w14:paraId="04CB0F95">
            <w:pPr>
              <w:pStyle w:val="435"/>
              <w:spacing w:before="133" w:line="220" w:lineRule="auto"/>
              <w:jc w:val="right"/>
            </w:pPr>
            <w:r>
              <w:rPr>
                <w:b/>
                <w:bCs/>
                <w:spacing w:val="-24"/>
              </w:rPr>
              <w:t>小计金额（元）</w:t>
            </w:r>
          </w:p>
        </w:tc>
      </w:tr>
      <w:tr w14:paraId="4835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44" w:type="dxa"/>
            <w:vAlign w:val="top"/>
          </w:tcPr>
          <w:p w14:paraId="78C2F596">
            <w:pPr>
              <w:pStyle w:val="435"/>
              <w:spacing w:before="163" w:line="241" w:lineRule="auto"/>
              <w:ind w:left="384"/>
            </w:pPr>
            <w:r>
              <w:t>1</w:t>
            </w:r>
          </w:p>
        </w:tc>
        <w:tc>
          <w:tcPr>
            <w:tcW w:w="3299" w:type="dxa"/>
            <w:vAlign w:val="top"/>
          </w:tcPr>
          <w:p w14:paraId="56D172BD">
            <w:pPr>
              <w:rPr>
                <w:rFonts w:ascii="Arial"/>
                <w:sz w:val="21"/>
              </w:rPr>
            </w:pPr>
          </w:p>
        </w:tc>
        <w:tc>
          <w:tcPr>
            <w:tcW w:w="1439" w:type="dxa"/>
            <w:vAlign w:val="top"/>
          </w:tcPr>
          <w:p w14:paraId="0D3A19DD">
            <w:pPr>
              <w:rPr>
                <w:rFonts w:ascii="Arial"/>
                <w:sz w:val="21"/>
              </w:rPr>
            </w:pPr>
          </w:p>
        </w:tc>
        <w:tc>
          <w:tcPr>
            <w:tcW w:w="1799" w:type="dxa"/>
            <w:vAlign w:val="top"/>
          </w:tcPr>
          <w:p w14:paraId="5F5910A1">
            <w:pPr>
              <w:rPr>
                <w:rFonts w:ascii="Arial"/>
                <w:sz w:val="21"/>
              </w:rPr>
            </w:pPr>
          </w:p>
        </w:tc>
        <w:tc>
          <w:tcPr>
            <w:tcW w:w="1668" w:type="dxa"/>
            <w:vAlign w:val="top"/>
          </w:tcPr>
          <w:p w14:paraId="698D696F">
            <w:pPr>
              <w:rPr>
                <w:rFonts w:ascii="Arial"/>
                <w:sz w:val="21"/>
              </w:rPr>
            </w:pPr>
          </w:p>
        </w:tc>
      </w:tr>
      <w:tr w14:paraId="1213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8EE5BA4">
            <w:pPr>
              <w:pStyle w:val="435"/>
              <w:spacing w:before="162" w:line="241" w:lineRule="auto"/>
              <w:ind w:left="369"/>
            </w:pPr>
            <w:r>
              <w:t>2</w:t>
            </w:r>
          </w:p>
        </w:tc>
        <w:tc>
          <w:tcPr>
            <w:tcW w:w="3299" w:type="dxa"/>
            <w:vAlign w:val="top"/>
          </w:tcPr>
          <w:p w14:paraId="46BEE978">
            <w:pPr>
              <w:rPr>
                <w:rFonts w:ascii="Arial"/>
                <w:sz w:val="21"/>
              </w:rPr>
            </w:pPr>
          </w:p>
        </w:tc>
        <w:tc>
          <w:tcPr>
            <w:tcW w:w="1439" w:type="dxa"/>
            <w:vAlign w:val="top"/>
          </w:tcPr>
          <w:p w14:paraId="79FCDCAE">
            <w:pPr>
              <w:rPr>
                <w:rFonts w:ascii="Arial"/>
                <w:sz w:val="21"/>
              </w:rPr>
            </w:pPr>
          </w:p>
        </w:tc>
        <w:tc>
          <w:tcPr>
            <w:tcW w:w="1799" w:type="dxa"/>
            <w:vAlign w:val="top"/>
          </w:tcPr>
          <w:p w14:paraId="5440FDCB">
            <w:pPr>
              <w:rPr>
                <w:rFonts w:ascii="Arial"/>
                <w:sz w:val="21"/>
              </w:rPr>
            </w:pPr>
          </w:p>
        </w:tc>
        <w:tc>
          <w:tcPr>
            <w:tcW w:w="1668" w:type="dxa"/>
            <w:vAlign w:val="top"/>
          </w:tcPr>
          <w:p w14:paraId="5B1586D1">
            <w:pPr>
              <w:rPr>
                <w:rFonts w:ascii="Arial"/>
                <w:sz w:val="21"/>
              </w:rPr>
            </w:pPr>
          </w:p>
        </w:tc>
      </w:tr>
      <w:tr w14:paraId="2A97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765D2DB5">
            <w:pPr>
              <w:pStyle w:val="435"/>
              <w:spacing w:before="163"/>
              <w:ind w:left="371"/>
            </w:pPr>
            <w:r>
              <w:t>3</w:t>
            </w:r>
          </w:p>
        </w:tc>
        <w:tc>
          <w:tcPr>
            <w:tcW w:w="3299" w:type="dxa"/>
            <w:vAlign w:val="top"/>
          </w:tcPr>
          <w:p w14:paraId="7F21FAF5">
            <w:pPr>
              <w:rPr>
                <w:rFonts w:ascii="Arial"/>
                <w:sz w:val="21"/>
              </w:rPr>
            </w:pPr>
          </w:p>
        </w:tc>
        <w:tc>
          <w:tcPr>
            <w:tcW w:w="1439" w:type="dxa"/>
            <w:vAlign w:val="top"/>
          </w:tcPr>
          <w:p w14:paraId="61205D6F">
            <w:pPr>
              <w:rPr>
                <w:rFonts w:ascii="Arial"/>
                <w:sz w:val="21"/>
              </w:rPr>
            </w:pPr>
          </w:p>
        </w:tc>
        <w:tc>
          <w:tcPr>
            <w:tcW w:w="1799" w:type="dxa"/>
            <w:vAlign w:val="top"/>
          </w:tcPr>
          <w:p w14:paraId="577122AA">
            <w:pPr>
              <w:rPr>
                <w:rFonts w:ascii="Arial"/>
                <w:sz w:val="21"/>
              </w:rPr>
            </w:pPr>
          </w:p>
        </w:tc>
        <w:tc>
          <w:tcPr>
            <w:tcW w:w="1668" w:type="dxa"/>
            <w:vAlign w:val="top"/>
          </w:tcPr>
          <w:p w14:paraId="1632EDAD">
            <w:pPr>
              <w:rPr>
                <w:rFonts w:ascii="Arial"/>
                <w:sz w:val="21"/>
              </w:rPr>
            </w:pPr>
          </w:p>
        </w:tc>
      </w:tr>
      <w:tr w14:paraId="1C25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2C76FF60">
            <w:pPr>
              <w:pStyle w:val="435"/>
              <w:spacing w:before="167" w:line="378" w:lineRule="exact"/>
              <w:ind w:left="321"/>
            </w:pPr>
            <w:r>
              <w:rPr>
                <w:position w:val="3"/>
              </w:rPr>
              <w:t>…</w:t>
            </w:r>
          </w:p>
        </w:tc>
        <w:tc>
          <w:tcPr>
            <w:tcW w:w="3299" w:type="dxa"/>
            <w:vAlign w:val="top"/>
          </w:tcPr>
          <w:p w14:paraId="66DB871C">
            <w:pPr>
              <w:rPr>
                <w:rFonts w:ascii="Arial"/>
                <w:sz w:val="21"/>
              </w:rPr>
            </w:pPr>
          </w:p>
        </w:tc>
        <w:tc>
          <w:tcPr>
            <w:tcW w:w="1439" w:type="dxa"/>
            <w:vAlign w:val="top"/>
          </w:tcPr>
          <w:p w14:paraId="39501A09">
            <w:pPr>
              <w:rPr>
                <w:rFonts w:ascii="Arial"/>
                <w:sz w:val="21"/>
              </w:rPr>
            </w:pPr>
          </w:p>
        </w:tc>
        <w:tc>
          <w:tcPr>
            <w:tcW w:w="1799" w:type="dxa"/>
            <w:vAlign w:val="top"/>
          </w:tcPr>
          <w:p w14:paraId="719A6C88">
            <w:pPr>
              <w:rPr>
                <w:rFonts w:ascii="Arial"/>
                <w:sz w:val="21"/>
              </w:rPr>
            </w:pPr>
          </w:p>
        </w:tc>
        <w:tc>
          <w:tcPr>
            <w:tcW w:w="1668" w:type="dxa"/>
            <w:vAlign w:val="top"/>
          </w:tcPr>
          <w:p w14:paraId="30366A0C">
            <w:pPr>
              <w:rPr>
                <w:rFonts w:ascii="Arial"/>
                <w:sz w:val="21"/>
              </w:rPr>
            </w:pPr>
          </w:p>
        </w:tc>
      </w:tr>
      <w:tr w14:paraId="0695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4" w:type="dxa"/>
            <w:vAlign w:val="top"/>
          </w:tcPr>
          <w:p w14:paraId="0353FBE5">
            <w:pPr>
              <w:rPr>
                <w:rFonts w:ascii="Arial"/>
                <w:sz w:val="21"/>
              </w:rPr>
            </w:pPr>
          </w:p>
        </w:tc>
        <w:tc>
          <w:tcPr>
            <w:tcW w:w="3299" w:type="dxa"/>
            <w:vAlign w:val="top"/>
          </w:tcPr>
          <w:p w14:paraId="76B51B6E">
            <w:pPr>
              <w:pStyle w:val="435"/>
              <w:spacing w:before="165" w:line="220" w:lineRule="auto"/>
              <w:ind w:left="1119"/>
            </w:pPr>
            <w:r>
              <w:rPr>
                <w:spacing w:val="-2"/>
              </w:rPr>
              <w:t>其他费用</w:t>
            </w:r>
          </w:p>
        </w:tc>
        <w:tc>
          <w:tcPr>
            <w:tcW w:w="1439" w:type="dxa"/>
            <w:vAlign w:val="top"/>
          </w:tcPr>
          <w:p w14:paraId="01F3E475">
            <w:pPr>
              <w:rPr>
                <w:rFonts w:ascii="Arial"/>
                <w:sz w:val="21"/>
              </w:rPr>
            </w:pPr>
          </w:p>
        </w:tc>
        <w:tc>
          <w:tcPr>
            <w:tcW w:w="1799" w:type="dxa"/>
            <w:vAlign w:val="top"/>
          </w:tcPr>
          <w:p w14:paraId="5930FF6C">
            <w:pPr>
              <w:rPr>
                <w:rFonts w:ascii="Arial"/>
                <w:sz w:val="21"/>
              </w:rPr>
            </w:pPr>
          </w:p>
        </w:tc>
        <w:tc>
          <w:tcPr>
            <w:tcW w:w="1668" w:type="dxa"/>
            <w:vAlign w:val="top"/>
          </w:tcPr>
          <w:p w14:paraId="03C65D1F">
            <w:pPr>
              <w:rPr>
                <w:rFonts w:ascii="Arial"/>
                <w:sz w:val="21"/>
              </w:rPr>
            </w:pPr>
          </w:p>
        </w:tc>
      </w:tr>
      <w:tr w14:paraId="4B76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3D749F26">
            <w:pPr>
              <w:rPr>
                <w:rFonts w:ascii="Arial"/>
                <w:sz w:val="21"/>
              </w:rPr>
            </w:pPr>
          </w:p>
        </w:tc>
        <w:tc>
          <w:tcPr>
            <w:tcW w:w="3299" w:type="dxa"/>
            <w:vAlign w:val="top"/>
          </w:tcPr>
          <w:p w14:paraId="5EFCEDE9">
            <w:pPr>
              <w:pStyle w:val="435"/>
              <w:spacing w:before="168" w:line="378" w:lineRule="exact"/>
              <w:ind w:left="1426"/>
            </w:pPr>
            <w:r>
              <w:rPr>
                <w:spacing w:val="-7"/>
                <w:position w:val="3"/>
              </w:rPr>
              <w:t>……</w:t>
            </w:r>
          </w:p>
        </w:tc>
        <w:tc>
          <w:tcPr>
            <w:tcW w:w="1439" w:type="dxa"/>
            <w:vAlign w:val="top"/>
          </w:tcPr>
          <w:p w14:paraId="1E29BBEB">
            <w:pPr>
              <w:rPr>
                <w:rFonts w:ascii="Arial"/>
                <w:sz w:val="21"/>
              </w:rPr>
            </w:pPr>
          </w:p>
        </w:tc>
        <w:tc>
          <w:tcPr>
            <w:tcW w:w="1799" w:type="dxa"/>
            <w:vAlign w:val="top"/>
          </w:tcPr>
          <w:p w14:paraId="1B28FAAB">
            <w:pPr>
              <w:rPr>
                <w:rFonts w:ascii="Arial"/>
                <w:sz w:val="21"/>
              </w:rPr>
            </w:pPr>
          </w:p>
        </w:tc>
        <w:tc>
          <w:tcPr>
            <w:tcW w:w="1668" w:type="dxa"/>
            <w:vAlign w:val="top"/>
          </w:tcPr>
          <w:p w14:paraId="1517DD2D">
            <w:pPr>
              <w:rPr>
                <w:rFonts w:ascii="Arial"/>
                <w:sz w:val="21"/>
              </w:rPr>
            </w:pPr>
          </w:p>
        </w:tc>
      </w:tr>
      <w:tr w14:paraId="415C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81" w:type="dxa"/>
            <w:gridSpan w:val="4"/>
            <w:vAlign w:val="top"/>
          </w:tcPr>
          <w:p w14:paraId="7325D520">
            <w:pPr>
              <w:pStyle w:val="435"/>
              <w:spacing w:before="165" w:line="220" w:lineRule="auto"/>
              <w:ind w:left="2857"/>
            </w:pPr>
            <w:r>
              <w:rPr>
                <w:spacing w:val="-4"/>
              </w:rPr>
              <w:t>合计金额（元）</w:t>
            </w:r>
          </w:p>
        </w:tc>
        <w:tc>
          <w:tcPr>
            <w:tcW w:w="1668" w:type="dxa"/>
            <w:vAlign w:val="top"/>
          </w:tcPr>
          <w:p w14:paraId="3568B0F8">
            <w:pPr>
              <w:rPr>
                <w:rFonts w:ascii="Arial"/>
                <w:sz w:val="21"/>
              </w:rPr>
            </w:pPr>
          </w:p>
        </w:tc>
      </w:tr>
    </w:tbl>
    <w:p w14:paraId="2BCC5A95">
      <w:pPr>
        <w:spacing w:line="269" w:lineRule="auto"/>
        <w:rPr>
          <w:rFonts w:ascii="Arial"/>
          <w:sz w:val="21"/>
        </w:rPr>
      </w:pPr>
    </w:p>
    <w:p w14:paraId="0D39027C">
      <w:pPr>
        <w:spacing w:line="269" w:lineRule="auto"/>
        <w:rPr>
          <w:rFonts w:ascii="Arial"/>
          <w:sz w:val="21"/>
        </w:rPr>
      </w:pPr>
    </w:p>
    <w:p w14:paraId="73128880">
      <w:pPr>
        <w:pStyle w:val="74"/>
        <w:rPr>
          <w:rFonts w:hint="eastAsia"/>
          <w:lang w:val="en-US" w:eastAsia="zh-CN"/>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3"/>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3"/>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4"/>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5"/>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4"/>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20" w:name="_Toc410631178"/>
      <w:bookmarkStart w:id="121" w:name="_Toc416103819"/>
      <w:bookmarkStart w:id="122" w:name="_Toc414445769"/>
      <w:r>
        <w:rPr>
          <w:b/>
          <w:sz w:val="24"/>
          <w:highlight w:val="none"/>
        </w:rPr>
        <w:br w:type="page"/>
      </w:r>
    </w:p>
    <w:bookmarkEnd w:id="120"/>
    <w:bookmarkEnd w:id="121"/>
    <w:bookmarkEnd w:id="122"/>
    <w:p w14:paraId="29297F00">
      <w:pPr>
        <w:pStyle w:val="424"/>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4"/>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3" w:name="_Hlt520274121"/>
      <w:bookmarkEnd w:id="123"/>
    </w:p>
    <w:p w14:paraId="6B4DC608">
      <w:pPr>
        <w:pStyle w:val="424"/>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8"/>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4"/>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2"/>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4" w:name="_Hlk77793942"/>
      <w:r>
        <w:rPr>
          <w:rFonts w:hint="eastAsia" w:ascii="宋体" w:hAnsi="宋体" w:cs="宋体"/>
          <w:b/>
          <w:color w:val="auto"/>
          <w:szCs w:val="24"/>
          <w:highlight w:val="none"/>
          <w:lang w:val="zh-CN"/>
        </w:rPr>
        <w:t>无重大违法记录声明函</w:t>
      </w:r>
    </w:p>
    <w:p w14:paraId="333CC69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5"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5"/>
    <w:p w14:paraId="7D14B5A6">
      <w:pPr>
        <w:pStyle w:val="2"/>
        <w:ind w:firstLine="210"/>
        <w:rPr>
          <w:highlight w:val="none"/>
        </w:rPr>
      </w:pPr>
    </w:p>
    <w:p w14:paraId="2C14515A">
      <w:pPr>
        <w:pStyle w:val="2"/>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6"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1"/>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4"/>
      <w:bookmarkEnd w:id="126"/>
      <w:r>
        <w:rPr>
          <w:rFonts w:asciiTheme="minorEastAsia" w:hAnsiTheme="minorEastAsia" w:eastAsiaTheme="minorEastAsia"/>
          <w:sz w:val="24"/>
          <w:highlight w:val="none"/>
          <w:u w:val="single"/>
        </w:rPr>
        <w:br w:type="page"/>
      </w:r>
    </w:p>
    <w:p w14:paraId="40CBE56D">
      <w:pPr>
        <w:pStyle w:val="424"/>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4"/>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4"/>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1"/>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1"/>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1"/>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1"/>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1"/>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1"/>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1"/>
        <w:snapToGrid w:val="0"/>
        <w:spacing w:before="156" w:beforeLines="50"/>
        <w:rPr>
          <w:rFonts w:hAnsi="宋体" w:cs="宋体"/>
          <w:sz w:val="24"/>
          <w:szCs w:val="24"/>
          <w:highlight w:val="none"/>
        </w:rPr>
      </w:pPr>
    </w:p>
    <w:p w14:paraId="17EC5808">
      <w:pPr>
        <w:pStyle w:val="41"/>
        <w:snapToGrid w:val="0"/>
        <w:spacing w:before="156" w:beforeLines="50"/>
        <w:rPr>
          <w:rFonts w:hAnsi="宋体" w:cs="宋体"/>
          <w:sz w:val="24"/>
          <w:szCs w:val="24"/>
          <w:highlight w:val="none"/>
        </w:rPr>
      </w:pPr>
    </w:p>
    <w:p w14:paraId="5374D3CF">
      <w:pPr>
        <w:pStyle w:val="41"/>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1"/>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1"/>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1"/>
        <w:snapToGrid w:val="0"/>
        <w:spacing w:before="156" w:beforeLines="50"/>
        <w:rPr>
          <w:rFonts w:hAnsi="宋体" w:cs="宋体"/>
          <w:sz w:val="24"/>
          <w:szCs w:val="24"/>
          <w:highlight w:val="none"/>
        </w:rPr>
      </w:pPr>
    </w:p>
    <w:p w14:paraId="64D4284C">
      <w:pPr>
        <w:pStyle w:val="41"/>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1"/>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1"/>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1"/>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4"/>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1"/>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4"/>
        <w:spacing w:line="360" w:lineRule="auto"/>
        <w:ind w:firstLine="0" w:firstLineChars="0"/>
        <w:outlineLvl w:val="1"/>
        <w:rPr>
          <w:b/>
          <w:sz w:val="24"/>
          <w:highlight w:val="none"/>
        </w:rPr>
      </w:pPr>
      <w:bookmarkStart w:id="127"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7"/>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9"/>
    <w:p w14:paraId="4F48113F">
      <w:pPr>
        <w:pStyle w:val="424"/>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4"/>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5"/>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p>
          <w:p w14:paraId="0ED24F9B">
            <w:pPr>
              <w:ind w:left="189" w:leftChars="90" w:firstLine="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763D3A9E">
            <w:pPr>
              <w:pStyle w:val="435"/>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/年；三年合计：       </w:t>
            </w:r>
          </w:p>
          <w:p w14:paraId="4ACD1BEC">
            <w:pPr>
              <w:pStyle w:val="435"/>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/年；</w:t>
            </w:r>
            <w:r>
              <w:rPr>
                <w:rFonts w:hint="eastAsia" w:ascii="仿宋" w:hAnsi="仿宋" w:eastAsia="仿宋" w:cs="仿宋"/>
                <w:spacing w:val="1"/>
                <w:sz w:val="24"/>
                <w:szCs w:val="24"/>
                <w:u w:val="single"/>
                <w:lang w:val="en-US" w:eastAsia="zh-CN"/>
              </w:rPr>
              <w:t>三</w:t>
            </w:r>
            <w:r>
              <w:rPr>
                <w:rFonts w:hint="eastAsia" w:ascii="仿宋" w:hAnsi="仿宋" w:eastAsia="仿宋" w:cs="仿宋"/>
                <w:sz w:val="24"/>
                <w:szCs w:val="24"/>
                <w:u w:val="single" w:color="auto"/>
                <w:lang w:val="en-US" w:eastAsia="zh-CN"/>
              </w:rPr>
              <w:t xml:space="preserve">年合计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26338FA7">
            <w:pPr>
              <w:ind w:left="189" w:leftChars="90" w:firstLine="1"/>
              <w:jc w:val="both"/>
              <w:rPr>
                <w:rFonts w:hint="eastAsia" w:ascii="仿宋" w:hAnsi="仿宋" w:eastAsia="仿宋" w:cs="仿宋"/>
                <w:sz w:val="24"/>
                <w:szCs w:val="24"/>
                <w:highlight w:val="none"/>
                <w:lang w:val="en-US" w:eastAsia="zh-CN"/>
              </w:rPr>
            </w:pPr>
          </w:p>
          <w:p w14:paraId="0A51C04C">
            <w:pPr>
              <w:ind w:left="189" w:leftChars="90" w:firstLine="1"/>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注：如有不一致，以大写为准</w:t>
            </w: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eastAsia" w:ascii="仿宋" w:hAnsi="仿宋" w:eastAsia="仿宋" w:cs="仿宋"/>
                <w:sz w:val="24"/>
                <w:szCs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hint="eastAsia" w:ascii="仿宋" w:hAnsi="仿宋" w:eastAsia="仿宋" w:cs="仿宋"/>
                <w:sz w:val="24"/>
                <w:szCs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hint="eastAsia" w:ascii="仿宋" w:hAnsi="仿宋" w:eastAsia="仿宋" w:cs="仿宋"/>
                <w:sz w:val="24"/>
                <w:szCs w:val="24"/>
                <w:highlight w:val="none"/>
              </w:rPr>
            </w:pPr>
          </w:p>
          <w:p w14:paraId="3840C548">
            <w:pPr>
              <w:ind w:left="899" w:leftChars="428" w:firstLine="1"/>
              <w:rPr>
                <w:rFonts w:hint="eastAsia" w:ascii="仿宋" w:hAnsi="仿宋" w:eastAsia="仿宋" w:cs="仿宋"/>
                <w:sz w:val="24"/>
                <w:szCs w:val="24"/>
                <w:highlight w:val="none"/>
              </w:rPr>
            </w:pPr>
          </w:p>
          <w:p w14:paraId="6CF4E246">
            <w:pPr>
              <w:ind w:left="899" w:leftChars="428" w:firstLine="1"/>
              <w:rPr>
                <w:rFonts w:hint="eastAsia" w:ascii="仿宋" w:hAnsi="仿宋" w:eastAsia="仿宋" w:cs="仿宋"/>
                <w:sz w:val="24"/>
                <w:szCs w:val="24"/>
                <w:highlight w:val="none"/>
              </w:rPr>
            </w:pPr>
          </w:p>
          <w:p w14:paraId="151A85DB">
            <w:pPr>
              <w:ind w:left="899" w:leftChars="428" w:firstLine="1"/>
              <w:rPr>
                <w:rFonts w:hint="eastAsia" w:ascii="仿宋" w:hAnsi="仿宋" w:eastAsia="仿宋" w:cs="仿宋"/>
                <w:sz w:val="24"/>
                <w:szCs w:val="24"/>
                <w:highlight w:val="none"/>
              </w:rPr>
            </w:pPr>
          </w:p>
          <w:p w14:paraId="0769E057">
            <w:pPr>
              <w:ind w:left="899" w:leftChars="428" w:firstLine="1"/>
              <w:rPr>
                <w:rFonts w:hint="eastAsia" w:ascii="仿宋" w:hAnsi="仿宋" w:eastAsia="仿宋" w:cs="仿宋"/>
                <w:sz w:val="24"/>
                <w:szCs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1"/>
              <w:tabs>
                <w:tab w:val="left" w:pos="38"/>
              </w:tabs>
              <w:spacing w:before="120"/>
              <w:rPr>
                <w:rFonts w:hint="eastAsia" w:ascii="仿宋" w:hAnsi="仿宋" w:eastAsia="仿宋" w:cs="仿宋"/>
                <w:sz w:val="24"/>
                <w:szCs w:val="24"/>
                <w:highlight w:val="none"/>
              </w:rPr>
            </w:pPr>
            <w:r>
              <w:rPr>
                <w:rFonts w:hint="eastAsia" w:ascii="仿宋" w:hAnsi="仿宋" w:eastAsia="仿宋" w:cs="仿宋"/>
                <w:sz w:val="24"/>
                <w:szCs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1"/>
        <w:tabs>
          <w:tab w:val="left" w:pos="5580"/>
        </w:tabs>
        <w:spacing w:before="120"/>
        <w:ind w:firstLine="720" w:firstLineChars="300"/>
        <w:rPr>
          <w:rFonts w:ascii="仿宋_GB2312" w:hAnsi="宋体" w:eastAsia="仿宋_GB2312"/>
          <w:sz w:val="24"/>
          <w:highlight w:val="none"/>
        </w:rPr>
      </w:pPr>
    </w:p>
    <w:p w14:paraId="3FF0AACE">
      <w:pPr>
        <w:pStyle w:val="41"/>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1"/>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1"/>
        <w:tabs>
          <w:tab w:val="left" w:pos="5580"/>
        </w:tabs>
        <w:ind w:firstLine="0" w:firstLineChars="0"/>
        <w:rPr>
          <w:rFonts w:hint="eastAsia"/>
          <w:highlight w:val="none"/>
          <w:lang w:val="en-US" w:eastAsia="zh-CN"/>
        </w:rPr>
      </w:pPr>
    </w:p>
    <w:bookmarkEnd w:id="116"/>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69B776-4880-45C4-BC59-95992CA2AF0A}"/>
  </w:font>
  <w:font w:name="黑体">
    <w:panose1 w:val="02010609060101010101"/>
    <w:charset w:val="86"/>
    <w:family w:val="auto"/>
    <w:pitch w:val="default"/>
    <w:sig w:usb0="800002BF" w:usb1="38CF7CFA" w:usb2="00000016" w:usb3="00000000" w:csb0="00040001" w:csb1="00000000"/>
    <w:embedRegular r:id="rId2" w:fontKey="{24A47C8D-45C0-46A3-9DB9-2F16F105DB2A}"/>
  </w:font>
  <w:font w:name="Courier New">
    <w:panose1 w:val="02070309020205020404"/>
    <w:charset w:val="01"/>
    <w:family w:val="modern"/>
    <w:pitch w:val="default"/>
    <w:sig w:usb0="E0002EFF" w:usb1="C0007843" w:usb2="00000009" w:usb3="00000000" w:csb0="400001FF" w:csb1="FFFF0000"/>
    <w:embedRegular r:id="rId3" w:fontKey="{15A6D4DB-49E3-437B-A398-8679B4F525B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69F9F155-AEA8-4BA8-93C5-65719933DB90}"/>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E0F963C6-3CC7-453C-90DB-2F411D5D2428}"/>
  </w:font>
  <w:font w:name="TimesNewRomanPSMT">
    <w:altName w:val="宋体"/>
    <w:panose1 w:val="00000000000000000000"/>
    <w:charset w:val="00"/>
    <w:family w:val="roman"/>
    <w:pitch w:val="default"/>
    <w:sig w:usb0="00000000" w:usb1="00000000" w:usb2="00000010" w:usb3="00000000" w:csb0="00040001" w:csb1="00000000"/>
    <w:embedRegular r:id="rId6" w:fontKey="{8DAFE28A-6136-4E05-B599-B8402EB64CAD}"/>
  </w:font>
  <w:font w:name="Wingdings 2">
    <w:panose1 w:val="05020102010507070707"/>
    <w:charset w:val="02"/>
    <w:family w:val="roman"/>
    <w:pitch w:val="default"/>
    <w:sig w:usb0="00000000" w:usb1="00000000" w:usb2="00000000" w:usb3="00000000" w:csb0="80000000" w:csb1="00000000"/>
    <w:embedRegular r:id="rId7" w:fontKey="{8AB7271A-35F6-4CC3-934F-07B3E8877821}"/>
  </w:font>
  <w:font w:name="仿宋">
    <w:panose1 w:val="02010609060101010101"/>
    <w:charset w:val="86"/>
    <w:family w:val="auto"/>
    <w:pitch w:val="default"/>
    <w:sig w:usb0="800002BF" w:usb1="38CF7CFA" w:usb2="00000016" w:usb3="00000000" w:csb0="00040001" w:csb1="00000000"/>
    <w:embedRegular r:id="rId8" w:fontKey="{ED4FBAD6-A300-4635-A0D4-94C836760921}"/>
  </w:font>
  <w:font w:name="WPSEMBED5">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5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5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5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5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5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5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5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5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5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5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5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5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5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5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50"/>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5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50"/>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5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5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3"/>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DADB7355"/>
    <w:multiLevelType w:val="singleLevel"/>
    <w:tmpl w:val="DADB7355"/>
    <w:lvl w:ilvl="0" w:tentative="0">
      <w:start w:val="1"/>
      <w:numFmt w:val="decimal"/>
      <w:suff w:val="nothing"/>
      <w:lvlText w:val="%1、"/>
      <w:lvlJc w:val="left"/>
    </w:lvl>
  </w:abstractNum>
  <w:abstractNum w:abstractNumId="2">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5">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7">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8">
    <w:nsid w:val="5AAB3475"/>
    <w:multiLevelType w:val="singleLevel"/>
    <w:tmpl w:val="5AAB3475"/>
    <w:lvl w:ilvl="0" w:tentative="0">
      <w:start w:val="1"/>
      <w:numFmt w:val="decimal"/>
      <w:lvlText w:val="%1."/>
      <w:lvlJc w:val="left"/>
      <w:pPr>
        <w:ind w:left="425" w:hanging="425"/>
      </w:pPr>
      <w:rPr>
        <w:rFonts w:hint="default"/>
      </w:rPr>
    </w:lvl>
  </w:abstractNum>
  <w:abstractNum w:abstractNumId="9">
    <w:nsid w:val="5AAB3487"/>
    <w:multiLevelType w:val="singleLevel"/>
    <w:tmpl w:val="5AAB3487"/>
    <w:lvl w:ilvl="0" w:tentative="0">
      <w:start w:val="1"/>
      <w:numFmt w:val="decimal"/>
      <w:lvlText w:val="%1)"/>
      <w:lvlJc w:val="left"/>
      <w:pPr>
        <w:ind w:left="425" w:hanging="425"/>
      </w:pPr>
      <w:rPr>
        <w:rFonts w:hint="default"/>
      </w:rPr>
    </w:lvl>
  </w:abstractNum>
  <w:abstractNum w:abstractNumId="10">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1">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3">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0"/>
  </w:num>
  <w:num w:numId="3">
    <w:abstractNumId w:val="7"/>
  </w:num>
  <w:num w:numId="4">
    <w:abstractNumId w:val="10"/>
  </w:num>
  <w:num w:numId="5">
    <w:abstractNumId w:val="4"/>
  </w:num>
  <w:num w:numId="6">
    <w:abstractNumId w:val="3"/>
  </w:num>
  <w:num w:numId="7">
    <w:abstractNumId w:val="12"/>
  </w:num>
  <w:num w:numId="8">
    <w:abstractNumId w:val="11"/>
  </w:num>
  <w:num w:numId="9">
    <w:abstractNumId w:val="6"/>
  </w:num>
  <w:num w:numId="10">
    <w:abstractNumId w:val="13"/>
  </w:num>
  <w:num w:numId="11">
    <w:abstractNumId w:val="8"/>
  </w:num>
  <w:num w:numId="12">
    <w:abstractNumId w:val="9"/>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32161"/>
    <w:rsid w:val="025B633C"/>
    <w:rsid w:val="02C06FF9"/>
    <w:rsid w:val="02C47692"/>
    <w:rsid w:val="02E66AE4"/>
    <w:rsid w:val="032957FC"/>
    <w:rsid w:val="03F418A9"/>
    <w:rsid w:val="040708B0"/>
    <w:rsid w:val="0463400E"/>
    <w:rsid w:val="04A54EA9"/>
    <w:rsid w:val="04C55C3E"/>
    <w:rsid w:val="054A5E82"/>
    <w:rsid w:val="05914119"/>
    <w:rsid w:val="05984AD4"/>
    <w:rsid w:val="05E77556"/>
    <w:rsid w:val="06CB0B96"/>
    <w:rsid w:val="075D3DD1"/>
    <w:rsid w:val="08844E22"/>
    <w:rsid w:val="08B90EB7"/>
    <w:rsid w:val="08C4413A"/>
    <w:rsid w:val="08F16230"/>
    <w:rsid w:val="096836C5"/>
    <w:rsid w:val="09CB7265"/>
    <w:rsid w:val="09EE6CA0"/>
    <w:rsid w:val="0A993CF9"/>
    <w:rsid w:val="0BB62D91"/>
    <w:rsid w:val="0BC65752"/>
    <w:rsid w:val="0BDF7FE1"/>
    <w:rsid w:val="0BEF00E2"/>
    <w:rsid w:val="0C1564DE"/>
    <w:rsid w:val="0C8D1818"/>
    <w:rsid w:val="0CB0685E"/>
    <w:rsid w:val="0CBB1CC9"/>
    <w:rsid w:val="0CC63A71"/>
    <w:rsid w:val="0CD27D85"/>
    <w:rsid w:val="0D492E9A"/>
    <w:rsid w:val="0D4B40E0"/>
    <w:rsid w:val="0DE379F1"/>
    <w:rsid w:val="0DED02B5"/>
    <w:rsid w:val="0E8970F5"/>
    <w:rsid w:val="0EB13BEE"/>
    <w:rsid w:val="0EED14A4"/>
    <w:rsid w:val="0F614886"/>
    <w:rsid w:val="0F6621B7"/>
    <w:rsid w:val="0F8E3E7A"/>
    <w:rsid w:val="0FC348F6"/>
    <w:rsid w:val="102C49E7"/>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4D95"/>
    <w:rsid w:val="17193671"/>
    <w:rsid w:val="173B68A8"/>
    <w:rsid w:val="17CC2250"/>
    <w:rsid w:val="17D6045E"/>
    <w:rsid w:val="18191C1A"/>
    <w:rsid w:val="18674BEA"/>
    <w:rsid w:val="18904724"/>
    <w:rsid w:val="18B23B4B"/>
    <w:rsid w:val="18F97167"/>
    <w:rsid w:val="197679BA"/>
    <w:rsid w:val="1A203640"/>
    <w:rsid w:val="1A926303"/>
    <w:rsid w:val="1A9F6DD3"/>
    <w:rsid w:val="1ABB7036"/>
    <w:rsid w:val="1B767316"/>
    <w:rsid w:val="1BED1B2F"/>
    <w:rsid w:val="1C676ADD"/>
    <w:rsid w:val="1C993C27"/>
    <w:rsid w:val="1DAB5082"/>
    <w:rsid w:val="1E0775AB"/>
    <w:rsid w:val="1E13510E"/>
    <w:rsid w:val="1E294B47"/>
    <w:rsid w:val="1E4E240A"/>
    <w:rsid w:val="1E7772C1"/>
    <w:rsid w:val="1EA3032D"/>
    <w:rsid w:val="1F2F0141"/>
    <w:rsid w:val="1FCC1C21"/>
    <w:rsid w:val="1FD830C9"/>
    <w:rsid w:val="203A0E0D"/>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231EA"/>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526D80"/>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921718D"/>
    <w:rsid w:val="4A236F35"/>
    <w:rsid w:val="4A5D78A0"/>
    <w:rsid w:val="4A922C20"/>
    <w:rsid w:val="4B081E7E"/>
    <w:rsid w:val="4BA11AA7"/>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1D22C5"/>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796AD5"/>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3247C69"/>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90"/>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7">
    <w:name w:val="heading 2"/>
    <w:basedOn w:val="1"/>
    <w:next w:val="1"/>
    <w:link w:val="125"/>
    <w:qFormat/>
    <w:uiPriority w:val="0"/>
    <w:pPr>
      <w:keepNext/>
      <w:keepLines/>
      <w:spacing w:before="260" w:after="260" w:line="413" w:lineRule="auto"/>
      <w:outlineLvl w:val="1"/>
    </w:pPr>
    <w:rPr>
      <w:rFonts w:ascii="Arial" w:hAnsi="Arial" w:eastAsia="黑体"/>
      <w:b/>
      <w:bCs/>
      <w:sz w:val="32"/>
      <w:szCs w:val="32"/>
    </w:rPr>
  </w:style>
  <w:style w:type="paragraph" w:styleId="8">
    <w:name w:val="heading 3"/>
    <w:basedOn w:val="1"/>
    <w:next w:val="1"/>
    <w:link w:val="189"/>
    <w:qFormat/>
    <w:uiPriority w:val="0"/>
    <w:pPr>
      <w:keepNext/>
      <w:keepLines/>
      <w:spacing w:before="260" w:after="260" w:line="416" w:lineRule="auto"/>
      <w:outlineLvl w:val="2"/>
    </w:pPr>
    <w:rPr>
      <w:b/>
      <w:bCs/>
      <w:sz w:val="32"/>
      <w:szCs w:val="32"/>
    </w:rPr>
  </w:style>
  <w:style w:type="paragraph" w:styleId="9">
    <w:name w:val="heading 4"/>
    <w:basedOn w:val="1"/>
    <w:next w:val="1"/>
    <w:link w:val="115"/>
    <w:qFormat/>
    <w:uiPriority w:val="0"/>
    <w:pPr>
      <w:keepNext/>
      <w:keepLines/>
      <w:spacing w:before="280" w:after="290" w:line="376" w:lineRule="auto"/>
      <w:outlineLvl w:val="3"/>
    </w:pPr>
    <w:rPr>
      <w:rFonts w:ascii="Cambria" w:hAnsi="Cambria"/>
      <w:b/>
      <w:bCs/>
      <w:sz w:val="28"/>
      <w:szCs w:val="28"/>
    </w:rPr>
  </w:style>
  <w:style w:type="paragraph" w:styleId="10">
    <w:name w:val="heading 5"/>
    <w:basedOn w:val="1"/>
    <w:next w:val="1"/>
    <w:link w:val="145"/>
    <w:qFormat/>
    <w:uiPriority w:val="0"/>
    <w:pPr>
      <w:keepNext/>
      <w:keepLines/>
      <w:tabs>
        <w:tab w:val="left" w:pos="1008"/>
      </w:tabs>
      <w:spacing w:before="280" w:after="290" w:line="372" w:lineRule="auto"/>
      <w:ind w:left="1008" w:hanging="1008"/>
      <w:outlineLvl w:val="4"/>
    </w:pPr>
    <w:rPr>
      <w:b/>
      <w:sz w:val="28"/>
      <w:szCs w:val="20"/>
    </w:rPr>
  </w:style>
  <w:style w:type="paragraph" w:styleId="11">
    <w:name w:val="heading 6"/>
    <w:basedOn w:val="1"/>
    <w:next w:val="1"/>
    <w:link w:val="191"/>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2">
    <w:name w:val="heading 7"/>
    <w:basedOn w:val="1"/>
    <w:next w:val="1"/>
    <w:link w:val="172"/>
    <w:qFormat/>
    <w:uiPriority w:val="0"/>
    <w:pPr>
      <w:keepNext/>
      <w:keepLines/>
      <w:tabs>
        <w:tab w:val="left" w:pos="1296"/>
      </w:tabs>
      <w:spacing w:before="240" w:after="64" w:line="317" w:lineRule="auto"/>
      <w:ind w:left="1296" w:hanging="1296"/>
      <w:outlineLvl w:val="6"/>
    </w:pPr>
    <w:rPr>
      <w:b/>
      <w:sz w:val="24"/>
      <w:szCs w:val="20"/>
    </w:rPr>
  </w:style>
  <w:style w:type="paragraph" w:styleId="13">
    <w:name w:val="heading 8"/>
    <w:basedOn w:val="1"/>
    <w:next w:val="1"/>
    <w:link w:val="158"/>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4">
    <w:name w:val="heading 9"/>
    <w:basedOn w:val="1"/>
    <w:next w:val="1"/>
    <w:link w:val="93"/>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60"/>
    <w:qFormat/>
    <w:uiPriority w:val="0"/>
    <w:pPr>
      <w:tabs>
        <w:tab w:val="left" w:pos="360"/>
      </w:tabs>
      <w:spacing w:line="220" w:lineRule="exact"/>
      <w:ind w:left="360" w:hanging="360" w:firstLineChars="200"/>
      <w:jc w:val="left"/>
    </w:pPr>
    <w:rPr>
      <w:color w:val="7030A0"/>
    </w:rPr>
  </w:style>
  <w:style w:type="paragraph" w:styleId="3">
    <w:name w:val="Body Text"/>
    <w:basedOn w:val="1"/>
    <w:next w:val="4"/>
    <w:link w:val="161"/>
    <w:qFormat/>
    <w:uiPriority w:val="0"/>
    <w:pPr>
      <w:spacing w:line="360" w:lineRule="auto"/>
    </w:pPr>
    <w:rPr>
      <w:sz w:val="24"/>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macro"/>
    <w:link w:val="122"/>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5">
    <w:name w:val="toc 7"/>
    <w:basedOn w:val="1"/>
    <w:next w:val="1"/>
    <w:qFormat/>
    <w:uiPriority w:val="0"/>
    <w:pPr>
      <w:ind w:left="1260"/>
      <w:jc w:val="left"/>
    </w:pPr>
    <w:rPr>
      <w:sz w:val="18"/>
      <w:szCs w:val="18"/>
    </w:rPr>
  </w:style>
  <w:style w:type="paragraph" w:styleId="16">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7">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8">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9">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20">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1">
    <w:name w:val="Normal Indent"/>
    <w:basedOn w:val="1"/>
    <w:link w:val="111"/>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2">
    <w:name w:val="caption"/>
    <w:basedOn w:val="1"/>
    <w:next w:val="1"/>
    <w:link w:val="143"/>
    <w:qFormat/>
    <w:uiPriority w:val="0"/>
    <w:pPr>
      <w:ind w:firstLine="6290" w:firstLineChars="2282"/>
    </w:pPr>
    <w:rPr>
      <w:b/>
      <w:bCs/>
      <w:color w:val="000080"/>
      <w:sz w:val="28"/>
    </w:rPr>
  </w:style>
  <w:style w:type="paragraph" w:styleId="23">
    <w:name w:val="index 5"/>
    <w:basedOn w:val="1"/>
    <w:next w:val="1"/>
    <w:semiHidden/>
    <w:qFormat/>
    <w:uiPriority w:val="0"/>
    <w:pPr>
      <w:spacing w:line="480" w:lineRule="exact"/>
      <w:ind w:left="800" w:leftChars="800" w:firstLine="200" w:firstLineChars="200"/>
      <w:jc w:val="left"/>
    </w:pPr>
    <w:rPr>
      <w:color w:val="7030A0"/>
      <w:sz w:val="24"/>
    </w:rPr>
  </w:style>
  <w:style w:type="paragraph" w:styleId="24">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5">
    <w:name w:val="Document Map"/>
    <w:basedOn w:val="1"/>
    <w:link w:val="192"/>
    <w:unhideWhenUsed/>
    <w:qFormat/>
    <w:uiPriority w:val="0"/>
    <w:rPr>
      <w:rFonts w:ascii="宋体"/>
      <w:sz w:val="18"/>
      <w:szCs w:val="18"/>
    </w:rPr>
  </w:style>
  <w:style w:type="paragraph" w:styleId="26">
    <w:name w:val="toa heading"/>
    <w:basedOn w:val="1"/>
    <w:next w:val="1"/>
    <w:qFormat/>
    <w:uiPriority w:val="0"/>
    <w:pPr>
      <w:spacing w:before="120"/>
    </w:pPr>
    <w:rPr>
      <w:rFonts w:ascii="Arial" w:hAnsi="Arial" w:cs="Arial"/>
      <w:sz w:val="24"/>
    </w:rPr>
  </w:style>
  <w:style w:type="paragraph" w:styleId="27">
    <w:name w:val="annotation text"/>
    <w:basedOn w:val="1"/>
    <w:link w:val="101"/>
    <w:qFormat/>
    <w:uiPriority w:val="99"/>
    <w:pPr>
      <w:jc w:val="left"/>
    </w:pPr>
  </w:style>
  <w:style w:type="paragraph" w:styleId="28">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9">
    <w:name w:val="Salutation"/>
    <w:basedOn w:val="1"/>
    <w:next w:val="1"/>
    <w:link w:val="94"/>
    <w:qFormat/>
    <w:uiPriority w:val="0"/>
    <w:rPr>
      <w:sz w:val="24"/>
      <w:szCs w:val="20"/>
    </w:rPr>
  </w:style>
  <w:style w:type="paragraph" w:styleId="30">
    <w:name w:val="Body Text 3"/>
    <w:basedOn w:val="1"/>
    <w:link w:val="108"/>
    <w:qFormat/>
    <w:uiPriority w:val="0"/>
    <w:pPr>
      <w:spacing w:after="120"/>
    </w:pPr>
    <w:rPr>
      <w:sz w:val="16"/>
      <w:szCs w:val="16"/>
    </w:rPr>
  </w:style>
  <w:style w:type="paragraph" w:styleId="31">
    <w:name w:val="List Bullet 3"/>
    <w:basedOn w:val="1"/>
    <w:qFormat/>
    <w:uiPriority w:val="0"/>
    <w:pPr>
      <w:tabs>
        <w:tab w:val="left" w:pos="775"/>
      </w:tabs>
      <w:spacing w:line="360" w:lineRule="auto"/>
      <w:ind w:left="775" w:hanging="360"/>
    </w:pPr>
    <w:rPr>
      <w:kern w:val="0"/>
    </w:rPr>
  </w:style>
  <w:style w:type="paragraph" w:styleId="32">
    <w:name w:val="Body Text Indent"/>
    <w:basedOn w:val="1"/>
    <w:link w:val="180"/>
    <w:qFormat/>
    <w:uiPriority w:val="0"/>
    <w:pPr>
      <w:spacing w:line="360" w:lineRule="auto"/>
    </w:pPr>
    <w:rPr>
      <w:rFonts w:ascii="宋体"/>
      <w:szCs w:val="20"/>
    </w:rPr>
  </w:style>
  <w:style w:type="paragraph" w:styleId="33">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4">
    <w:name w:val="List 2"/>
    <w:basedOn w:val="1"/>
    <w:qFormat/>
    <w:uiPriority w:val="0"/>
    <w:pPr>
      <w:widowControl/>
      <w:ind w:left="840" w:hanging="420"/>
      <w:jc w:val="left"/>
    </w:pPr>
    <w:rPr>
      <w:rFonts w:ascii="宋体"/>
      <w:kern w:val="0"/>
      <w:sz w:val="22"/>
      <w:szCs w:val="20"/>
    </w:rPr>
  </w:style>
  <w:style w:type="paragraph" w:styleId="35">
    <w:name w:val="List Continue"/>
    <w:basedOn w:val="1"/>
    <w:qFormat/>
    <w:uiPriority w:val="0"/>
    <w:pPr>
      <w:widowControl/>
      <w:spacing w:after="120"/>
      <w:ind w:left="420"/>
      <w:jc w:val="left"/>
    </w:pPr>
    <w:rPr>
      <w:rFonts w:ascii="宋体"/>
      <w:kern w:val="0"/>
      <w:sz w:val="22"/>
      <w:szCs w:val="20"/>
    </w:rPr>
  </w:style>
  <w:style w:type="paragraph" w:styleId="36">
    <w:name w:val="Block Text"/>
    <w:basedOn w:val="1"/>
    <w:qFormat/>
    <w:uiPriority w:val="0"/>
    <w:pPr>
      <w:tabs>
        <w:tab w:val="left" w:pos="8364"/>
      </w:tabs>
      <w:ind w:left="840" w:right="-57" w:hanging="300"/>
    </w:pPr>
    <w:rPr>
      <w:rFonts w:ascii="宋体"/>
      <w:szCs w:val="20"/>
    </w:rPr>
  </w:style>
  <w:style w:type="paragraph" w:styleId="37">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8">
    <w:name w:val="index 4"/>
    <w:basedOn w:val="1"/>
    <w:next w:val="1"/>
    <w:qFormat/>
    <w:uiPriority w:val="0"/>
    <w:pPr>
      <w:spacing w:line="480" w:lineRule="exact"/>
      <w:ind w:left="600" w:leftChars="600" w:firstLine="200" w:firstLineChars="200"/>
      <w:jc w:val="left"/>
    </w:pPr>
    <w:rPr>
      <w:color w:val="7030A0"/>
      <w:sz w:val="24"/>
    </w:rPr>
  </w:style>
  <w:style w:type="paragraph" w:styleId="39">
    <w:name w:val="toc 5"/>
    <w:basedOn w:val="1"/>
    <w:next w:val="1"/>
    <w:qFormat/>
    <w:uiPriority w:val="0"/>
    <w:pPr>
      <w:ind w:left="840"/>
      <w:jc w:val="left"/>
    </w:pPr>
    <w:rPr>
      <w:sz w:val="18"/>
      <w:szCs w:val="18"/>
    </w:rPr>
  </w:style>
  <w:style w:type="paragraph" w:styleId="40">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1">
    <w:name w:val="Plain Text"/>
    <w:basedOn w:val="1"/>
    <w:link w:val="132"/>
    <w:unhideWhenUsed/>
    <w:qFormat/>
    <w:uiPriority w:val="99"/>
    <w:rPr>
      <w:rFonts w:ascii="宋体" w:hAnsi="Courier New" w:cs="Courier New"/>
      <w:szCs w:val="21"/>
    </w:rPr>
  </w:style>
  <w:style w:type="paragraph" w:styleId="42">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3">
    <w:name w:val="List Number 4"/>
    <w:basedOn w:val="1"/>
    <w:qFormat/>
    <w:uiPriority w:val="0"/>
    <w:pPr>
      <w:tabs>
        <w:tab w:val="left" w:pos="1620"/>
      </w:tabs>
      <w:spacing w:line="360" w:lineRule="auto"/>
      <w:ind w:left="1620" w:hanging="360"/>
    </w:pPr>
    <w:rPr>
      <w:rFonts w:ascii="宋体" w:hAnsi="宋体"/>
      <w:sz w:val="24"/>
      <w:szCs w:val="20"/>
    </w:rPr>
  </w:style>
  <w:style w:type="paragraph" w:styleId="44">
    <w:name w:val="toc 8"/>
    <w:basedOn w:val="1"/>
    <w:next w:val="1"/>
    <w:qFormat/>
    <w:uiPriority w:val="0"/>
    <w:pPr>
      <w:ind w:left="1470"/>
      <w:jc w:val="left"/>
    </w:pPr>
    <w:rPr>
      <w:sz w:val="18"/>
      <w:szCs w:val="18"/>
    </w:rPr>
  </w:style>
  <w:style w:type="paragraph" w:styleId="45">
    <w:name w:val="index 3"/>
    <w:basedOn w:val="1"/>
    <w:next w:val="1"/>
    <w:semiHidden/>
    <w:qFormat/>
    <w:uiPriority w:val="0"/>
    <w:pPr>
      <w:spacing w:line="480" w:lineRule="exact"/>
      <w:ind w:left="400" w:leftChars="400" w:firstLine="200" w:firstLineChars="200"/>
      <w:jc w:val="left"/>
    </w:pPr>
    <w:rPr>
      <w:color w:val="7030A0"/>
      <w:sz w:val="24"/>
    </w:rPr>
  </w:style>
  <w:style w:type="paragraph" w:styleId="46">
    <w:name w:val="Date"/>
    <w:basedOn w:val="1"/>
    <w:next w:val="1"/>
    <w:link w:val="142"/>
    <w:qFormat/>
    <w:uiPriority w:val="0"/>
    <w:pPr>
      <w:autoSpaceDE w:val="0"/>
      <w:autoSpaceDN w:val="0"/>
      <w:adjustRightInd w:val="0"/>
      <w:textAlignment w:val="baseline"/>
    </w:pPr>
    <w:rPr>
      <w:rFonts w:eastAsia="楷体_GB2312"/>
      <w:sz w:val="30"/>
      <w:szCs w:val="20"/>
    </w:rPr>
  </w:style>
  <w:style w:type="paragraph" w:styleId="47">
    <w:name w:val="Body Text Indent 2"/>
    <w:basedOn w:val="1"/>
    <w:link w:val="138"/>
    <w:qFormat/>
    <w:uiPriority w:val="0"/>
    <w:pPr>
      <w:spacing w:after="120" w:line="480" w:lineRule="auto"/>
      <w:ind w:left="420" w:leftChars="200"/>
    </w:pPr>
    <w:rPr>
      <w:szCs w:val="20"/>
    </w:rPr>
  </w:style>
  <w:style w:type="paragraph" w:styleId="48">
    <w:name w:val="endnote text"/>
    <w:basedOn w:val="1"/>
    <w:link w:val="123"/>
    <w:qFormat/>
    <w:uiPriority w:val="0"/>
    <w:pPr>
      <w:snapToGrid w:val="0"/>
      <w:spacing w:line="500" w:lineRule="exact"/>
      <w:jc w:val="left"/>
    </w:pPr>
    <w:rPr>
      <w:kern w:val="0"/>
    </w:rPr>
  </w:style>
  <w:style w:type="paragraph" w:styleId="49">
    <w:name w:val="Balloon Text"/>
    <w:basedOn w:val="1"/>
    <w:link w:val="184"/>
    <w:unhideWhenUsed/>
    <w:qFormat/>
    <w:uiPriority w:val="0"/>
    <w:rPr>
      <w:sz w:val="18"/>
      <w:szCs w:val="18"/>
    </w:rPr>
  </w:style>
  <w:style w:type="paragraph" w:styleId="50">
    <w:name w:val="footer"/>
    <w:basedOn w:val="1"/>
    <w:link w:val="186"/>
    <w:unhideWhenUsed/>
    <w:qFormat/>
    <w:uiPriority w:val="99"/>
    <w:pPr>
      <w:tabs>
        <w:tab w:val="center" w:pos="4153"/>
        <w:tab w:val="right" w:pos="8306"/>
      </w:tabs>
      <w:snapToGrid w:val="0"/>
      <w:jc w:val="left"/>
    </w:pPr>
    <w:rPr>
      <w:sz w:val="18"/>
      <w:szCs w:val="18"/>
    </w:rPr>
  </w:style>
  <w:style w:type="paragraph" w:styleId="51">
    <w:name w:val="envelope return"/>
    <w:basedOn w:val="1"/>
    <w:qFormat/>
    <w:uiPriority w:val="99"/>
    <w:pPr>
      <w:snapToGrid w:val="0"/>
    </w:pPr>
    <w:rPr>
      <w:rFonts w:ascii="Arial" w:hAnsi="Arial"/>
    </w:rPr>
  </w:style>
  <w:style w:type="paragraph" w:styleId="52">
    <w:name w:val="header"/>
    <w:basedOn w:val="1"/>
    <w:link w:val="155"/>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4">
    <w:name w:val="toc 4"/>
    <w:basedOn w:val="1"/>
    <w:next w:val="1"/>
    <w:qFormat/>
    <w:uiPriority w:val="0"/>
    <w:pPr>
      <w:ind w:left="630"/>
      <w:jc w:val="left"/>
    </w:pPr>
    <w:rPr>
      <w:sz w:val="18"/>
      <w:szCs w:val="18"/>
    </w:rPr>
  </w:style>
  <w:style w:type="paragraph" w:styleId="55">
    <w:name w:val="index heading"/>
    <w:basedOn w:val="1"/>
    <w:next w:val="56"/>
    <w:qFormat/>
    <w:uiPriority w:val="0"/>
  </w:style>
  <w:style w:type="paragraph" w:styleId="56">
    <w:name w:val="index 1"/>
    <w:basedOn w:val="1"/>
    <w:next w:val="1"/>
    <w:qFormat/>
    <w:uiPriority w:val="0"/>
    <w:pPr>
      <w:spacing w:line="360" w:lineRule="auto"/>
      <w:ind w:left="1149" w:leftChars="547"/>
    </w:pPr>
    <w:rPr>
      <w:szCs w:val="20"/>
    </w:rPr>
  </w:style>
  <w:style w:type="paragraph" w:styleId="57">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8">
    <w:name w:val="List"/>
    <w:basedOn w:val="1"/>
    <w:qFormat/>
    <w:uiPriority w:val="0"/>
    <w:pPr>
      <w:ind w:left="200" w:hanging="200" w:hangingChars="200"/>
    </w:pPr>
    <w:rPr>
      <w:szCs w:val="20"/>
    </w:rPr>
  </w:style>
  <w:style w:type="paragraph" w:styleId="59">
    <w:name w:val="footnote text"/>
    <w:basedOn w:val="1"/>
    <w:link w:val="95"/>
    <w:qFormat/>
    <w:uiPriority w:val="0"/>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050"/>
      <w:jc w:val="left"/>
    </w:pPr>
    <w:rPr>
      <w:sz w:val="18"/>
      <w:szCs w:val="18"/>
    </w:rPr>
  </w:style>
  <w:style w:type="paragraph" w:styleId="61">
    <w:name w:val="Body Text Indent 3"/>
    <w:basedOn w:val="1"/>
    <w:link w:val="118"/>
    <w:qFormat/>
    <w:uiPriority w:val="0"/>
    <w:pPr>
      <w:ind w:left="1260" w:leftChars="600"/>
    </w:pPr>
    <w:rPr>
      <w:szCs w:val="20"/>
    </w:rPr>
  </w:style>
  <w:style w:type="paragraph" w:styleId="62">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3">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4">
    <w:name w:val="table of figures"/>
    <w:basedOn w:val="1"/>
    <w:next w:val="1"/>
    <w:qFormat/>
    <w:uiPriority w:val="0"/>
    <w:pPr>
      <w:spacing w:line="480" w:lineRule="exact"/>
      <w:ind w:left="200" w:leftChars="200" w:hanging="200" w:hangingChars="200"/>
      <w:jc w:val="left"/>
    </w:pPr>
    <w:rPr>
      <w:color w:val="7030A0"/>
      <w:sz w:val="24"/>
    </w:rPr>
  </w:style>
  <w:style w:type="paragraph" w:styleId="65">
    <w:name w:val="toc 2"/>
    <w:basedOn w:val="1"/>
    <w:next w:val="1"/>
    <w:qFormat/>
    <w:uiPriority w:val="39"/>
    <w:pPr>
      <w:tabs>
        <w:tab w:val="right" w:leader="dot" w:pos="8778"/>
      </w:tabs>
      <w:ind w:left="23" w:leftChars="9" w:hanging="4" w:hangingChars="2"/>
      <w:jc w:val="left"/>
    </w:pPr>
    <w:rPr>
      <w:smallCaps/>
      <w:sz w:val="20"/>
      <w:szCs w:val="20"/>
    </w:rPr>
  </w:style>
  <w:style w:type="paragraph" w:styleId="66">
    <w:name w:val="toc 9"/>
    <w:basedOn w:val="1"/>
    <w:next w:val="1"/>
    <w:qFormat/>
    <w:uiPriority w:val="0"/>
    <w:pPr>
      <w:ind w:left="1680"/>
      <w:jc w:val="left"/>
    </w:pPr>
    <w:rPr>
      <w:sz w:val="18"/>
      <w:szCs w:val="18"/>
    </w:rPr>
  </w:style>
  <w:style w:type="paragraph" w:styleId="67">
    <w:name w:val="Body Text 2"/>
    <w:basedOn w:val="1"/>
    <w:link w:val="126"/>
    <w:qFormat/>
    <w:uiPriority w:val="0"/>
    <w:pPr>
      <w:spacing w:after="120" w:line="480" w:lineRule="auto"/>
    </w:pPr>
    <w:rPr>
      <w:szCs w:val="20"/>
    </w:rPr>
  </w:style>
  <w:style w:type="paragraph" w:styleId="68">
    <w:name w:val="Message Header"/>
    <w:basedOn w:val="1"/>
    <w:link w:val="13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9">
    <w:name w:val="HTML Preformatted"/>
    <w:basedOn w:val="1"/>
    <w:link w:val="1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1">
    <w:name w:val="index 2"/>
    <w:basedOn w:val="1"/>
    <w:next w:val="1"/>
    <w:semiHidden/>
    <w:qFormat/>
    <w:uiPriority w:val="0"/>
    <w:pPr>
      <w:spacing w:line="480" w:lineRule="exact"/>
      <w:ind w:left="200" w:leftChars="200" w:firstLine="200" w:firstLineChars="200"/>
      <w:jc w:val="left"/>
    </w:pPr>
    <w:rPr>
      <w:color w:val="7030A0"/>
      <w:sz w:val="24"/>
    </w:rPr>
  </w:style>
  <w:style w:type="paragraph" w:styleId="72">
    <w:name w:val="Title"/>
    <w:basedOn w:val="1"/>
    <w:link w:val="140"/>
    <w:qFormat/>
    <w:uiPriority w:val="0"/>
    <w:pPr>
      <w:widowControl/>
      <w:spacing w:before="240" w:after="60"/>
      <w:jc w:val="center"/>
      <w:outlineLvl w:val="0"/>
    </w:pPr>
    <w:rPr>
      <w:rFonts w:ascii="Arial" w:hAnsi="Arial" w:eastAsia="楷体_GB2312"/>
      <w:b/>
      <w:kern w:val="0"/>
      <w:sz w:val="32"/>
      <w:szCs w:val="20"/>
    </w:rPr>
  </w:style>
  <w:style w:type="paragraph" w:styleId="73">
    <w:name w:val="annotation subject"/>
    <w:basedOn w:val="27"/>
    <w:next w:val="27"/>
    <w:link w:val="100"/>
    <w:unhideWhenUsed/>
    <w:qFormat/>
    <w:uiPriority w:val="0"/>
    <w:rPr>
      <w:b/>
      <w:bCs/>
    </w:rPr>
  </w:style>
  <w:style w:type="paragraph" w:styleId="74">
    <w:name w:val="Body Text First Indent 2"/>
    <w:basedOn w:val="32"/>
    <w:link w:val="151"/>
    <w:qFormat/>
    <w:uiPriority w:val="0"/>
    <w:pPr>
      <w:spacing w:after="120" w:line="240" w:lineRule="auto"/>
      <w:ind w:left="420" w:leftChars="200" w:firstLine="200" w:firstLineChars="200"/>
      <w:jc w:val="left"/>
    </w:pPr>
    <w:rPr>
      <w:rFonts w:hAnsi="宋体"/>
      <w:szCs w:val="24"/>
    </w:rPr>
  </w:style>
  <w:style w:type="table" w:styleId="76">
    <w:name w:val="Table Grid"/>
    <w:basedOn w:val="7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8">
    <w:name w:val="Strong"/>
    <w:qFormat/>
    <w:uiPriority w:val="0"/>
    <w:rPr>
      <w:b/>
      <w:bCs/>
    </w:rPr>
  </w:style>
  <w:style w:type="character" w:styleId="79">
    <w:name w:val="endnote reference"/>
    <w:qFormat/>
    <w:uiPriority w:val="0"/>
    <w:rPr>
      <w:vertAlign w:val="superscript"/>
    </w:rPr>
  </w:style>
  <w:style w:type="character" w:styleId="80">
    <w:name w:val="page number"/>
    <w:basedOn w:val="77"/>
    <w:qFormat/>
    <w:uiPriority w:val="0"/>
  </w:style>
  <w:style w:type="character" w:styleId="81">
    <w:name w:val="FollowedHyperlink"/>
    <w:basedOn w:val="77"/>
    <w:unhideWhenUsed/>
    <w:qFormat/>
    <w:uiPriority w:val="99"/>
    <w:rPr>
      <w:color w:val="800080"/>
      <w:u w:val="single"/>
    </w:rPr>
  </w:style>
  <w:style w:type="character" w:styleId="82">
    <w:name w:val="HTML Typewriter"/>
    <w:qFormat/>
    <w:uiPriority w:val="0"/>
    <w:rPr>
      <w:rFonts w:ascii="黑体" w:hAnsi="Courier New" w:eastAsia="黑体" w:cs="Courier New"/>
      <w:sz w:val="20"/>
      <w:szCs w:val="20"/>
    </w:rPr>
  </w:style>
  <w:style w:type="character" w:styleId="83">
    <w:name w:val="Hyperlink"/>
    <w:basedOn w:val="77"/>
    <w:unhideWhenUsed/>
    <w:qFormat/>
    <w:uiPriority w:val="99"/>
    <w:rPr>
      <w:color w:val="0000FF"/>
      <w:u w:val="single"/>
    </w:rPr>
  </w:style>
  <w:style w:type="character" w:styleId="84">
    <w:name w:val="annotation reference"/>
    <w:basedOn w:val="77"/>
    <w:qFormat/>
    <w:uiPriority w:val="99"/>
    <w:rPr>
      <w:sz w:val="21"/>
      <w:szCs w:val="21"/>
    </w:rPr>
  </w:style>
  <w:style w:type="character" w:styleId="85">
    <w:name w:val="footnote reference"/>
    <w:qFormat/>
    <w:uiPriority w:val="0"/>
    <w:rPr>
      <w:vertAlign w:val="superscript"/>
    </w:rPr>
  </w:style>
  <w:style w:type="paragraph" w:customStyle="1" w:styleId="86">
    <w:name w:val="style4"/>
    <w:basedOn w:val="1"/>
    <w:next w:val="87"/>
    <w:qFormat/>
    <w:uiPriority w:val="0"/>
    <w:pPr>
      <w:widowControl/>
      <w:spacing w:before="280" w:after="280"/>
    </w:pPr>
    <w:rPr>
      <w:rFonts w:ascii="宋体"/>
      <w:sz w:val="18"/>
    </w:rPr>
  </w:style>
  <w:style w:type="paragraph" w:customStyle="1" w:styleId="8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8">
    <w:name w:val="列出段落1"/>
    <w:basedOn w:val="1"/>
    <w:qFormat/>
    <w:uiPriority w:val="34"/>
    <w:pPr>
      <w:ind w:firstLine="420" w:firstLineChars="200"/>
    </w:pPr>
    <w:rPr>
      <w:szCs w:val="20"/>
    </w:rPr>
  </w:style>
  <w:style w:type="paragraph" w:customStyle="1" w:styleId="89">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90">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1">
    <w:name w:val="四级标题格式 Char"/>
    <w:link w:val="92"/>
    <w:qFormat/>
    <w:uiPriority w:val="0"/>
    <w:rPr>
      <w:rFonts w:ascii="Times New Roman" w:hAnsi="Times New Roman" w:eastAsia="黑体"/>
      <w:bCs/>
      <w:kern w:val="2"/>
      <w:sz w:val="28"/>
      <w:szCs w:val="28"/>
    </w:rPr>
  </w:style>
  <w:style w:type="paragraph" w:customStyle="1" w:styleId="92">
    <w:name w:val="四级标题格式"/>
    <w:basedOn w:val="9"/>
    <w:link w:val="91"/>
    <w:qFormat/>
    <w:uiPriority w:val="0"/>
    <w:pPr>
      <w:keepNext w:val="0"/>
      <w:keepLines w:val="0"/>
      <w:spacing w:before="0" w:afterLines="100" w:line="240" w:lineRule="auto"/>
      <w:jc w:val="left"/>
    </w:pPr>
    <w:rPr>
      <w:rFonts w:ascii="Times New Roman" w:hAnsi="Times New Roman" w:eastAsia="黑体"/>
      <w:b w:val="0"/>
    </w:rPr>
  </w:style>
  <w:style w:type="character" w:customStyle="1" w:styleId="93">
    <w:name w:val="标题 9 字符"/>
    <w:basedOn w:val="77"/>
    <w:link w:val="14"/>
    <w:qFormat/>
    <w:uiPriority w:val="0"/>
    <w:rPr>
      <w:rFonts w:ascii="Arial" w:hAnsi="Arial" w:eastAsia="黑体"/>
      <w:kern w:val="2"/>
      <w:sz w:val="21"/>
    </w:rPr>
  </w:style>
  <w:style w:type="character" w:customStyle="1" w:styleId="94">
    <w:name w:val="称呼 字符"/>
    <w:basedOn w:val="77"/>
    <w:link w:val="29"/>
    <w:qFormat/>
    <w:uiPriority w:val="0"/>
    <w:rPr>
      <w:rFonts w:ascii="Times New Roman" w:hAnsi="Times New Roman"/>
      <w:kern w:val="2"/>
      <w:sz w:val="24"/>
    </w:rPr>
  </w:style>
  <w:style w:type="character" w:customStyle="1" w:styleId="95">
    <w:name w:val="脚注文本 字符"/>
    <w:basedOn w:val="77"/>
    <w:link w:val="59"/>
    <w:qFormat/>
    <w:uiPriority w:val="0"/>
    <w:rPr>
      <w:rFonts w:ascii="Times New Roman" w:hAnsi="Times New Roman"/>
      <w:sz w:val="18"/>
    </w:rPr>
  </w:style>
  <w:style w:type="character" w:customStyle="1" w:styleId="96">
    <w:name w:val="标题 5 Char1"/>
    <w:qFormat/>
    <w:uiPriority w:val="0"/>
    <w:rPr>
      <w:rFonts w:ascii="Times New Roman" w:hAnsi="Times New Roman"/>
      <w:b/>
      <w:kern w:val="2"/>
      <w:sz w:val="28"/>
    </w:rPr>
  </w:style>
  <w:style w:type="character" w:customStyle="1" w:styleId="97">
    <w:name w:val="样式 标题 31.1条标题1.1.1二级节名h3Heading 3 - oldheading 3H3H31H3... Char Char"/>
    <w:qFormat/>
    <w:uiPriority w:val="0"/>
    <w:rPr>
      <w:rFonts w:ascii="宋体" w:hAnsi="宋体" w:eastAsia="黑体"/>
      <w:kern w:val="2"/>
      <w:sz w:val="24"/>
      <w:szCs w:val="21"/>
    </w:rPr>
  </w:style>
  <w:style w:type="character" w:customStyle="1" w:styleId="98">
    <w:name w:val="标题3 Char"/>
    <w:link w:val="99"/>
    <w:qFormat/>
    <w:uiPriority w:val="0"/>
    <w:rPr>
      <w:rFonts w:ascii="Times New Roman" w:hAnsi="Times New Roman"/>
      <w:sz w:val="24"/>
    </w:rPr>
  </w:style>
  <w:style w:type="paragraph" w:customStyle="1" w:styleId="99">
    <w:name w:val="标题3"/>
    <w:basedOn w:val="8"/>
    <w:link w:val="98"/>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100">
    <w:name w:val="批注主题 字符"/>
    <w:basedOn w:val="101"/>
    <w:link w:val="73"/>
    <w:qFormat/>
    <w:uiPriority w:val="0"/>
    <w:rPr>
      <w:rFonts w:ascii="Times New Roman" w:hAnsi="Times New Roman" w:eastAsia="宋体" w:cs="Times New Roman"/>
      <w:b/>
      <w:bCs/>
      <w:kern w:val="2"/>
      <w:sz w:val="21"/>
      <w:szCs w:val="24"/>
    </w:rPr>
  </w:style>
  <w:style w:type="character" w:customStyle="1" w:styleId="101">
    <w:name w:val="批注文字 字符"/>
    <w:basedOn w:val="77"/>
    <w:link w:val="27"/>
    <w:qFormat/>
    <w:uiPriority w:val="99"/>
    <w:rPr>
      <w:rFonts w:ascii="Times New Roman" w:hAnsi="Times New Roman" w:eastAsia="宋体" w:cs="Times New Roman"/>
      <w:szCs w:val="24"/>
    </w:rPr>
  </w:style>
  <w:style w:type="character" w:customStyle="1" w:styleId="102">
    <w:name w:val="selected"/>
    <w:basedOn w:val="77"/>
    <w:qFormat/>
    <w:uiPriority w:val="0"/>
    <w:rPr>
      <w:shd w:val="clear" w:color="auto" w:fill="B00006"/>
    </w:rPr>
  </w:style>
  <w:style w:type="character" w:customStyle="1" w:styleId="103">
    <w:name w:val="样式 宋体 行距: 固定值 24 磅 Char"/>
    <w:link w:val="104"/>
    <w:qFormat/>
    <w:uiPriority w:val="0"/>
    <w:rPr>
      <w:rFonts w:ascii="宋体" w:hAnsi="Times New Roman"/>
      <w:color w:val="7030A0"/>
      <w:kern w:val="2"/>
      <w:sz w:val="28"/>
    </w:rPr>
  </w:style>
  <w:style w:type="paragraph" w:customStyle="1" w:styleId="104">
    <w:name w:val="样式 宋体 行距: 固定值 24 磅"/>
    <w:basedOn w:val="1"/>
    <w:link w:val="103"/>
    <w:qFormat/>
    <w:uiPriority w:val="0"/>
    <w:pPr>
      <w:spacing w:line="480" w:lineRule="exact"/>
      <w:ind w:firstLine="585" w:firstLineChars="200"/>
      <w:jc w:val="left"/>
    </w:pPr>
    <w:rPr>
      <w:rFonts w:ascii="宋体"/>
      <w:color w:val="7030A0"/>
      <w:sz w:val="28"/>
      <w:szCs w:val="20"/>
    </w:rPr>
  </w:style>
  <w:style w:type="character" w:customStyle="1" w:styleId="105">
    <w:name w:val="样式 首行缩进:  2 字符 Char1"/>
    <w:link w:val="106"/>
    <w:qFormat/>
    <w:uiPriority w:val="0"/>
    <w:rPr>
      <w:rFonts w:ascii="Times New Roman" w:hAnsi="Times New Roman"/>
      <w:color w:val="7030A0"/>
      <w:kern w:val="2"/>
      <w:sz w:val="24"/>
    </w:rPr>
  </w:style>
  <w:style w:type="paragraph" w:customStyle="1" w:styleId="106">
    <w:name w:val="样式 首行缩进:  2 字符"/>
    <w:basedOn w:val="1"/>
    <w:link w:val="105"/>
    <w:qFormat/>
    <w:uiPriority w:val="0"/>
    <w:pPr>
      <w:spacing w:line="480" w:lineRule="exact"/>
      <w:ind w:firstLine="480" w:firstLineChars="200"/>
      <w:jc w:val="left"/>
    </w:pPr>
    <w:rPr>
      <w:color w:val="7030A0"/>
      <w:sz w:val="24"/>
      <w:szCs w:val="20"/>
    </w:rPr>
  </w:style>
  <w:style w:type="character" w:customStyle="1" w:styleId="107">
    <w:name w:val="日期 Char1"/>
    <w:basedOn w:val="77"/>
    <w:semiHidden/>
    <w:qFormat/>
    <w:uiPriority w:val="99"/>
    <w:rPr>
      <w:rFonts w:ascii="Times New Roman" w:hAnsi="Times New Roman"/>
      <w:kern w:val="2"/>
      <w:sz w:val="21"/>
      <w:szCs w:val="24"/>
    </w:rPr>
  </w:style>
  <w:style w:type="character" w:customStyle="1" w:styleId="108">
    <w:name w:val="正文文本 3 字符"/>
    <w:basedOn w:val="77"/>
    <w:link w:val="30"/>
    <w:qFormat/>
    <w:uiPriority w:val="0"/>
    <w:rPr>
      <w:rFonts w:ascii="Times New Roman" w:hAnsi="Times New Roman"/>
      <w:kern w:val="2"/>
      <w:sz w:val="16"/>
      <w:szCs w:val="16"/>
    </w:rPr>
  </w:style>
  <w:style w:type="character" w:customStyle="1" w:styleId="109">
    <w:name w:val="正文－wjnew Char Char"/>
    <w:link w:val="110"/>
    <w:qFormat/>
    <w:uiPriority w:val="0"/>
    <w:rPr>
      <w:rFonts w:ascii="宋体" w:cs="宋体"/>
      <w:kern w:val="2"/>
      <w:sz w:val="21"/>
      <w:szCs w:val="21"/>
    </w:rPr>
  </w:style>
  <w:style w:type="paragraph" w:customStyle="1" w:styleId="110">
    <w:name w:val="正文－wjnew"/>
    <w:basedOn w:val="1"/>
    <w:link w:val="109"/>
    <w:qFormat/>
    <w:uiPriority w:val="0"/>
    <w:pPr>
      <w:adjustRightInd w:val="0"/>
      <w:snapToGrid w:val="0"/>
      <w:spacing w:line="360" w:lineRule="auto"/>
      <w:ind w:firstLine="420"/>
    </w:pPr>
    <w:rPr>
      <w:rFonts w:ascii="宋体"/>
      <w:szCs w:val="21"/>
    </w:rPr>
  </w:style>
  <w:style w:type="character" w:customStyle="1" w:styleId="111">
    <w:name w:val="正文缩进 字符"/>
    <w:link w:val="21"/>
    <w:qFormat/>
    <w:uiPriority w:val="0"/>
    <w:rPr>
      <w:rFonts w:ascii="宋体" w:hAnsi="Times New Roman"/>
      <w:sz w:val="24"/>
    </w:rPr>
  </w:style>
  <w:style w:type="character" w:customStyle="1" w:styleId="112">
    <w:name w:val="标题 4 Char1"/>
    <w:qFormat/>
    <w:uiPriority w:val="0"/>
    <w:rPr>
      <w:rFonts w:ascii="宋体" w:hAnsi="宋体"/>
      <w:b/>
      <w:bCs/>
      <w:kern w:val="2"/>
      <w:sz w:val="21"/>
    </w:rPr>
  </w:style>
  <w:style w:type="character" w:customStyle="1" w:styleId="113">
    <w:name w:val="(1) Char Char"/>
    <w:link w:val="114"/>
    <w:qFormat/>
    <w:uiPriority w:val="0"/>
    <w:rPr>
      <w:rFonts w:ascii="宋体" w:hAnsi="宋体"/>
      <w:kern w:val="2"/>
      <w:sz w:val="24"/>
      <w:szCs w:val="24"/>
    </w:rPr>
  </w:style>
  <w:style w:type="paragraph" w:customStyle="1" w:styleId="114">
    <w:name w:val="(1)"/>
    <w:basedOn w:val="1"/>
    <w:next w:val="1"/>
    <w:link w:val="113"/>
    <w:qFormat/>
    <w:uiPriority w:val="0"/>
    <w:pPr>
      <w:tabs>
        <w:tab w:val="left" w:pos="813"/>
      </w:tabs>
      <w:spacing w:line="360" w:lineRule="auto"/>
      <w:ind w:left="813" w:hanging="567"/>
    </w:pPr>
    <w:rPr>
      <w:rFonts w:ascii="宋体" w:hAnsi="宋体"/>
      <w:sz w:val="24"/>
    </w:rPr>
  </w:style>
  <w:style w:type="character" w:customStyle="1" w:styleId="115">
    <w:name w:val="标题 4 字符"/>
    <w:basedOn w:val="77"/>
    <w:link w:val="9"/>
    <w:qFormat/>
    <w:uiPriority w:val="0"/>
    <w:rPr>
      <w:rFonts w:ascii="Cambria" w:hAnsi="Cambria" w:eastAsia="宋体" w:cs="Times New Roman"/>
      <w:b/>
      <w:bCs/>
      <w:kern w:val="2"/>
      <w:sz w:val="28"/>
      <w:szCs w:val="28"/>
    </w:rPr>
  </w:style>
  <w:style w:type="character" w:customStyle="1" w:styleId="116">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7">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8">
    <w:name w:val="正文文本缩进 3 字符"/>
    <w:basedOn w:val="77"/>
    <w:link w:val="61"/>
    <w:qFormat/>
    <w:uiPriority w:val="0"/>
    <w:rPr>
      <w:rFonts w:ascii="Times New Roman" w:hAnsi="Times New Roman"/>
      <w:kern w:val="2"/>
      <w:sz w:val="21"/>
    </w:rPr>
  </w:style>
  <w:style w:type="character" w:customStyle="1" w:styleId="119">
    <w:name w:val="正文 BJ15 Char Char"/>
    <w:link w:val="120"/>
    <w:qFormat/>
    <w:uiPriority w:val="0"/>
    <w:rPr>
      <w:rFonts w:ascii="Times New Roman" w:hAnsi="Times New Roman"/>
      <w:kern w:val="2"/>
      <w:sz w:val="24"/>
      <w:szCs w:val="24"/>
    </w:rPr>
  </w:style>
  <w:style w:type="paragraph" w:customStyle="1" w:styleId="120">
    <w:name w:val="正文 BJ15"/>
    <w:basedOn w:val="1"/>
    <w:link w:val="119"/>
    <w:qFormat/>
    <w:uiPriority w:val="0"/>
    <w:pPr>
      <w:adjustRightInd w:val="0"/>
      <w:snapToGrid w:val="0"/>
      <w:spacing w:line="360" w:lineRule="auto"/>
      <w:ind w:firstLine="200" w:firstLineChars="200"/>
      <w:jc w:val="left"/>
    </w:pPr>
    <w:rPr>
      <w:sz w:val="24"/>
    </w:rPr>
  </w:style>
  <w:style w:type="character" w:customStyle="1" w:styleId="121">
    <w:name w:val="纯文本 Char Char"/>
    <w:qFormat/>
    <w:uiPriority w:val="0"/>
    <w:rPr>
      <w:rFonts w:ascii="宋体" w:hAnsi="Courier New" w:eastAsia="宋体" w:cs="Century"/>
      <w:kern w:val="2"/>
      <w:sz w:val="21"/>
      <w:szCs w:val="21"/>
      <w:lang w:val="en-US" w:eastAsia="zh-CN" w:bidi="ar-SA"/>
    </w:rPr>
  </w:style>
  <w:style w:type="character" w:customStyle="1" w:styleId="122">
    <w:name w:val="宏文本 字符"/>
    <w:basedOn w:val="77"/>
    <w:link w:val="5"/>
    <w:semiHidden/>
    <w:qFormat/>
    <w:uiPriority w:val="0"/>
    <w:rPr>
      <w:rFonts w:ascii="Courier New" w:hAnsi="Courier New" w:cs="Courier New"/>
      <w:kern w:val="2"/>
      <w:sz w:val="24"/>
      <w:szCs w:val="24"/>
      <w:lang w:val="en-US" w:eastAsia="zh-CN" w:bidi="ar-SA"/>
    </w:rPr>
  </w:style>
  <w:style w:type="character" w:customStyle="1" w:styleId="123">
    <w:name w:val="尾注文本 字符"/>
    <w:basedOn w:val="77"/>
    <w:link w:val="48"/>
    <w:qFormat/>
    <w:uiPriority w:val="0"/>
    <w:rPr>
      <w:rFonts w:ascii="Times New Roman" w:hAnsi="Times New Roman"/>
      <w:sz w:val="21"/>
      <w:szCs w:val="24"/>
    </w:rPr>
  </w:style>
  <w:style w:type="character" w:customStyle="1" w:styleId="124">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5">
    <w:name w:val="标题 2 字符"/>
    <w:basedOn w:val="77"/>
    <w:link w:val="7"/>
    <w:qFormat/>
    <w:uiPriority w:val="0"/>
    <w:rPr>
      <w:rFonts w:ascii="Arial" w:hAnsi="Arial" w:eastAsia="黑体"/>
      <w:b/>
      <w:bCs/>
      <w:kern w:val="2"/>
      <w:sz w:val="32"/>
      <w:szCs w:val="32"/>
    </w:rPr>
  </w:style>
  <w:style w:type="character" w:customStyle="1" w:styleId="126">
    <w:name w:val="正文文本 2 字符"/>
    <w:basedOn w:val="77"/>
    <w:link w:val="67"/>
    <w:qFormat/>
    <w:uiPriority w:val="0"/>
    <w:rPr>
      <w:rFonts w:ascii="Times New Roman" w:hAnsi="Times New Roman"/>
      <w:kern w:val="2"/>
      <w:sz w:val="21"/>
    </w:rPr>
  </w:style>
  <w:style w:type="character" w:customStyle="1" w:styleId="127">
    <w:name w:val="1.1 Char"/>
    <w:qFormat/>
    <w:uiPriority w:val="0"/>
    <w:rPr>
      <w:rFonts w:ascii="宋体" w:eastAsia="宋体"/>
      <w:b/>
      <w:bCs/>
      <w:kern w:val="2"/>
      <w:sz w:val="24"/>
      <w:szCs w:val="32"/>
      <w:lang w:val="en-US" w:eastAsia="zh-CN" w:bidi="ar-SA"/>
    </w:rPr>
  </w:style>
  <w:style w:type="character" w:customStyle="1" w:styleId="128">
    <w:name w:val="正文文本 Char1"/>
    <w:qFormat/>
    <w:uiPriority w:val="0"/>
    <w:rPr>
      <w:rFonts w:ascii="Times New Roman" w:hAnsi="Times New Roman"/>
      <w:kern w:val="2"/>
      <w:sz w:val="24"/>
    </w:rPr>
  </w:style>
  <w:style w:type="character" w:customStyle="1" w:styleId="129">
    <w:name w:val="普通文字 Char Char"/>
    <w:qFormat/>
    <w:uiPriority w:val="0"/>
    <w:rPr>
      <w:rFonts w:ascii="宋体" w:hAnsi="Courier New" w:eastAsia="宋体"/>
      <w:kern w:val="2"/>
      <w:sz w:val="21"/>
      <w:lang w:val="en-US" w:eastAsia="zh-CN" w:bidi="ar-SA"/>
    </w:rPr>
  </w:style>
  <w:style w:type="character" w:customStyle="1" w:styleId="130">
    <w:name w:val="信息标题 字符"/>
    <w:basedOn w:val="77"/>
    <w:link w:val="68"/>
    <w:qFormat/>
    <w:uiPriority w:val="0"/>
    <w:rPr>
      <w:rFonts w:ascii="Arial" w:hAnsi="Arial" w:cs="Arial"/>
      <w:color w:val="7030A0"/>
      <w:kern w:val="2"/>
      <w:sz w:val="24"/>
      <w:szCs w:val="24"/>
      <w:shd w:val="pct20" w:color="auto" w:fill="auto"/>
    </w:rPr>
  </w:style>
  <w:style w:type="character" w:customStyle="1" w:styleId="131">
    <w:name w:val="样式 二号 红色 边框:: (单实线 自动设置  0.5 磅 行宽)"/>
    <w:qFormat/>
    <w:uiPriority w:val="0"/>
    <w:rPr>
      <w:rFonts w:eastAsia="宋体"/>
      <w:color w:val="0000FF"/>
      <w:sz w:val="44"/>
      <w:bdr w:val="single" w:color="0000FF" w:sz="4" w:space="0"/>
    </w:rPr>
  </w:style>
  <w:style w:type="character" w:customStyle="1" w:styleId="132">
    <w:name w:val="纯文本 字符"/>
    <w:basedOn w:val="77"/>
    <w:link w:val="41"/>
    <w:qFormat/>
    <w:uiPriority w:val="99"/>
    <w:rPr>
      <w:rFonts w:ascii="宋体" w:hAnsi="Courier New" w:cs="Courier New"/>
      <w:kern w:val="2"/>
      <w:sz w:val="21"/>
      <w:szCs w:val="21"/>
    </w:rPr>
  </w:style>
  <w:style w:type="character" w:customStyle="1" w:styleId="133">
    <w:name w:val="displayarti"/>
    <w:basedOn w:val="77"/>
    <w:qFormat/>
    <w:uiPriority w:val="0"/>
    <w:rPr>
      <w:color w:val="FFFFFF"/>
      <w:shd w:val="clear" w:color="auto" w:fill="A00000"/>
    </w:rPr>
  </w:style>
  <w:style w:type="character" w:customStyle="1" w:styleId="134">
    <w:name w:val="正文－zlb Char Char"/>
    <w:link w:val="135"/>
    <w:qFormat/>
    <w:uiPriority w:val="0"/>
    <w:rPr>
      <w:rFonts w:ascii="宋体" w:cs="宋体"/>
      <w:kern w:val="2"/>
      <w:sz w:val="24"/>
      <w:szCs w:val="24"/>
    </w:rPr>
  </w:style>
  <w:style w:type="paragraph" w:customStyle="1" w:styleId="135">
    <w:name w:val="正文－zlb"/>
    <w:basedOn w:val="1"/>
    <w:link w:val="134"/>
    <w:qFormat/>
    <w:uiPriority w:val="0"/>
    <w:pPr>
      <w:adjustRightInd w:val="0"/>
      <w:snapToGrid w:val="0"/>
      <w:spacing w:line="360" w:lineRule="auto"/>
      <w:ind w:firstLine="420"/>
    </w:pPr>
    <w:rPr>
      <w:rFonts w:ascii="宋体"/>
      <w:sz w:val="24"/>
    </w:rPr>
  </w:style>
  <w:style w:type="character" w:customStyle="1" w:styleId="136">
    <w:name w:val="Char Char11"/>
    <w:qFormat/>
    <w:uiPriority w:val="0"/>
    <w:rPr>
      <w:rFonts w:eastAsia="宋体"/>
      <w:b/>
      <w:bCs/>
      <w:kern w:val="2"/>
      <w:sz w:val="24"/>
      <w:szCs w:val="24"/>
      <w:lang w:val="en-US" w:eastAsia="zh-CN" w:bidi="ar-SA"/>
    </w:rPr>
  </w:style>
  <w:style w:type="character" w:customStyle="1" w:styleId="137">
    <w:name w:val="正文（首行缩进两字） Char"/>
    <w:qFormat/>
    <w:uiPriority w:val="0"/>
    <w:rPr>
      <w:rFonts w:eastAsia="宋体"/>
      <w:sz w:val="32"/>
      <w:lang w:val="en-US" w:eastAsia="zh-CN" w:bidi="ar-SA"/>
    </w:rPr>
  </w:style>
  <w:style w:type="character" w:customStyle="1" w:styleId="138">
    <w:name w:val="正文文本缩进 2 字符"/>
    <w:basedOn w:val="77"/>
    <w:link w:val="47"/>
    <w:qFormat/>
    <w:uiPriority w:val="0"/>
    <w:rPr>
      <w:rFonts w:ascii="Times New Roman" w:hAnsi="Times New Roman"/>
      <w:kern w:val="2"/>
      <w:sz w:val="21"/>
    </w:rPr>
  </w:style>
  <w:style w:type="character" w:customStyle="1" w:styleId="139">
    <w:name w:val="正文文本缩进 Char"/>
    <w:basedOn w:val="77"/>
    <w:qFormat/>
    <w:uiPriority w:val="0"/>
    <w:rPr>
      <w:rFonts w:ascii="Times New Roman" w:hAnsi="Times New Roman"/>
      <w:kern w:val="2"/>
      <w:sz w:val="21"/>
      <w:szCs w:val="24"/>
    </w:rPr>
  </w:style>
  <w:style w:type="character" w:customStyle="1" w:styleId="140">
    <w:name w:val="标题 字符"/>
    <w:basedOn w:val="77"/>
    <w:link w:val="72"/>
    <w:qFormat/>
    <w:uiPriority w:val="0"/>
    <w:rPr>
      <w:rFonts w:ascii="Arial" w:hAnsi="Arial" w:eastAsia="楷体_GB2312"/>
      <w:b/>
      <w:sz w:val="32"/>
    </w:rPr>
  </w:style>
  <w:style w:type="character" w:customStyle="1" w:styleId="141">
    <w:name w:val="b Char"/>
    <w:qFormat/>
    <w:uiPriority w:val="0"/>
    <w:rPr>
      <w:rFonts w:eastAsia="宋体"/>
      <w:b/>
      <w:bCs/>
      <w:kern w:val="2"/>
      <w:sz w:val="28"/>
      <w:szCs w:val="28"/>
      <w:lang w:val="en-US" w:eastAsia="zh-CN" w:bidi="ar-SA"/>
    </w:rPr>
  </w:style>
  <w:style w:type="character" w:customStyle="1" w:styleId="142">
    <w:name w:val="日期 字符"/>
    <w:link w:val="46"/>
    <w:qFormat/>
    <w:uiPriority w:val="0"/>
    <w:rPr>
      <w:rFonts w:eastAsia="楷体_GB2312"/>
      <w:kern w:val="2"/>
      <w:sz w:val="30"/>
    </w:rPr>
  </w:style>
  <w:style w:type="character" w:customStyle="1" w:styleId="143">
    <w:name w:val="题注 字符"/>
    <w:link w:val="22"/>
    <w:qFormat/>
    <w:uiPriority w:val="0"/>
    <w:rPr>
      <w:rFonts w:ascii="Times New Roman" w:hAnsi="Times New Roman"/>
      <w:b/>
      <w:bCs/>
      <w:color w:val="000080"/>
      <w:kern w:val="2"/>
      <w:sz w:val="28"/>
      <w:szCs w:val="24"/>
    </w:rPr>
  </w:style>
  <w:style w:type="character" w:customStyle="1" w:styleId="144">
    <w:name w:val="正文段落格式 Char Char"/>
    <w:qFormat/>
    <w:uiPriority w:val="0"/>
    <w:rPr>
      <w:rFonts w:cs="宋体"/>
      <w:color w:val="7030A0"/>
      <w:kern w:val="2"/>
      <w:sz w:val="24"/>
    </w:rPr>
  </w:style>
  <w:style w:type="character" w:customStyle="1" w:styleId="145">
    <w:name w:val="标题 5 字符"/>
    <w:basedOn w:val="77"/>
    <w:link w:val="10"/>
    <w:semiHidden/>
    <w:qFormat/>
    <w:uiPriority w:val="9"/>
    <w:rPr>
      <w:rFonts w:ascii="Times New Roman" w:hAnsi="Times New Roman"/>
      <w:b/>
      <w:bCs/>
      <w:kern w:val="2"/>
      <w:sz w:val="28"/>
      <w:szCs w:val="28"/>
    </w:rPr>
  </w:style>
  <w:style w:type="character" w:customStyle="1" w:styleId="146">
    <w:name w:val="图表标题 BJ8 Char Char"/>
    <w:link w:val="147"/>
    <w:qFormat/>
    <w:uiPriority w:val="0"/>
    <w:rPr>
      <w:rFonts w:ascii="Times New Roman" w:hAnsi="Times New Roman" w:eastAsia="黑体"/>
      <w:kern w:val="2"/>
      <w:sz w:val="24"/>
    </w:rPr>
  </w:style>
  <w:style w:type="paragraph" w:customStyle="1" w:styleId="147">
    <w:name w:val="图表标题 BJ8"/>
    <w:basedOn w:val="1"/>
    <w:link w:val="146"/>
    <w:qFormat/>
    <w:uiPriority w:val="0"/>
    <w:pPr>
      <w:adjustRightInd w:val="0"/>
      <w:snapToGrid w:val="0"/>
      <w:ind w:firstLine="200" w:firstLineChars="200"/>
      <w:jc w:val="center"/>
    </w:pPr>
    <w:rPr>
      <w:rFonts w:eastAsia="黑体"/>
      <w:sz w:val="24"/>
      <w:szCs w:val="20"/>
    </w:rPr>
  </w:style>
  <w:style w:type="character" w:customStyle="1" w:styleId="148">
    <w:name w:val="应答文本 Char Char"/>
    <w:qFormat/>
    <w:uiPriority w:val="0"/>
    <w:rPr>
      <w:rFonts w:ascii="Arial" w:hAnsi="Arial" w:eastAsia="楷体_GB2312" w:cs="宋体"/>
      <w:spacing w:val="10"/>
      <w:sz w:val="21"/>
      <w:lang w:val="en-US" w:eastAsia="zh-CN" w:bidi="ar-SA"/>
    </w:rPr>
  </w:style>
  <w:style w:type="character" w:customStyle="1" w:styleId="149">
    <w:name w:val="列表框2 Char"/>
    <w:link w:val="150"/>
    <w:qFormat/>
    <w:uiPriority w:val="0"/>
    <w:rPr>
      <w:snapToGrid w:val="0"/>
      <w:color w:val="7030A0"/>
      <w:spacing w:val="10"/>
      <w:sz w:val="24"/>
      <w:szCs w:val="24"/>
    </w:rPr>
  </w:style>
  <w:style w:type="paragraph" w:customStyle="1" w:styleId="150">
    <w:name w:val="列表框2"/>
    <w:basedOn w:val="1"/>
    <w:link w:val="149"/>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1">
    <w:name w:val="正文首行缩进 2 字符"/>
    <w:basedOn w:val="139"/>
    <w:link w:val="74"/>
    <w:qFormat/>
    <w:uiPriority w:val="0"/>
    <w:rPr>
      <w:rFonts w:ascii="宋体" w:hAnsi="宋体"/>
      <w:kern w:val="2"/>
      <w:sz w:val="21"/>
      <w:szCs w:val="24"/>
    </w:rPr>
  </w:style>
  <w:style w:type="character" w:customStyle="1" w:styleId="152">
    <w:name w:val="sub-dash Char"/>
    <w:qFormat/>
    <w:uiPriority w:val="0"/>
    <w:rPr>
      <w:rFonts w:ascii="Arial" w:hAnsi="Arial" w:eastAsia="黑体"/>
      <w:b/>
      <w:bCs/>
      <w:kern w:val="2"/>
      <w:sz w:val="24"/>
      <w:szCs w:val="24"/>
      <w:lang w:val="en-US" w:eastAsia="zh-CN" w:bidi="ar-SA"/>
    </w:rPr>
  </w:style>
  <w:style w:type="character" w:customStyle="1" w:styleId="153">
    <w:name w:val="五级标题格式 Char"/>
    <w:link w:val="154"/>
    <w:qFormat/>
    <w:uiPriority w:val="0"/>
    <w:rPr>
      <w:rFonts w:ascii="Times New Roman" w:hAnsi="Times New Roman"/>
      <w:b/>
      <w:bCs/>
      <w:kern w:val="2"/>
      <w:sz w:val="24"/>
      <w:szCs w:val="28"/>
    </w:rPr>
  </w:style>
  <w:style w:type="paragraph" w:customStyle="1" w:styleId="154">
    <w:name w:val="五级标题格式"/>
    <w:basedOn w:val="10"/>
    <w:link w:val="153"/>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5">
    <w:name w:val="页眉 字符"/>
    <w:basedOn w:val="77"/>
    <w:link w:val="52"/>
    <w:qFormat/>
    <w:uiPriority w:val="0"/>
    <w:rPr>
      <w:rFonts w:ascii="Times New Roman" w:hAnsi="Times New Roman"/>
      <w:kern w:val="2"/>
      <w:sz w:val="18"/>
      <w:szCs w:val="18"/>
    </w:rPr>
  </w:style>
  <w:style w:type="character" w:customStyle="1" w:styleId="156">
    <w:name w:val="Char Char111"/>
    <w:qFormat/>
    <w:uiPriority w:val="0"/>
    <w:rPr>
      <w:rFonts w:eastAsia="宋体"/>
      <w:b/>
      <w:bCs/>
      <w:kern w:val="2"/>
      <w:sz w:val="24"/>
      <w:szCs w:val="24"/>
      <w:lang w:val="en-US" w:eastAsia="zh-CN" w:bidi="ar-SA"/>
    </w:rPr>
  </w:style>
  <w:style w:type="character" w:customStyle="1" w:styleId="157">
    <w:name w:val="表格文字图表文字 Char Char"/>
    <w:qFormat/>
    <w:uiPriority w:val="0"/>
    <w:rPr>
      <w:color w:val="7030A0"/>
      <w:kern w:val="2"/>
      <w:sz w:val="21"/>
    </w:rPr>
  </w:style>
  <w:style w:type="character" w:customStyle="1" w:styleId="158">
    <w:name w:val="标题 8 字符"/>
    <w:basedOn w:val="77"/>
    <w:link w:val="13"/>
    <w:qFormat/>
    <w:uiPriority w:val="0"/>
    <w:rPr>
      <w:rFonts w:ascii="Arial" w:hAnsi="Arial" w:eastAsia="黑体"/>
      <w:kern w:val="2"/>
      <w:sz w:val="24"/>
    </w:rPr>
  </w:style>
  <w:style w:type="character" w:customStyle="1" w:styleId="159">
    <w:name w:val="占位符文本1"/>
    <w:basedOn w:val="77"/>
    <w:semiHidden/>
    <w:qFormat/>
    <w:uiPriority w:val="99"/>
    <w:rPr>
      <w:color w:val="808080"/>
    </w:rPr>
  </w:style>
  <w:style w:type="character" w:customStyle="1" w:styleId="160">
    <w:name w:val="正文首行缩进 字符"/>
    <w:basedOn w:val="161"/>
    <w:link w:val="2"/>
    <w:qFormat/>
    <w:uiPriority w:val="0"/>
    <w:rPr>
      <w:rFonts w:ascii="Times New Roman" w:hAnsi="Times New Roman"/>
      <w:color w:val="7030A0"/>
      <w:kern w:val="2"/>
      <w:sz w:val="21"/>
      <w:szCs w:val="24"/>
    </w:rPr>
  </w:style>
  <w:style w:type="character" w:customStyle="1" w:styleId="161">
    <w:name w:val="正文文本 字符"/>
    <w:basedOn w:val="77"/>
    <w:link w:val="3"/>
    <w:qFormat/>
    <w:uiPriority w:val="0"/>
    <w:rPr>
      <w:rFonts w:ascii="Times New Roman" w:hAnsi="Times New Roman"/>
      <w:kern w:val="2"/>
      <w:sz w:val="21"/>
      <w:szCs w:val="24"/>
    </w:rPr>
  </w:style>
  <w:style w:type="character" w:customStyle="1" w:styleId="162">
    <w:name w:val="正文段落格式 Char"/>
    <w:link w:val="163"/>
    <w:qFormat/>
    <w:uiPriority w:val="0"/>
    <w:rPr>
      <w:rFonts w:ascii="Times New Roman" w:hAnsi="Times New Roman"/>
      <w:color w:val="7030A0"/>
      <w:kern w:val="2"/>
      <w:sz w:val="24"/>
    </w:rPr>
  </w:style>
  <w:style w:type="paragraph" w:customStyle="1" w:styleId="163">
    <w:name w:val="正文段落格式"/>
    <w:basedOn w:val="106"/>
    <w:link w:val="162"/>
    <w:qFormat/>
    <w:uiPriority w:val="0"/>
    <w:pPr>
      <w:spacing w:afterLines="50" w:line="336" w:lineRule="auto"/>
    </w:pPr>
  </w:style>
  <w:style w:type="character" w:customStyle="1" w:styleId="164">
    <w:name w:val="表格文字 BJ8 Char Char"/>
    <w:link w:val="165"/>
    <w:qFormat/>
    <w:uiPriority w:val="0"/>
    <w:rPr>
      <w:rFonts w:ascii="Times New Roman" w:hAnsi="Times New Roman"/>
      <w:kern w:val="2"/>
      <w:sz w:val="21"/>
      <w:szCs w:val="21"/>
    </w:rPr>
  </w:style>
  <w:style w:type="paragraph" w:customStyle="1" w:styleId="165">
    <w:name w:val="表格文字 BJ8"/>
    <w:basedOn w:val="1"/>
    <w:link w:val="164"/>
    <w:qFormat/>
    <w:uiPriority w:val="0"/>
    <w:pPr>
      <w:adjustRightInd w:val="0"/>
      <w:snapToGrid w:val="0"/>
      <w:spacing w:line="400" w:lineRule="exact"/>
      <w:ind w:firstLine="200" w:firstLineChars="200"/>
      <w:jc w:val="center"/>
    </w:pPr>
    <w:rPr>
      <w:szCs w:val="21"/>
    </w:rPr>
  </w:style>
  <w:style w:type="character" w:customStyle="1" w:styleId="166">
    <w:name w:val="gpa"/>
    <w:basedOn w:val="77"/>
    <w:qFormat/>
    <w:uiPriority w:val="0"/>
    <w:rPr>
      <w:rFonts w:ascii="Arial" w:hAnsi="Arial" w:cs="Arial"/>
      <w:sz w:val="12"/>
      <w:szCs w:val="12"/>
    </w:rPr>
  </w:style>
  <w:style w:type="character" w:customStyle="1" w:styleId="167">
    <w:name w:val="样式 标题 31.1条标题1.1.1二级节名h3Heading 3 - oldheading 3H3H31H3... Char"/>
    <w:link w:val="168"/>
    <w:qFormat/>
    <w:uiPriority w:val="0"/>
    <w:rPr>
      <w:rFonts w:ascii="宋体" w:hAnsi="宋体" w:eastAsia="黑体"/>
      <w:kern w:val="2"/>
      <w:sz w:val="24"/>
      <w:szCs w:val="21"/>
    </w:rPr>
  </w:style>
  <w:style w:type="paragraph" w:customStyle="1" w:styleId="168">
    <w:name w:val="样式 标题 31.1条标题1.1.1二级节名h3Heading 3 - oldheading 3H3H31H3..."/>
    <w:basedOn w:val="8"/>
    <w:link w:val="167"/>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9">
    <w:name w:val="标题2 Char Char"/>
    <w:link w:val="170"/>
    <w:qFormat/>
    <w:uiPriority w:val="0"/>
    <w:rPr>
      <w:rFonts w:ascii="宋体" w:hAnsi="Times New Roman"/>
      <w:b/>
      <w:color w:val="92D050"/>
      <w:kern w:val="44"/>
      <w:sz w:val="30"/>
    </w:rPr>
  </w:style>
  <w:style w:type="paragraph" w:customStyle="1" w:styleId="170">
    <w:name w:val="标题2"/>
    <w:basedOn w:val="6"/>
    <w:link w:val="169"/>
    <w:qFormat/>
    <w:uiPriority w:val="0"/>
    <w:pPr>
      <w:spacing w:before="0" w:after="0" w:line="312" w:lineRule="auto"/>
      <w:ind w:left="0" w:firstLine="0"/>
      <w:jc w:val="center"/>
    </w:pPr>
    <w:rPr>
      <w:rFonts w:ascii="宋体"/>
      <w:bCs w:val="0"/>
      <w:color w:val="92D050"/>
      <w:sz w:val="30"/>
      <w:szCs w:val="20"/>
    </w:rPr>
  </w:style>
  <w:style w:type="character" w:customStyle="1" w:styleId="171">
    <w:name w:val="Char Char2"/>
    <w:qFormat/>
    <w:uiPriority w:val="0"/>
    <w:rPr>
      <w:rFonts w:eastAsia="仿宋_GB2312"/>
      <w:kern w:val="2"/>
      <w:sz w:val="28"/>
      <w:lang w:val="en-US" w:eastAsia="zh-CN" w:bidi="ar-SA"/>
    </w:rPr>
  </w:style>
  <w:style w:type="character" w:customStyle="1" w:styleId="172">
    <w:name w:val="标题 7 字符"/>
    <w:basedOn w:val="77"/>
    <w:link w:val="12"/>
    <w:qFormat/>
    <w:uiPriority w:val="0"/>
    <w:rPr>
      <w:rFonts w:ascii="Times New Roman" w:hAnsi="Times New Roman"/>
      <w:b/>
      <w:kern w:val="2"/>
      <w:sz w:val="24"/>
    </w:rPr>
  </w:style>
  <w:style w:type="character" w:customStyle="1" w:styleId="173">
    <w:name w:val="2 headline Char Char"/>
    <w:qFormat/>
    <w:uiPriority w:val="0"/>
    <w:rPr>
      <w:rFonts w:eastAsia="黑体"/>
      <w:bCs/>
      <w:kern w:val="2"/>
      <w:sz w:val="28"/>
      <w:szCs w:val="28"/>
      <w:lang w:val="en-US" w:eastAsia="zh-CN" w:bidi="ar-SA"/>
    </w:rPr>
  </w:style>
  <w:style w:type="character" w:customStyle="1" w:styleId="174">
    <w:name w:val="正文 QD3 Char Char"/>
    <w:link w:val="175"/>
    <w:qFormat/>
    <w:uiPriority w:val="0"/>
    <w:rPr>
      <w:rFonts w:ascii="Times New Roman" w:hAnsi="Times New Roman"/>
      <w:kern w:val="2"/>
      <w:sz w:val="24"/>
      <w:szCs w:val="24"/>
    </w:rPr>
  </w:style>
  <w:style w:type="paragraph" w:customStyle="1" w:styleId="175">
    <w:name w:val="正文 QD3"/>
    <w:basedOn w:val="1"/>
    <w:link w:val="174"/>
    <w:qFormat/>
    <w:uiPriority w:val="0"/>
    <w:pPr>
      <w:adjustRightInd w:val="0"/>
      <w:snapToGrid w:val="0"/>
      <w:spacing w:line="360" w:lineRule="auto"/>
      <w:ind w:firstLine="200" w:firstLineChars="200"/>
      <w:jc w:val="left"/>
    </w:pPr>
    <w:rPr>
      <w:sz w:val="24"/>
    </w:rPr>
  </w:style>
  <w:style w:type="character" w:customStyle="1" w:styleId="176">
    <w:name w:val="正文 BJ8 Char Char"/>
    <w:link w:val="177"/>
    <w:qFormat/>
    <w:uiPriority w:val="0"/>
    <w:rPr>
      <w:rFonts w:ascii="Times New Roman" w:hAnsi="Times New Roman"/>
      <w:color w:val="7030A0"/>
      <w:kern w:val="2"/>
      <w:sz w:val="24"/>
      <w:szCs w:val="24"/>
    </w:rPr>
  </w:style>
  <w:style w:type="paragraph" w:customStyle="1" w:styleId="177">
    <w:name w:val="正文 BJ8"/>
    <w:basedOn w:val="1"/>
    <w:link w:val="176"/>
    <w:qFormat/>
    <w:uiPriority w:val="0"/>
    <w:pPr>
      <w:adjustRightInd w:val="0"/>
      <w:snapToGrid w:val="0"/>
      <w:spacing w:line="360" w:lineRule="auto"/>
      <w:ind w:firstLine="200" w:firstLineChars="200"/>
      <w:jc w:val="left"/>
    </w:pPr>
    <w:rPr>
      <w:color w:val="7030A0"/>
      <w:sz w:val="24"/>
    </w:rPr>
  </w:style>
  <w:style w:type="character" w:customStyle="1" w:styleId="178">
    <w:name w:val="书籍标题1"/>
    <w:qFormat/>
    <w:uiPriority w:val="33"/>
    <w:rPr>
      <w:b/>
      <w:bCs/>
      <w:smallCaps/>
      <w:spacing w:val="5"/>
    </w:rPr>
  </w:style>
  <w:style w:type="character" w:customStyle="1" w:styleId="179">
    <w:name w:val="Char Char8"/>
    <w:qFormat/>
    <w:uiPriority w:val="0"/>
    <w:rPr>
      <w:rFonts w:eastAsia="宋体"/>
      <w:kern w:val="2"/>
      <w:sz w:val="21"/>
      <w:lang w:val="en-US" w:eastAsia="zh-CN" w:bidi="ar-SA"/>
    </w:rPr>
  </w:style>
  <w:style w:type="character" w:customStyle="1" w:styleId="180">
    <w:name w:val="正文文本缩进 字符"/>
    <w:link w:val="32"/>
    <w:qFormat/>
    <w:uiPriority w:val="0"/>
    <w:rPr>
      <w:rFonts w:ascii="宋体" w:hAnsi="Times New Roman"/>
      <w:kern w:val="2"/>
      <w:sz w:val="21"/>
    </w:rPr>
  </w:style>
  <w:style w:type="character" w:customStyle="1" w:styleId="181">
    <w:name w:val="正文1 Char"/>
    <w:link w:val="182"/>
    <w:qFormat/>
    <w:uiPriority w:val="0"/>
    <w:rPr>
      <w:rFonts w:ascii="Times New Roman" w:hAnsi="Times New Roman"/>
      <w:kern w:val="2"/>
      <w:sz w:val="24"/>
    </w:rPr>
  </w:style>
  <w:style w:type="paragraph" w:customStyle="1" w:styleId="182">
    <w:name w:val="正文1"/>
    <w:basedOn w:val="1"/>
    <w:link w:val="181"/>
    <w:qFormat/>
    <w:uiPriority w:val="0"/>
    <w:pPr>
      <w:tabs>
        <w:tab w:val="left" w:pos="720"/>
        <w:tab w:val="right" w:pos="1191"/>
      </w:tabs>
      <w:spacing w:line="360" w:lineRule="auto"/>
      <w:ind w:left="720" w:hanging="360"/>
    </w:pPr>
    <w:rPr>
      <w:sz w:val="24"/>
      <w:szCs w:val="20"/>
    </w:rPr>
  </w:style>
  <w:style w:type="character" w:customStyle="1" w:styleId="183">
    <w:name w:val="HTML 预设格式 字符"/>
    <w:basedOn w:val="77"/>
    <w:link w:val="69"/>
    <w:qFormat/>
    <w:uiPriority w:val="99"/>
    <w:rPr>
      <w:rFonts w:ascii="Arial" w:hAnsi="Arial"/>
      <w:sz w:val="21"/>
      <w:szCs w:val="21"/>
    </w:rPr>
  </w:style>
  <w:style w:type="character" w:customStyle="1" w:styleId="184">
    <w:name w:val="批注框文本 字符"/>
    <w:basedOn w:val="77"/>
    <w:link w:val="49"/>
    <w:qFormat/>
    <w:uiPriority w:val="0"/>
    <w:rPr>
      <w:rFonts w:ascii="Times New Roman" w:hAnsi="Times New Roman" w:eastAsia="宋体" w:cs="Times New Roman"/>
      <w:sz w:val="18"/>
      <w:szCs w:val="18"/>
    </w:rPr>
  </w:style>
  <w:style w:type="character" w:customStyle="1" w:styleId="185">
    <w:name w:val="正文1 Char Char"/>
    <w:qFormat/>
    <w:uiPriority w:val="0"/>
    <w:rPr>
      <w:rFonts w:ascii="宋体" w:hAnsi="宋体"/>
      <w:kern w:val="10"/>
      <w:sz w:val="21"/>
      <w:szCs w:val="24"/>
    </w:rPr>
  </w:style>
  <w:style w:type="character" w:customStyle="1" w:styleId="186">
    <w:name w:val="页脚 字符"/>
    <w:basedOn w:val="77"/>
    <w:link w:val="50"/>
    <w:qFormat/>
    <w:uiPriority w:val="99"/>
    <w:rPr>
      <w:rFonts w:ascii="Times New Roman" w:hAnsi="Times New Roman"/>
      <w:kern w:val="2"/>
      <w:sz w:val="18"/>
      <w:szCs w:val="18"/>
    </w:rPr>
  </w:style>
  <w:style w:type="character" w:customStyle="1" w:styleId="187">
    <w:name w:val="列表框2 Char Char"/>
    <w:qFormat/>
    <w:uiPriority w:val="0"/>
    <w:rPr>
      <w:snapToGrid/>
      <w:color w:val="7030A0"/>
      <w:spacing w:val="10"/>
      <w:sz w:val="24"/>
      <w:szCs w:val="24"/>
    </w:rPr>
  </w:style>
  <w:style w:type="character" w:customStyle="1" w:styleId="188">
    <w:name w:val="标题3 Char Char"/>
    <w:qFormat/>
    <w:uiPriority w:val="0"/>
    <w:rPr>
      <w:rFonts w:ascii="宋体" w:hAnsi="宋体"/>
      <w:b/>
      <w:bCs/>
      <w:color w:val="92D050"/>
      <w:kern w:val="44"/>
      <w:sz w:val="24"/>
      <w:szCs w:val="21"/>
    </w:rPr>
  </w:style>
  <w:style w:type="character" w:customStyle="1" w:styleId="189">
    <w:name w:val="标题 3 字符"/>
    <w:basedOn w:val="77"/>
    <w:link w:val="8"/>
    <w:qFormat/>
    <w:uiPriority w:val="0"/>
    <w:rPr>
      <w:rFonts w:ascii="Times New Roman" w:hAnsi="Times New Roman"/>
      <w:b/>
      <w:bCs/>
      <w:kern w:val="2"/>
      <w:sz w:val="32"/>
      <w:szCs w:val="32"/>
    </w:rPr>
  </w:style>
  <w:style w:type="character" w:customStyle="1" w:styleId="190">
    <w:name w:val="标题 1 字符"/>
    <w:basedOn w:val="77"/>
    <w:link w:val="6"/>
    <w:qFormat/>
    <w:uiPriority w:val="0"/>
    <w:rPr>
      <w:rFonts w:ascii="Times New Roman" w:hAnsi="Times New Roman"/>
      <w:b/>
      <w:bCs/>
      <w:kern w:val="44"/>
      <w:sz w:val="44"/>
      <w:szCs w:val="44"/>
    </w:rPr>
  </w:style>
  <w:style w:type="character" w:customStyle="1" w:styleId="191">
    <w:name w:val="标题 6 字符"/>
    <w:basedOn w:val="77"/>
    <w:link w:val="11"/>
    <w:qFormat/>
    <w:uiPriority w:val="0"/>
    <w:rPr>
      <w:rFonts w:ascii="Arial" w:hAnsi="Arial" w:eastAsia="黑体"/>
      <w:b/>
      <w:kern w:val="2"/>
      <w:sz w:val="24"/>
    </w:rPr>
  </w:style>
  <w:style w:type="character" w:customStyle="1" w:styleId="192">
    <w:name w:val="文档结构图 字符"/>
    <w:basedOn w:val="77"/>
    <w:link w:val="25"/>
    <w:qFormat/>
    <w:uiPriority w:val="0"/>
    <w:rPr>
      <w:rFonts w:ascii="宋体" w:hAnsi="Times New Roman" w:eastAsia="宋体" w:cs="Times New Roman"/>
      <w:sz w:val="18"/>
      <w:szCs w:val="18"/>
    </w:rPr>
  </w:style>
  <w:style w:type="character" w:customStyle="1" w:styleId="193">
    <w:name w:val="样式 宋体 行距: 固定值 24 磅 Char Char"/>
    <w:qFormat/>
    <w:uiPriority w:val="0"/>
    <w:rPr>
      <w:rFonts w:ascii="宋体" w:cs="宋体"/>
      <w:color w:val="7030A0"/>
      <w:kern w:val="2"/>
      <w:sz w:val="28"/>
    </w:rPr>
  </w:style>
  <w:style w:type="character" w:customStyle="1" w:styleId="194">
    <w:name w:val="样式 Char Char"/>
    <w:link w:val="195"/>
    <w:qFormat/>
    <w:uiPriority w:val="0"/>
    <w:rPr>
      <w:rFonts w:ascii="宋体" w:hAnsi="宋体" w:cs="宋体"/>
      <w:sz w:val="24"/>
      <w:szCs w:val="24"/>
      <w:lang w:val="en-US" w:eastAsia="zh-CN" w:bidi="ar-SA"/>
    </w:rPr>
  </w:style>
  <w:style w:type="paragraph" w:customStyle="1" w:styleId="195">
    <w:name w:val="样式"/>
    <w:link w:val="19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6">
    <w:name w:val="无编号正文 Char Char"/>
    <w:link w:val="197"/>
    <w:qFormat/>
    <w:uiPriority w:val="0"/>
    <w:rPr>
      <w:rFonts w:ascii="宋体" w:hAnsi="宋体"/>
      <w:sz w:val="24"/>
      <w:szCs w:val="24"/>
    </w:rPr>
  </w:style>
  <w:style w:type="paragraph" w:customStyle="1" w:styleId="197">
    <w:name w:val="无编号正文"/>
    <w:basedOn w:val="3"/>
    <w:next w:val="1"/>
    <w:link w:val="196"/>
    <w:qFormat/>
    <w:uiPriority w:val="0"/>
    <w:pPr>
      <w:ind w:left="200" w:leftChars="200" w:firstLine="200" w:firstLineChars="200"/>
    </w:pPr>
    <w:rPr>
      <w:rFonts w:ascii="宋体" w:hAnsi="宋体"/>
      <w:kern w:val="0"/>
      <w:szCs w:val="24"/>
    </w:rPr>
  </w:style>
  <w:style w:type="character" w:customStyle="1" w:styleId="198">
    <w:name w:val="表图名称 Char Char"/>
    <w:link w:val="199"/>
    <w:qFormat/>
    <w:uiPriority w:val="0"/>
    <w:rPr>
      <w:rFonts w:ascii="黑体" w:hAnsi="宋体" w:eastAsia="黑体"/>
      <w:kern w:val="2"/>
      <w:sz w:val="24"/>
      <w:szCs w:val="24"/>
      <w:lang w:val="en-US" w:eastAsia="zh-CN" w:bidi="ar-SA"/>
    </w:rPr>
  </w:style>
  <w:style w:type="paragraph" w:customStyle="1" w:styleId="199">
    <w:name w:val="表图名称"/>
    <w:link w:val="198"/>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200">
    <w:name w:val="列表框1 Char Char"/>
    <w:qFormat/>
    <w:uiPriority w:val="0"/>
    <w:rPr>
      <w:rFonts w:ascii="Arial" w:hAnsi="Arial" w:eastAsia="楷体_GB2312" w:cs="Arial"/>
      <w:spacing w:val="10"/>
      <w:sz w:val="21"/>
      <w:lang w:val="en-US" w:eastAsia="zh-CN" w:bidi="ar-SA"/>
    </w:rPr>
  </w:style>
  <w:style w:type="character" w:customStyle="1" w:styleId="201">
    <w:name w:val="表格文字图表文字 Char"/>
    <w:link w:val="202"/>
    <w:qFormat/>
    <w:uiPriority w:val="0"/>
    <w:rPr>
      <w:rFonts w:ascii="Times New Roman" w:hAnsi="Times New Roman"/>
      <w:color w:val="7030A0"/>
      <w:kern w:val="2"/>
      <w:sz w:val="21"/>
    </w:rPr>
  </w:style>
  <w:style w:type="paragraph" w:customStyle="1" w:styleId="202">
    <w:name w:val="表格文字图表文字"/>
    <w:basedOn w:val="1"/>
    <w:link w:val="201"/>
    <w:qFormat/>
    <w:uiPriority w:val="0"/>
    <w:pPr>
      <w:snapToGrid w:val="0"/>
      <w:ind w:firstLine="200" w:firstLineChars="200"/>
      <w:jc w:val="center"/>
    </w:pPr>
    <w:rPr>
      <w:color w:val="7030A0"/>
      <w:szCs w:val="20"/>
    </w:rPr>
  </w:style>
  <w:style w:type="character" w:customStyle="1" w:styleId="203">
    <w:name w:val="批注文字 Char1"/>
    <w:semiHidden/>
    <w:qFormat/>
    <w:uiPriority w:val="0"/>
    <w:rPr>
      <w:kern w:val="2"/>
      <w:sz w:val="24"/>
      <w:szCs w:val="24"/>
    </w:rPr>
  </w:style>
  <w:style w:type="paragraph" w:customStyle="1" w:styleId="204">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5">
    <w:name w:val="通用"/>
    <w:basedOn w:val="1"/>
    <w:qFormat/>
    <w:uiPriority w:val="0"/>
    <w:pPr>
      <w:spacing w:line="360" w:lineRule="auto"/>
      <w:ind w:left="840" w:leftChars="400"/>
    </w:pPr>
    <w:rPr>
      <w:rFonts w:ascii="宋体" w:hAnsi="宋体"/>
      <w:szCs w:val="20"/>
    </w:rPr>
  </w:style>
  <w:style w:type="paragraph" w:customStyle="1" w:styleId="206">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7">
    <w:name w:val="1"/>
    <w:basedOn w:val="1"/>
    <w:next w:val="67"/>
    <w:qFormat/>
    <w:uiPriority w:val="0"/>
    <w:pPr>
      <w:spacing w:after="120" w:line="480" w:lineRule="auto"/>
      <w:ind w:firstLine="200" w:firstLineChars="200"/>
      <w:jc w:val="left"/>
    </w:pPr>
    <w:rPr>
      <w:color w:val="7030A0"/>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9">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10">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1">
    <w:name w:val="样式 宋体 行距: 1.5 倍行距"/>
    <w:basedOn w:val="1"/>
    <w:qFormat/>
    <w:uiPriority w:val="0"/>
    <w:pPr>
      <w:ind w:firstLine="200" w:firstLineChars="200"/>
      <w:jc w:val="left"/>
    </w:pPr>
    <w:rPr>
      <w:rFonts w:ascii="宋体" w:hAnsi="宋体"/>
      <w:color w:val="7030A0"/>
      <w:szCs w:val="20"/>
    </w:rPr>
  </w:style>
  <w:style w:type="paragraph" w:customStyle="1" w:styleId="212">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3">
    <w:name w:val="八级正文格式"/>
    <w:basedOn w:val="163"/>
    <w:qFormat/>
    <w:uiPriority w:val="0"/>
    <w:pPr>
      <w:spacing w:after="120"/>
      <w:ind w:firstLine="0" w:firstLineChars="0"/>
    </w:pPr>
  </w:style>
  <w:style w:type="paragraph" w:customStyle="1" w:styleId="2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5">
    <w:name w:val="样式 样式 列表框 Char Char Char Char Char + 段后: 0.5 行 + 左侧:  6 字符 首行缩进..."/>
    <w:basedOn w:val="216"/>
    <w:qFormat/>
    <w:uiPriority w:val="0"/>
    <w:pPr>
      <w:tabs>
        <w:tab w:val="left" w:pos="420"/>
        <w:tab w:val="left" w:pos="2297"/>
      </w:tabs>
      <w:ind w:left="2297" w:leftChars="0" w:hanging="420" w:firstLineChars="0"/>
    </w:pPr>
  </w:style>
  <w:style w:type="paragraph" w:customStyle="1" w:styleId="216">
    <w:name w:val="样式 列表框 Char Char Char Char Char + 段后: 0.5 行"/>
    <w:basedOn w:val="217"/>
    <w:qFormat/>
    <w:uiPriority w:val="0"/>
    <w:pPr>
      <w:tabs>
        <w:tab w:val="left" w:pos="420"/>
      </w:tabs>
      <w:spacing w:after="156"/>
    </w:pPr>
    <w:rPr>
      <w:szCs w:val="20"/>
    </w:rPr>
  </w:style>
  <w:style w:type="paragraph" w:customStyle="1" w:styleId="217">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2">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3">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4">
    <w:name w:val="批注框文本1"/>
    <w:basedOn w:val="1"/>
    <w:qFormat/>
    <w:uiPriority w:val="0"/>
    <w:rPr>
      <w:sz w:val="16"/>
      <w:szCs w:val="16"/>
    </w:rPr>
  </w:style>
  <w:style w:type="paragraph" w:customStyle="1" w:styleId="225">
    <w:name w:val="*"/>
    <w:basedOn w:val="1"/>
    <w:qFormat/>
    <w:uiPriority w:val="0"/>
    <w:pPr>
      <w:spacing w:line="360" w:lineRule="auto"/>
    </w:pPr>
    <w:rPr>
      <w:rFonts w:ascii="宋体" w:hAnsi="宋体"/>
      <w:kern w:val="0"/>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7">
    <w:name w:val="表格标题"/>
    <w:basedOn w:val="10"/>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8">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9">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30">
    <w:name w:val="表格文字"/>
    <w:basedOn w:val="202"/>
    <w:qFormat/>
    <w:uiPriority w:val="0"/>
  </w:style>
  <w:style w:type="paragraph" w:customStyle="1" w:styleId="231">
    <w:name w:val="二级标题格式"/>
    <w:basedOn w:val="7"/>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2">
    <w:name w:val="样式 标题 1标题 1 1编号标题1标题1 + 宋体 加粗"/>
    <w:basedOn w:val="6"/>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3">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4">
    <w:name w:val="列表框 Char Char Char Char Char"/>
    <w:basedOn w:val="217"/>
    <w:next w:val="217"/>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8">
    <w:name w:val="Sprechblasentext"/>
    <w:basedOn w:val="1"/>
    <w:qFormat/>
    <w:uiPriority w:val="0"/>
    <w:pPr>
      <w:spacing w:line="300" w:lineRule="atLeast"/>
      <w:ind w:firstLine="709"/>
    </w:pPr>
    <w:rPr>
      <w:rFonts w:ascii="Tahoma" w:hAnsi="Tahoma" w:cs="Tahoma"/>
      <w:sz w:val="16"/>
      <w:szCs w:val="16"/>
    </w:rPr>
  </w:style>
  <w:style w:type="paragraph" w:customStyle="1" w:styleId="239">
    <w:name w:val="p0"/>
    <w:basedOn w:val="1"/>
    <w:qFormat/>
    <w:uiPriority w:val="0"/>
    <w:pPr>
      <w:widowControl/>
    </w:pPr>
    <w:rPr>
      <w:kern w:val="0"/>
      <w:szCs w:val="21"/>
    </w:rPr>
  </w:style>
  <w:style w:type="paragraph" w:customStyle="1" w:styleId="240">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1">
    <w:name w:val="表格正文"/>
    <w:basedOn w:val="1"/>
    <w:next w:val="1"/>
    <w:qFormat/>
    <w:uiPriority w:val="0"/>
    <w:pPr>
      <w:adjustRightInd w:val="0"/>
      <w:snapToGrid w:val="0"/>
      <w:jc w:val="center"/>
    </w:pPr>
    <w:rPr>
      <w:color w:val="548DD4"/>
    </w:rPr>
  </w:style>
  <w:style w:type="paragraph" w:customStyle="1" w:styleId="242">
    <w:name w:val="样式1"/>
    <w:basedOn w:val="52"/>
    <w:next w:val="1"/>
    <w:qFormat/>
    <w:uiPriority w:val="0"/>
    <w:pPr>
      <w:jc w:val="left"/>
    </w:pPr>
  </w:style>
  <w:style w:type="paragraph" w:customStyle="1" w:styleId="243">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8">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9">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50">
    <w:name w:val="默认段落字体 Para Char Char Char Char Char Char Char"/>
    <w:basedOn w:val="1"/>
    <w:qFormat/>
    <w:uiPriority w:val="0"/>
    <w:pPr>
      <w:tabs>
        <w:tab w:val="left" w:pos="4665"/>
        <w:tab w:val="left" w:pos="8970"/>
      </w:tabs>
      <w:ind w:firstLine="400"/>
    </w:pPr>
    <w:rPr>
      <w:szCs w:val="20"/>
    </w:rPr>
  </w:style>
  <w:style w:type="paragraph" w:customStyle="1" w:styleId="25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2">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3">
    <w:name w:val="招标文件》"/>
    <w:basedOn w:val="254"/>
    <w:qFormat/>
    <w:uiPriority w:val="0"/>
    <w:pPr>
      <w:tabs>
        <w:tab w:val="left" w:pos="560"/>
      </w:tabs>
      <w:ind w:left="200" w:firstLine="0" w:firstLineChars="0"/>
    </w:pPr>
  </w:style>
  <w:style w:type="paragraph" w:customStyle="1" w:styleId="25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5">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6">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7">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8">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9">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60">
    <w:name w:val="Char1 Char Char1 Char Char Char Char Char Char"/>
    <w:basedOn w:val="1"/>
    <w:qFormat/>
    <w:uiPriority w:val="0"/>
  </w:style>
  <w:style w:type="paragraph" w:customStyle="1" w:styleId="26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2">
    <w:name w:val="样式 标题 5 + 右侧:  -0.18 字符"/>
    <w:basedOn w:val="1"/>
    <w:qFormat/>
    <w:uiPriority w:val="0"/>
    <w:pPr>
      <w:tabs>
        <w:tab w:val="left" w:pos="1008"/>
      </w:tabs>
      <w:ind w:left="1134" w:hanging="1134"/>
    </w:pPr>
  </w:style>
  <w:style w:type="paragraph" w:customStyle="1" w:styleId="263">
    <w:name w:val="xl24"/>
    <w:basedOn w:val="1"/>
    <w:qFormat/>
    <w:uiPriority w:val="0"/>
    <w:pPr>
      <w:widowControl/>
      <w:spacing w:before="100" w:beforeAutospacing="1" w:after="100" w:afterAutospacing="1"/>
      <w:jc w:val="left"/>
    </w:pPr>
    <w:rPr>
      <w:kern w:val="0"/>
      <w:sz w:val="24"/>
    </w:rPr>
  </w:style>
  <w:style w:type="paragraph" w:customStyle="1" w:styleId="264">
    <w:name w:val="xl28"/>
    <w:basedOn w:val="1"/>
    <w:qFormat/>
    <w:uiPriority w:val="0"/>
    <w:pPr>
      <w:widowControl/>
      <w:spacing w:before="100" w:beforeAutospacing="1" w:after="100" w:afterAutospacing="1"/>
      <w:jc w:val="center"/>
    </w:pPr>
    <w:rPr>
      <w:kern w:val="0"/>
      <w:sz w:val="24"/>
    </w:rPr>
  </w:style>
  <w:style w:type="paragraph" w:customStyle="1" w:styleId="265">
    <w:name w:val="默认段落字体 Para Char Char Char Char"/>
    <w:basedOn w:val="1"/>
    <w:qFormat/>
    <w:uiPriority w:val="0"/>
    <w:rPr>
      <w:szCs w:val="20"/>
    </w:rPr>
  </w:style>
  <w:style w:type="paragraph" w:customStyle="1" w:styleId="266">
    <w:name w:val="註解方塊文字"/>
    <w:basedOn w:val="1"/>
    <w:qFormat/>
    <w:uiPriority w:val="0"/>
    <w:pPr>
      <w:widowControl/>
      <w:jc w:val="left"/>
    </w:pPr>
    <w:rPr>
      <w:rFonts w:ascii="Arial" w:hAnsi="Arial" w:eastAsia="PMingLiU"/>
      <w:kern w:val="0"/>
      <w:sz w:val="18"/>
      <w:szCs w:val="18"/>
      <w:lang w:eastAsia="zh-HK"/>
    </w:rPr>
  </w:style>
  <w:style w:type="paragraph" w:customStyle="1" w:styleId="267">
    <w:name w:val="标题四"/>
    <w:basedOn w:val="268"/>
    <w:semiHidden/>
    <w:qFormat/>
    <w:uiPriority w:val="0"/>
    <w:pPr>
      <w:tabs>
        <w:tab w:val="left" w:pos="0"/>
      </w:tabs>
      <w:spacing w:line="360" w:lineRule="auto"/>
      <w:ind w:left="0"/>
    </w:pPr>
    <w:rPr>
      <w:rFonts w:ascii="Tahoma" w:hAnsi="Tahoma"/>
      <w:sz w:val="24"/>
      <w:szCs w:val="24"/>
    </w:rPr>
  </w:style>
  <w:style w:type="paragraph" w:customStyle="1" w:styleId="26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9">
    <w:name w:val="font5"/>
    <w:basedOn w:val="1"/>
    <w:qFormat/>
    <w:uiPriority w:val="0"/>
    <w:pPr>
      <w:widowControl/>
      <w:spacing w:before="100" w:beforeAutospacing="1" w:after="100" w:afterAutospacing="1"/>
      <w:jc w:val="left"/>
    </w:pPr>
    <w:rPr>
      <w:b/>
      <w:bCs/>
      <w:kern w:val="0"/>
      <w:sz w:val="22"/>
      <w:szCs w:val="22"/>
    </w:rPr>
  </w:style>
  <w:style w:type="paragraph" w:customStyle="1" w:styleId="270">
    <w:name w:val="Char Char Char Char Char"/>
    <w:basedOn w:val="1"/>
    <w:qFormat/>
    <w:uiPriority w:val="0"/>
    <w:pPr>
      <w:ind w:firstLine="200" w:firstLineChars="200"/>
      <w:jc w:val="left"/>
    </w:pPr>
    <w:rPr>
      <w:rFonts w:ascii="Tahoma" w:hAnsi="Tahoma"/>
      <w:color w:val="7030A0"/>
      <w:sz w:val="24"/>
      <w:szCs w:val="20"/>
    </w:rPr>
  </w:style>
  <w:style w:type="paragraph" w:customStyle="1" w:styleId="2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2">
    <w:name w:val="样式 标题 4 + 段前: 自动"/>
    <w:basedOn w:val="9"/>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3">
    <w:name w:val="顺序编号-zlb"/>
    <w:basedOn w:val="274"/>
    <w:qFormat/>
    <w:uiPriority w:val="0"/>
    <w:pPr>
      <w:tabs>
        <w:tab w:val="left" w:pos="0"/>
      </w:tabs>
      <w:ind w:firstLine="425"/>
      <w:outlineLvl w:val="8"/>
    </w:pPr>
  </w:style>
  <w:style w:type="paragraph" w:customStyle="1" w:styleId="274">
    <w:name w:val="级别4"/>
    <w:basedOn w:val="275"/>
    <w:qFormat/>
    <w:uiPriority w:val="0"/>
    <w:pPr>
      <w:tabs>
        <w:tab w:val="left" w:pos="0"/>
      </w:tabs>
      <w:outlineLvl w:val="3"/>
    </w:pPr>
    <w:rPr>
      <w:b w:val="0"/>
      <w:kern w:val="0"/>
    </w:rPr>
  </w:style>
  <w:style w:type="paragraph" w:customStyle="1" w:styleId="275">
    <w:name w:val="级别2"/>
    <w:basedOn w:val="6"/>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7">
    <w:name w:val="专用"/>
    <w:basedOn w:val="1"/>
    <w:qFormat/>
    <w:uiPriority w:val="0"/>
    <w:pPr>
      <w:spacing w:afterLines="100"/>
      <w:ind w:left="838" w:hanging="838" w:hangingChars="262"/>
    </w:pPr>
    <w:rPr>
      <w:rFonts w:ascii="宋体"/>
      <w:b/>
      <w:color w:val="000000"/>
      <w:sz w:val="32"/>
      <w:szCs w:val="20"/>
    </w:rPr>
  </w:style>
  <w:style w:type="paragraph" w:customStyle="1" w:styleId="278">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9">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80">
    <w:name w:val="Sub title 1"/>
    <w:basedOn w:val="261"/>
    <w:qFormat/>
    <w:uiPriority w:val="0"/>
    <w:pPr>
      <w:tabs>
        <w:tab w:val="left" w:pos="1304"/>
      </w:tabs>
      <w:ind w:left="1304" w:hanging="170"/>
    </w:pPr>
    <w:rPr>
      <w:color w:val="auto"/>
    </w:rPr>
  </w:style>
  <w:style w:type="paragraph" w:customStyle="1" w:styleId="281">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2">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3">
    <w:name w:val="正缩2字符"/>
    <w:basedOn w:val="1"/>
    <w:qFormat/>
    <w:uiPriority w:val="0"/>
    <w:pPr>
      <w:spacing w:line="480" w:lineRule="exact"/>
      <w:ind w:firstLine="200" w:firstLineChars="200"/>
    </w:pPr>
    <w:rPr>
      <w:sz w:val="24"/>
    </w:rPr>
  </w:style>
  <w:style w:type="paragraph" w:customStyle="1" w:styleId="284">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5">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6">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8">
    <w:name w:val="级别3"/>
    <w:basedOn w:val="275"/>
    <w:qFormat/>
    <w:uiPriority w:val="0"/>
    <w:pPr>
      <w:ind w:firstLine="425"/>
      <w:outlineLvl w:val="2"/>
    </w:pPr>
    <w:rPr>
      <w:b w:val="0"/>
    </w:rPr>
  </w:style>
  <w:style w:type="paragraph" w:customStyle="1" w:styleId="289">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90">
    <w:name w:val="样式 标题 3列表编号33 bulletb23 bullet1b1213 bullet2b2223 bul...2"/>
    <w:basedOn w:val="1"/>
    <w:qFormat/>
    <w:uiPriority w:val="0"/>
    <w:pPr>
      <w:ind w:left="1320" w:hanging="420" w:firstLineChars="200"/>
      <w:jc w:val="left"/>
    </w:pPr>
    <w:rPr>
      <w:color w:val="7030A0"/>
    </w:rPr>
  </w:style>
  <w:style w:type="paragraph" w:customStyle="1" w:styleId="291">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2">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3">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4">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5">
    <w:name w:val="Report Level 1"/>
    <w:basedOn w:val="1"/>
    <w:next w:val="296"/>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6">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7">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8">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0">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1">
    <w:name w:val="级别5"/>
    <w:basedOn w:val="274"/>
    <w:qFormat/>
    <w:uiPriority w:val="0"/>
    <w:pPr>
      <w:outlineLvl w:val="4"/>
    </w:pPr>
  </w:style>
  <w:style w:type="paragraph" w:customStyle="1" w:styleId="30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3">
    <w:name w:val="级别1"/>
    <w:basedOn w:val="6"/>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4">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5">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6">
    <w:name w:val="标准"/>
    <w:basedOn w:val="1"/>
    <w:qFormat/>
    <w:uiPriority w:val="0"/>
    <w:pPr>
      <w:adjustRightInd w:val="0"/>
      <w:spacing w:line="312" w:lineRule="atLeast"/>
      <w:jc w:val="center"/>
      <w:textAlignment w:val="baseline"/>
    </w:pPr>
    <w:rPr>
      <w:kern w:val="24"/>
      <w:sz w:val="24"/>
    </w:rPr>
  </w:style>
  <w:style w:type="paragraph" w:customStyle="1" w:styleId="307">
    <w:name w:val="1.1"/>
    <w:basedOn w:val="7"/>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8">
    <w:name w:val="Char Char Char Char"/>
    <w:basedOn w:val="25"/>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9">
    <w:name w:val="标题2 Char"/>
    <w:basedOn w:val="7"/>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10">
    <w:name w:val="样式 标题2 + 字距调整8 磅"/>
    <w:basedOn w:val="309"/>
    <w:qFormat/>
    <w:uiPriority w:val="0"/>
    <w:pPr>
      <w:tabs>
        <w:tab w:val="clear" w:pos="709"/>
      </w:tabs>
    </w:pPr>
    <w:rPr>
      <w:kern w:val="16"/>
    </w:rPr>
  </w:style>
  <w:style w:type="paragraph" w:customStyle="1" w:styleId="311">
    <w:name w:val="Char Char Char Char Char Char1 Char Char Char Char"/>
    <w:basedOn w:val="1"/>
    <w:qFormat/>
    <w:uiPriority w:val="0"/>
    <w:rPr>
      <w:rFonts w:ascii="仿宋_GB2312" w:eastAsia="仿宋_GB2312"/>
      <w:b/>
      <w:sz w:val="32"/>
      <w:szCs w:val="32"/>
    </w:rPr>
  </w:style>
  <w:style w:type="paragraph" w:customStyle="1" w:styleId="312">
    <w:name w:val="xl32"/>
    <w:basedOn w:val="1"/>
    <w:qFormat/>
    <w:uiPriority w:val="0"/>
    <w:pPr>
      <w:widowControl/>
      <w:spacing w:before="100" w:beforeAutospacing="1" w:after="100" w:afterAutospacing="1"/>
      <w:jc w:val="center"/>
    </w:pPr>
    <w:rPr>
      <w:b/>
      <w:bCs/>
      <w:kern w:val="0"/>
      <w:sz w:val="24"/>
      <w:u w:val="single"/>
    </w:rPr>
  </w:style>
  <w:style w:type="paragraph" w:customStyle="1" w:styleId="3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6">
    <w:name w:val="级别6"/>
    <w:basedOn w:val="301"/>
    <w:qFormat/>
    <w:uiPriority w:val="0"/>
    <w:pPr>
      <w:tabs>
        <w:tab w:val="left" w:pos="405"/>
        <w:tab w:val="clear" w:pos="0"/>
      </w:tabs>
      <w:ind w:left="409" w:hanging="23"/>
      <w:outlineLvl w:val="5"/>
    </w:pPr>
  </w:style>
  <w:style w:type="paragraph" w:customStyle="1" w:styleId="31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8">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9">
    <w:name w:val="样式 标题 2标题 1.1head:2#2 headlinehheadlineS&amp;R2ERMH2Head 2 +..."/>
    <w:basedOn w:val="7"/>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1">
    <w:name w:val="样式4"/>
    <w:basedOn w:val="1"/>
    <w:next w:val="7"/>
    <w:qFormat/>
    <w:uiPriority w:val="0"/>
    <w:pPr>
      <w:tabs>
        <w:tab w:val="left" w:pos="360"/>
      </w:tabs>
      <w:spacing w:line="360" w:lineRule="auto"/>
      <w:ind w:left="360" w:hanging="360"/>
    </w:pPr>
    <w:rPr>
      <w:rFonts w:ascii="宋体" w:hAnsi="宋体"/>
      <w:b/>
      <w:sz w:val="28"/>
      <w:szCs w:val="20"/>
    </w:rPr>
  </w:style>
  <w:style w:type="paragraph" w:customStyle="1" w:styleId="322">
    <w:name w:val="一"/>
    <w:basedOn w:val="6"/>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3">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4">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5">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6">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7">
    <w:name w:val="三点段 Char"/>
    <w:basedOn w:val="1"/>
    <w:qFormat/>
    <w:uiPriority w:val="0"/>
    <w:pPr>
      <w:spacing w:line="360" w:lineRule="auto"/>
      <w:ind w:left="1200" w:hanging="1200" w:hangingChars="500"/>
    </w:pPr>
    <w:rPr>
      <w:rFonts w:hint="eastAsia" w:ascii="宋体"/>
      <w:sz w:val="24"/>
    </w:rPr>
  </w:style>
  <w:style w:type="paragraph" w:customStyle="1" w:styleId="328">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9">
    <w:name w:val="小标题一"/>
    <w:basedOn w:val="1"/>
    <w:next w:val="1"/>
    <w:qFormat/>
    <w:uiPriority w:val="0"/>
    <w:pPr>
      <w:tabs>
        <w:tab w:val="left" w:pos="1080"/>
      </w:tabs>
      <w:spacing w:line="500" w:lineRule="exact"/>
      <w:ind w:left="1080" w:hanging="1080"/>
    </w:pPr>
    <w:rPr>
      <w:sz w:val="28"/>
      <w:szCs w:val="20"/>
    </w:rPr>
  </w:style>
  <w:style w:type="paragraph" w:customStyle="1" w:styleId="330">
    <w:name w:val="Char"/>
    <w:basedOn w:val="1"/>
    <w:qFormat/>
    <w:uiPriority w:val="0"/>
    <w:rPr>
      <w:rFonts w:ascii="仿宋_GB2312" w:eastAsia="仿宋_GB2312"/>
      <w:b/>
      <w:sz w:val="32"/>
      <w:szCs w:val="32"/>
    </w:rPr>
  </w:style>
  <w:style w:type="paragraph" w:customStyle="1" w:styleId="331">
    <w:name w:val="文档正文"/>
    <w:basedOn w:val="1"/>
    <w:qFormat/>
    <w:uiPriority w:val="0"/>
    <w:pPr>
      <w:spacing w:line="360" w:lineRule="auto"/>
      <w:ind w:firstLine="200" w:firstLineChars="200"/>
    </w:pPr>
    <w:rPr>
      <w:rFonts w:ascii="宋体" w:hAnsi="宋体"/>
      <w:sz w:val="24"/>
    </w:rPr>
  </w:style>
  <w:style w:type="paragraph" w:customStyle="1" w:styleId="332">
    <w:name w:val="标题1"/>
    <w:basedOn w:val="6"/>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3">
    <w:name w:val="合同书"/>
    <w:basedOn w:val="1"/>
    <w:qFormat/>
    <w:uiPriority w:val="0"/>
    <w:pPr>
      <w:spacing w:afterLines="100"/>
      <w:jc w:val="center"/>
    </w:pPr>
    <w:rPr>
      <w:rFonts w:hAnsi="宋体"/>
      <w:b/>
      <w:color w:val="000000"/>
      <w:sz w:val="44"/>
      <w:szCs w:val="44"/>
    </w:rPr>
  </w:style>
  <w:style w:type="paragraph" w:customStyle="1" w:styleId="33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5">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8">
    <w:name w:val="Char Char Char Char Char Char Char"/>
    <w:basedOn w:val="1"/>
    <w:qFormat/>
    <w:uiPriority w:val="0"/>
    <w:rPr>
      <w:rFonts w:ascii="仿宋_GB2312" w:eastAsia="仿宋_GB2312"/>
      <w:b/>
      <w:sz w:val="32"/>
      <w:szCs w:val="32"/>
    </w:rPr>
  </w:style>
  <w:style w:type="paragraph" w:customStyle="1" w:styleId="339">
    <w:name w:val="样式 目录 1 + 左侧:  3 字符"/>
    <w:basedOn w:val="53"/>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40">
    <w:name w:val="章节标题 BJ8"/>
    <w:basedOn w:val="177"/>
    <w:next w:val="177"/>
    <w:qFormat/>
    <w:uiPriority w:val="0"/>
    <w:pPr>
      <w:ind w:firstLine="0" w:firstLineChars="0"/>
      <w:jc w:val="center"/>
    </w:pPr>
    <w:rPr>
      <w:rFonts w:eastAsia="黑体"/>
      <w:b/>
      <w:sz w:val="44"/>
      <w:szCs w:val="84"/>
    </w:rPr>
  </w:style>
  <w:style w:type="paragraph" w:customStyle="1" w:styleId="341">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2">
    <w:name w:val="表格"/>
    <w:basedOn w:val="1"/>
    <w:qFormat/>
    <w:uiPriority w:val="0"/>
    <w:pPr>
      <w:widowControl/>
      <w:snapToGrid w:val="0"/>
      <w:spacing w:before="60" w:after="60"/>
      <w:jc w:val="left"/>
    </w:pPr>
    <w:rPr>
      <w:rFonts w:ascii="宋体"/>
      <w:sz w:val="20"/>
      <w:szCs w:val="20"/>
    </w:rPr>
  </w:style>
  <w:style w:type="paragraph" w:customStyle="1" w:styleId="343">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7">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8">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9">
    <w:name w:val="青岛正文"/>
    <w:basedOn w:val="1"/>
    <w:qFormat/>
    <w:uiPriority w:val="0"/>
    <w:pPr>
      <w:spacing w:line="360" w:lineRule="auto"/>
    </w:pPr>
    <w:rPr>
      <w:sz w:val="28"/>
    </w:rPr>
  </w:style>
  <w:style w:type="paragraph" w:customStyle="1" w:styleId="350">
    <w:name w:val="样式 样式 列表框 Char Char Char Char Char + 右侧:  -0.05 字符 段后: 0.5 行 + 右..."/>
    <w:basedOn w:val="351"/>
    <w:qFormat/>
    <w:uiPriority w:val="0"/>
    <w:pPr>
      <w:tabs>
        <w:tab w:val="left" w:pos="375"/>
        <w:tab w:val="left" w:pos="630"/>
      </w:tabs>
    </w:pPr>
  </w:style>
  <w:style w:type="paragraph" w:customStyle="1" w:styleId="351">
    <w:name w:val="样式 列表框 Char Char Char Char Char + 右侧:  -0.05 字符 段后: 0.5 行"/>
    <w:basedOn w:val="234"/>
    <w:qFormat/>
    <w:uiPriority w:val="0"/>
    <w:pPr>
      <w:tabs>
        <w:tab w:val="left" w:pos="375"/>
        <w:tab w:val="clear" w:pos="450"/>
        <w:tab w:val="clear" w:pos="874"/>
      </w:tabs>
      <w:ind w:left="0" w:firstLine="0"/>
    </w:pPr>
    <w:rPr>
      <w:szCs w:val="20"/>
    </w:rPr>
  </w:style>
  <w:style w:type="paragraph" w:customStyle="1" w:styleId="352">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3">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4">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修订1"/>
    <w:qFormat/>
    <w:uiPriority w:val="0"/>
    <w:rPr>
      <w:rFonts w:ascii="Times New Roman" w:hAnsi="Times New Roman" w:eastAsia="宋体" w:cs="Times New Roman"/>
      <w:kern w:val="2"/>
      <w:sz w:val="21"/>
      <w:lang w:val="en-US" w:eastAsia="zh-CN" w:bidi="ar-SA"/>
    </w:rPr>
  </w:style>
  <w:style w:type="paragraph" w:customStyle="1" w:styleId="357">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8">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9">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60">
    <w:name w:val="样式 标题 2标题 1.1编号标题2head:2#2 headlinehheadlineS&amp;R2ERMH2He..."/>
    <w:basedOn w:val="7"/>
    <w:qFormat/>
    <w:uiPriority w:val="0"/>
    <w:pPr>
      <w:keepNext w:val="0"/>
      <w:keepLines w:val="0"/>
      <w:spacing w:before="120" w:after="120" w:line="500" w:lineRule="exact"/>
      <w:jc w:val="left"/>
    </w:pPr>
    <w:rPr>
      <w:rFonts w:cs="宋体"/>
      <w:color w:val="C00000"/>
      <w:kern w:val="44"/>
      <w:sz w:val="28"/>
      <w:szCs w:val="20"/>
    </w:rPr>
  </w:style>
  <w:style w:type="paragraph" w:customStyle="1" w:styleId="361">
    <w:name w:val="章节标题 QD3"/>
    <w:basedOn w:val="175"/>
    <w:next w:val="175"/>
    <w:qFormat/>
    <w:uiPriority w:val="0"/>
    <w:pPr>
      <w:ind w:firstLine="0" w:firstLineChars="0"/>
      <w:jc w:val="center"/>
    </w:pPr>
    <w:rPr>
      <w:rFonts w:eastAsia="黑体"/>
      <w:b/>
      <w:sz w:val="44"/>
      <w:szCs w:val="84"/>
    </w:rPr>
  </w:style>
  <w:style w:type="paragraph" w:customStyle="1" w:styleId="362">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3">
    <w:name w:val="xiao b"/>
    <w:basedOn w:val="1"/>
    <w:qFormat/>
    <w:uiPriority w:val="0"/>
    <w:pPr>
      <w:ind w:firstLine="200" w:firstLineChars="200"/>
      <w:jc w:val="center"/>
    </w:pPr>
    <w:rPr>
      <w:rFonts w:eastAsia="黑体"/>
      <w:color w:val="7030A0"/>
      <w:sz w:val="24"/>
      <w:szCs w:val="20"/>
    </w:rPr>
  </w:style>
  <w:style w:type="paragraph" w:customStyle="1" w:styleId="364">
    <w:name w:val="样式 标题 4 + 加粗"/>
    <w:basedOn w:val="9"/>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5">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6">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7">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8">
    <w:name w:val="正文2"/>
    <w:basedOn w:val="3"/>
    <w:qFormat/>
    <w:uiPriority w:val="0"/>
    <w:pPr>
      <w:ind w:firstLine="480" w:firstLineChars="200"/>
      <w:jc w:val="left"/>
    </w:pPr>
    <w:rPr>
      <w:rFonts w:ascii="宋体"/>
      <w:color w:val="7030A0"/>
      <w:szCs w:val="24"/>
    </w:rPr>
  </w:style>
  <w:style w:type="paragraph" w:customStyle="1" w:styleId="369">
    <w:name w:val="列表框1"/>
    <w:basedOn w:val="305"/>
    <w:next w:val="305"/>
    <w:qFormat/>
    <w:uiPriority w:val="0"/>
    <w:pPr>
      <w:tabs>
        <w:tab w:val="left" w:pos="960"/>
        <w:tab w:val="left" w:pos="1314"/>
      </w:tabs>
      <w:snapToGrid w:val="0"/>
      <w:ind w:left="1328" w:leftChars="397" w:hanging="375" w:hangingChars="163"/>
    </w:pPr>
    <w:rPr>
      <w:rFonts w:cs="Arial"/>
    </w:rPr>
  </w:style>
  <w:style w:type="paragraph" w:customStyle="1" w:styleId="370">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1">
    <w:name w:val="五级"/>
    <w:basedOn w:val="7"/>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2">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3">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4">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5">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6">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7">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8">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9">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80">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2">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3">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4">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5">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6">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8">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9">
    <w:name w:val="样式 目录 1"/>
    <w:basedOn w:val="53"/>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90">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1">
    <w:name w:val="样式 样式 样式 宋体 小四 左侧:  1.85 厘米 段前: 11.15 磅 段后: 11.15 磅 + 图案: 清除 (白色..."/>
    <w:basedOn w:val="285"/>
    <w:qFormat/>
    <w:uiPriority w:val="0"/>
    <w:pPr>
      <w:spacing w:beforeLines="50" w:afterLines="50"/>
      <w:ind w:left="318"/>
    </w:pPr>
    <w:rPr>
      <w:szCs w:val="20"/>
    </w:rPr>
  </w:style>
  <w:style w:type="paragraph" w:customStyle="1" w:styleId="392">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3">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4">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5">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6">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7">
    <w:name w:val="三级条标题"/>
    <w:basedOn w:val="398"/>
    <w:next w:val="1"/>
    <w:qFormat/>
    <w:uiPriority w:val="0"/>
    <w:pPr>
      <w:tabs>
        <w:tab w:val="left" w:pos="425"/>
      </w:tabs>
      <w:outlineLvl w:val="4"/>
    </w:pPr>
  </w:style>
  <w:style w:type="paragraph" w:customStyle="1" w:styleId="398">
    <w:name w:val="二级条标题"/>
    <w:basedOn w:val="394"/>
    <w:next w:val="1"/>
    <w:qFormat/>
    <w:uiPriority w:val="0"/>
    <w:pPr>
      <w:tabs>
        <w:tab w:val="clear" w:pos="525"/>
      </w:tabs>
      <w:ind w:firstLine="0" w:firstLineChars="0"/>
      <w:outlineLvl w:val="3"/>
    </w:pPr>
  </w:style>
  <w:style w:type="paragraph" w:customStyle="1" w:styleId="399">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400">
    <w:name w:val="四级条标题"/>
    <w:basedOn w:val="397"/>
    <w:next w:val="1"/>
    <w:qFormat/>
    <w:uiPriority w:val="0"/>
    <w:pPr>
      <w:outlineLvl w:val="5"/>
    </w:pPr>
  </w:style>
  <w:style w:type="paragraph" w:customStyle="1" w:styleId="401">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2">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3">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4">
    <w:name w:val="TOC 标题1"/>
    <w:basedOn w:val="6"/>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5">
    <w:name w:val="Report Level 2"/>
    <w:basedOn w:val="295"/>
    <w:next w:val="296"/>
    <w:qFormat/>
    <w:uiPriority w:val="0"/>
    <w:pPr>
      <w:tabs>
        <w:tab w:val="left" w:pos="1500"/>
        <w:tab w:val="clear" w:pos="1080"/>
      </w:tabs>
      <w:ind w:left="1500"/>
      <w:outlineLvl w:val="1"/>
    </w:pPr>
    <w:rPr>
      <w:caps w:val="0"/>
    </w:rPr>
  </w:style>
  <w:style w:type="paragraph" w:customStyle="1" w:styleId="406">
    <w:name w:val="Report Level 3"/>
    <w:basedOn w:val="295"/>
    <w:next w:val="296"/>
    <w:qFormat/>
    <w:uiPriority w:val="0"/>
    <w:pPr>
      <w:tabs>
        <w:tab w:val="left" w:pos="1889"/>
        <w:tab w:val="clear" w:pos="1080"/>
      </w:tabs>
      <w:spacing w:before="120"/>
      <w:ind w:left="1889" w:hanging="420"/>
      <w:outlineLvl w:val="2"/>
    </w:pPr>
    <w:rPr>
      <w:caps w:val="0"/>
      <w:sz w:val="20"/>
    </w:rPr>
  </w:style>
  <w:style w:type="paragraph" w:customStyle="1" w:styleId="407">
    <w:name w:val="Report Level 4"/>
    <w:basedOn w:val="406"/>
    <w:next w:val="296"/>
    <w:qFormat/>
    <w:uiPriority w:val="0"/>
    <w:pPr>
      <w:tabs>
        <w:tab w:val="left" w:pos="720"/>
        <w:tab w:val="left" w:pos="2309"/>
        <w:tab w:val="clear" w:pos="1889"/>
      </w:tabs>
      <w:ind w:left="720" w:hanging="720"/>
      <w:outlineLvl w:val="3"/>
    </w:pPr>
    <w:rPr>
      <w:rFonts w:ascii="Times New Roman" w:hAnsi="Times New Roman"/>
    </w:rPr>
  </w:style>
  <w:style w:type="paragraph" w:customStyle="1" w:styleId="408">
    <w:name w:val="样式3"/>
    <w:basedOn w:val="8"/>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9">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10">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1">
    <w:name w:val="表格文字格式"/>
    <w:basedOn w:val="1"/>
    <w:qFormat/>
    <w:uiPriority w:val="0"/>
    <w:pPr>
      <w:snapToGrid w:val="0"/>
      <w:jc w:val="center"/>
    </w:pPr>
    <w:rPr>
      <w:rFonts w:cs="宋体"/>
      <w:szCs w:val="20"/>
    </w:rPr>
  </w:style>
  <w:style w:type="paragraph" w:customStyle="1" w:styleId="412">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3">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4">
    <w:name w:val="五级条标题"/>
    <w:basedOn w:val="400"/>
    <w:next w:val="1"/>
    <w:qFormat/>
    <w:uiPriority w:val="0"/>
    <w:pPr>
      <w:outlineLvl w:val="6"/>
    </w:pPr>
  </w:style>
  <w:style w:type="paragraph" w:customStyle="1" w:styleId="415">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6">
    <w:name w:val="註解方塊文字2"/>
    <w:basedOn w:val="1"/>
    <w:semiHidden/>
    <w:qFormat/>
    <w:uiPriority w:val="0"/>
    <w:rPr>
      <w:rFonts w:ascii="Arial" w:hAnsi="Arial" w:eastAsia="PMingLiU"/>
      <w:color w:val="7030A0"/>
      <w:sz w:val="18"/>
      <w:szCs w:val="18"/>
    </w:rPr>
  </w:style>
  <w:style w:type="paragraph" w:customStyle="1" w:styleId="417">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8">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9">
    <w:name w:val="三级标题格式"/>
    <w:basedOn w:val="8"/>
    <w:qFormat/>
    <w:uiPriority w:val="0"/>
    <w:pPr>
      <w:keepNext w:val="0"/>
      <w:keepLines w:val="0"/>
      <w:spacing w:before="0" w:afterLines="100" w:line="240" w:lineRule="auto"/>
      <w:jc w:val="left"/>
    </w:pPr>
    <w:rPr>
      <w:rFonts w:eastAsia="黑体"/>
      <w:b w:val="0"/>
      <w:sz w:val="28"/>
      <w:szCs w:val="28"/>
    </w:rPr>
  </w:style>
  <w:style w:type="table" w:customStyle="1" w:styleId="420">
    <w:name w:val="样式-表格"/>
    <w:basedOn w:val="75"/>
    <w:qFormat/>
    <w:uiPriority w:val="0"/>
    <w:rPr>
      <w:sz w:val="21"/>
    </w:rPr>
    <w:tblPr>
      <w:jc w:val="center"/>
    </w:tblPr>
    <w:trPr>
      <w:jc w:val="center"/>
    </w:trPr>
    <w:tcPr>
      <w:vAlign w:val="center"/>
    </w:tcPr>
  </w:style>
  <w:style w:type="character" w:customStyle="1" w:styleId="421">
    <w:name w:val="正文缩进 Char Char"/>
    <w:link w:val="422"/>
    <w:qFormat/>
    <w:uiPriority w:val="0"/>
    <w:rPr>
      <w:kern w:val="2"/>
      <w:sz w:val="21"/>
      <w:szCs w:val="24"/>
    </w:rPr>
  </w:style>
  <w:style w:type="paragraph" w:customStyle="1" w:styleId="422">
    <w:name w:val="正文缩进1"/>
    <w:basedOn w:val="1"/>
    <w:link w:val="421"/>
    <w:qFormat/>
    <w:uiPriority w:val="0"/>
    <w:pPr>
      <w:spacing w:line="360" w:lineRule="auto"/>
      <w:ind w:firstLine="420"/>
    </w:pPr>
  </w:style>
  <w:style w:type="paragraph" w:customStyle="1" w:styleId="423">
    <w:name w:val="图文"/>
    <w:basedOn w:val="1"/>
    <w:qFormat/>
    <w:uiPriority w:val="0"/>
    <w:pPr>
      <w:adjustRightInd w:val="0"/>
      <w:snapToGrid w:val="0"/>
      <w:spacing w:after="50" w:line="360" w:lineRule="auto"/>
    </w:pPr>
    <w:rPr>
      <w:sz w:val="24"/>
    </w:rPr>
  </w:style>
  <w:style w:type="paragraph" w:styleId="424">
    <w:name w:val="List Paragraph"/>
    <w:basedOn w:val="1"/>
    <w:unhideWhenUsed/>
    <w:qFormat/>
    <w:uiPriority w:val="34"/>
    <w:pPr>
      <w:ind w:firstLine="420" w:firstLineChars="200"/>
    </w:pPr>
  </w:style>
  <w:style w:type="character" w:customStyle="1" w:styleId="425">
    <w:name w:val="Char Char"/>
    <w:basedOn w:val="77"/>
    <w:qFormat/>
    <w:uiPriority w:val="0"/>
    <w:rPr>
      <w:rFonts w:ascii="Arial" w:hAnsi="Arial" w:eastAsia="黑体"/>
      <w:b/>
      <w:bCs/>
      <w:kern w:val="2"/>
      <w:sz w:val="32"/>
      <w:szCs w:val="32"/>
      <w:lang w:val="en-US" w:eastAsia="zh-CN" w:bidi="ar-SA"/>
    </w:rPr>
  </w:style>
  <w:style w:type="character" w:customStyle="1" w:styleId="426">
    <w:name w:val="font161"/>
    <w:basedOn w:val="77"/>
    <w:qFormat/>
    <w:uiPriority w:val="0"/>
    <w:rPr>
      <w:b/>
      <w:bCs/>
      <w:sz w:val="32"/>
      <w:szCs w:val="32"/>
    </w:rPr>
  </w:style>
  <w:style w:type="character" w:customStyle="1" w:styleId="427">
    <w:name w:val="Char Char7"/>
    <w:basedOn w:val="77"/>
    <w:qFormat/>
    <w:uiPriority w:val="0"/>
    <w:rPr>
      <w:rFonts w:ascii="Arial" w:hAnsi="Arial" w:eastAsia="黑体"/>
      <w:b/>
      <w:bCs/>
      <w:kern w:val="2"/>
      <w:sz w:val="32"/>
      <w:szCs w:val="32"/>
      <w:lang w:val="en-US" w:eastAsia="zh-CN" w:bidi="ar-SA"/>
    </w:rPr>
  </w:style>
  <w:style w:type="paragraph" w:customStyle="1" w:styleId="42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9">
    <w:name w:val="样式 标题 1 + 黑体 三号 非加粗 居中 段前: 6 磅 段后: 6 磅 行距: 固定值 20 磅"/>
    <w:basedOn w:val="6"/>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30">
    <w:name w:val="样式 标题 3 + (中文) 黑体 小四 非加粗 段前: 7.8 磅 段后: 0 磅 行距: 固定值 20 磅"/>
    <w:basedOn w:val="8"/>
    <w:link w:val="432"/>
    <w:qFormat/>
    <w:uiPriority w:val="0"/>
    <w:pPr>
      <w:spacing w:before="0" w:after="0" w:line="400" w:lineRule="exact"/>
    </w:pPr>
    <w:rPr>
      <w:rFonts w:eastAsia="黑体" w:cs="宋体"/>
      <w:b w:val="0"/>
      <w:bCs w:val="0"/>
      <w:sz w:val="24"/>
      <w:szCs w:val="20"/>
    </w:rPr>
  </w:style>
  <w:style w:type="paragraph" w:customStyle="1" w:styleId="431">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character" w:customStyle="1" w:styleId="432">
    <w:name w:val="样式 标题 3 + (中文) 黑体 小四 非加粗 段前: 7.8 磅 段后: 0 磅 行距: 固定值 20 磅 Char Char"/>
    <w:link w:val="430"/>
    <w:qFormat/>
    <w:uiPriority w:val="0"/>
    <w:rPr>
      <w:rFonts w:eastAsia="黑体" w:cs="宋体"/>
      <w:kern w:val="2"/>
      <w:sz w:val="24"/>
    </w:rPr>
  </w:style>
  <w:style w:type="character" w:customStyle="1" w:styleId="433">
    <w:name w:val="明显参考1"/>
    <w:basedOn w:val="77"/>
    <w:qFormat/>
    <w:uiPriority w:val="32"/>
    <w:rPr>
      <w:b/>
      <w:bCs/>
      <w:smallCaps/>
      <w:color w:val="C0504D" w:themeColor="accent2"/>
      <w:spacing w:val="5"/>
      <w:u w:val="single"/>
      <w14:textFill>
        <w14:solidFill>
          <w14:schemeClr w14:val="accent2"/>
        </w14:solidFill>
      </w14:textFill>
    </w:rPr>
  </w:style>
  <w:style w:type="table" w:customStyle="1" w:styleId="434">
    <w:name w:val="Table Normal"/>
    <w:semiHidden/>
    <w:unhideWhenUsed/>
    <w:qFormat/>
    <w:uiPriority w:val="0"/>
    <w:tblPr>
      <w:tblCellMar>
        <w:top w:w="0" w:type="dxa"/>
        <w:left w:w="0" w:type="dxa"/>
        <w:bottom w:w="0" w:type="dxa"/>
        <w:right w:w="0" w:type="dxa"/>
      </w:tblCellMar>
    </w:tblPr>
  </w:style>
  <w:style w:type="paragraph" w:customStyle="1" w:styleId="43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58</Pages>
  <Words>8894</Words>
  <Characters>9181</Characters>
  <Lines>174</Lines>
  <Paragraphs>49</Paragraphs>
  <TotalTime>4</TotalTime>
  <ScaleCrop>false</ScaleCrop>
  <LinksUpToDate>false</LinksUpToDate>
  <CharactersWithSpaces>9408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隐约</cp:lastModifiedBy>
  <cp:lastPrinted>2024-08-01T07:15:00Z</cp:lastPrinted>
  <dcterms:modified xsi:type="dcterms:W3CDTF">2026-05-26T10:14:18Z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CD56A835DF084A84A66926A499B3FF2A_13</vt:lpwstr>
  </property>
  <property fmtid="{D5CDD505-2E9C-101B-9397-08002B2CF9AE}" pid="4" name="KSOTemplateDocerSaveRecord">
    <vt:lpwstr>eyJoZGlkIjoiMDE1YTE0MTJiNWNmOGFjZDZjMGQxMDEzYTk1OWE0MjEiLCJ1c2VySWQiOiIyNDE2OTYzMzcifQ==</vt:lpwstr>
  </property>
</Properties>
</file>