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9467631"/>
      <w:bookmarkStart w:id="1" w:name="_Toc414445718"/>
      <w:bookmarkStart w:id="2" w:name="_Toc216619175"/>
      <w:bookmarkStart w:id="3" w:name="_Toc217996594"/>
      <w:bookmarkStart w:id="4" w:name="_Toc216702787"/>
      <w:bookmarkStart w:id="5" w:name="_Toc195921780"/>
    </w:p>
    <w:p w14:paraId="0F9A90D0">
      <w:pPr>
        <w:jc w:val="center"/>
        <w:rPr>
          <w:rFonts w:eastAsia="黑体"/>
          <w:b/>
          <w:bCs/>
          <w:sz w:val="84"/>
          <w:highlight w:val="none"/>
        </w:rPr>
      </w:pPr>
    </w:p>
    <w:p w14:paraId="315D5250">
      <w:pPr>
        <w:pStyle w:val="73"/>
        <w:rPr>
          <w:rFonts w:eastAsia="黑体"/>
          <w:b/>
          <w:bCs/>
          <w:sz w:val="84"/>
          <w:highlight w:val="none"/>
        </w:rPr>
      </w:pPr>
    </w:p>
    <w:p w14:paraId="64A07004">
      <w:pPr>
        <w:pStyle w:val="73"/>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w:t>
      </w:r>
      <w:r>
        <w:rPr>
          <w:rFonts w:hint="eastAsia"/>
          <w:b/>
          <w:bCs/>
          <w:sz w:val="36"/>
          <w:highlight w:val="none"/>
          <w:lang w:val="en-US" w:eastAsia="zh-CN"/>
        </w:rPr>
        <w:t>货物</w:t>
      </w:r>
      <w:r>
        <w:rPr>
          <w:rFonts w:hint="eastAsia"/>
          <w:b/>
          <w:bCs/>
          <w:sz w:val="36"/>
          <w:highlight w:val="none"/>
        </w:rPr>
        <w:t>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6020</w:t>
      </w:r>
    </w:p>
    <w:p w14:paraId="733802E6">
      <w:pPr>
        <w:adjustRightInd w:val="0"/>
        <w:jc w:val="left"/>
        <w:textAlignment w:val="baseline"/>
        <w:rPr>
          <w:rFonts w:hint="eastAsia" w:eastAsia="宋体"/>
          <w:b/>
          <w:bCs/>
          <w:sz w:val="32"/>
          <w:szCs w:val="32"/>
          <w:highlight w:val="none"/>
          <w:lang w:val="en-US" w:eastAsia="zh-CN"/>
        </w:rPr>
      </w:pPr>
      <w:r>
        <w:rPr>
          <w:rFonts w:hint="eastAsia"/>
          <w:b/>
          <w:bCs/>
          <w:sz w:val="32"/>
          <w:szCs w:val="32"/>
          <w:highlight w:val="none"/>
        </w:rPr>
        <w:t>项目名称：六安市叶集区人民医院特殊医学用途配方食品采购项</w:t>
      </w:r>
      <w:r>
        <w:rPr>
          <w:rFonts w:hint="eastAsia"/>
          <w:b/>
          <w:bCs/>
          <w:sz w:val="32"/>
          <w:szCs w:val="32"/>
          <w:highlight w:val="none"/>
          <w:lang w:val="en-US" w:eastAsia="zh-CN"/>
        </w:rPr>
        <w:t>目（二次）</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4</w:t>
      </w:r>
      <w:r>
        <w:rPr>
          <w:rFonts w:hint="eastAsia" w:ascii="宋体" w:hAnsi="宋体" w:cs="黑体"/>
          <w:kern w:val="0"/>
          <w:sz w:val="32"/>
          <w:szCs w:val="32"/>
          <w:highlight w:val="none"/>
        </w:rPr>
        <w:t>月</w:t>
      </w:r>
    </w:p>
    <w:p w14:paraId="03F22A74">
      <w:pPr>
        <w:pStyle w:val="87"/>
        <w:rPr>
          <w:rFonts w:hint="eastAsia" w:ascii="宋体" w:hAnsi="宋体" w:cs="黑体"/>
          <w:kern w:val="0"/>
          <w:sz w:val="32"/>
          <w:szCs w:val="32"/>
          <w:highlight w:val="none"/>
        </w:rPr>
      </w:pPr>
    </w:p>
    <w:p w14:paraId="0A0E0507">
      <w:pPr>
        <w:pStyle w:val="87"/>
        <w:rPr>
          <w:highlight w:val="none"/>
        </w:rPr>
      </w:pPr>
    </w:p>
    <w:p w14:paraId="768E4A60">
      <w:pPr>
        <w:pStyle w:val="52"/>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2"/>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2"/>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2"/>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2"/>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2"/>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33</w:t>
      </w:r>
      <w:r>
        <w:rPr>
          <w:highlight w:val="none"/>
        </w:rPr>
        <w:fldChar w:fldCharType="end"/>
      </w:r>
      <w:r>
        <w:rPr>
          <w:highlight w:val="none"/>
        </w:rPr>
        <w:fldChar w:fldCharType="end"/>
      </w:r>
    </w:p>
    <w:p w14:paraId="7875A579">
      <w:pPr>
        <w:pStyle w:val="52"/>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37</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六安市叶集区人民医院特殊医学用途配方食品采购项</w:t>
      </w:r>
      <w:r>
        <w:rPr>
          <w:rFonts w:hint="eastAsia" w:ascii="宋体" w:hAnsi="宋体" w:cs="黑体"/>
          <w:kern w:val="0"/>
          <w:sz w:val="24"/>
          <w:highlight w:val="none"/>
          <w:lang w:val="en-US" w:eastAsia="zh-CN"/>
        </w:rPr>
        <w:t>目（二次）</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20</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4</w:t>
      </w:r>
      <w:r>
        <w:rPr>
          <w:rFonts w:hint="eastAsia" w:ascii="宋体" w:hAnsi="宋体" w:cs="黑体"/>
          <w:kern w:val="0"/>
          <w:sz w:val="24"/>
          <w:highlight w:val="none"/>
        </w:rPr>
        <w:t>月</w:t>
      </w:r>
      <w:r>
        <w:rPr>
          <w:rFonts w:hint="eastAsia" w:ascii="宋体" w:hAnsi="宋体" w:cs="黑体"/>
          <w:kern w:val="0"/>
          <w:sz w:val="24"/>
          <w:highlight w:val="none"/>
          <w:lang w:val="en-US" w:eastAsia="zh-CN"/>
        </w:rPr>
        <w:t>20</w:t>
      </w:r>
      <w:r>
        <w:rPr>
          <w:rFonts w:hint="eastAsia" w:ascii="宋体" w:hAnsi="宋体" w:cs="黑体"/>
          <w:kern w:val="0"/>
          <w:sz w:val="24"/>
          <w:highlight w:val="none"/>
        </w:rPr>
        <w:t>日</w:t>
      </w:r>
      <w:r>
        <w:rPr>
          <w:rFonts w:hint="eastAsia" w:ascii="宋体" w:hAnsi="宋体" w:cs="黑体"/>
          <w:kern w:val="0"/>
          <w:sz w:val="24"/>
          <w:highlight w:val="none"/>
          <w:lang w:val="en-US" w:eastAsia="zh-CN"/>
        </w:rPr>
        <w:t>10</w:t>
      </w:r>
      <w:r>
        <w:rPr>
          <w:rFonts w:hint="eastAsia" w:ascii="宋体" w:hAnsi="宋体" w:cs="黑体"/>
          <w:kern w:val="0"/>
          <w:sz w:val="24"/>
          <w:highlight w:val="none"/>
        </w:rPr>
        <w:t>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六安市叶集区人民医院特殊医学用途配方食品采购项</w:t>
      </w:r>
      <w:r>
        <w:rPr>
          <w:rFonts w:hint="eastAsia" w:ascii="宋体" w:hAnsi="宋体" w:cs="宋体"/>
          <w:sz w:val="24"/>
          <w:highlight w:val="none"/>
          <w:lang w:val="en-US" w:eastAsia="zh-CN"/>
        </w:rPr>
        <w:t>目（二次）</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20</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cs="宋体"/>
          <w:sz w:val="24"/>
          <w:highlight w:val="none"/>
          <w:lang w:val="en-US" w:eastAsia="zh-CN"/>
        </w:rPr>
        <w:t>29.43万元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29.43万元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标段（包别）划分：</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个标段</w:t>
      </w:r>
    </w:p>
    <w:p w14:paraId="4EA30F6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资金来源：自筹资金</w:t>
      </w:r>
    </w:p>
    <w:p w14:paraId="5F0E2AB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服务期：</w:t>
      </w:r>
      <w:r>
        <w:rPr>
          <w:rFonts w:hint="eastAsia" w:ascii="宋体" w:hAnsi="宋体" w:eastAsia="宋体" w:cs="宋体"/>
          <w:sz w:val="24"/>
          <w:highlight w:val="none"/>
          <w:lang w:val="en-US" w:eastAsia="zh-CN"/>
        </w:rPr>
        <w:t>1年。</w:t>
      </w:r>
    </w:p>
    <w:p w14:paraId="649CC0D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服务地点：</w:t>
      </w:r>
      <w:r>
        <w:rPr>
          <w:rFonts w:hint="eastAsia" w:ascii="宋体" w:hAnsi="宋体" w:eastAsia="宋体" w:cs="宋体"/>
          <w:sz w:val="24"/>
          <w:highlight w:val="none"/>
          <w:lang w:eastAsia="zh-CN"/>
        </w:rPr>
        <w:t>六安市叶集区人民医院</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项目内容：主要为六安市叶集区人民医院满足特殊患者营养治疗需求，针对院内肠内营养配制室特殊医学用途配方食品进行采购，具体内容详见采购需求。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2"/>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4</w:t>
      </w:r>
      <w:r>
        <w:rPr>
          <w:rFonts w:hint="eastAsia" w:ascii="宋体" w:hAnsi="宋体" w:cs="黑体"/>
          <w:kern w:val="0"/>
          <w:sz w:val="24"/>
          <w:highlight w:val="none"/>
        </w:rPr>
        <w:t>月</w:t>
      </w:r>
      <w:r>
        <w:rPr>
          <w:rFonts w:hint="eastAsia" w:ascii="宋体" w:hAnsi="宋体" w:cs="黑体"/>
          <w:kern w:val="0"/>
          <w:sz w:val="24"/>
          <w:highlight w:val="none"/>
          <w:lang w:val="en-US" w:eastAsia="zh-CN"/>
        </w:rPr>
        <w:t>9</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4</w:t>
      </w:r>
      <w:r>
        <w:rPr>
          <w:rFonts w:hint="eastAsia" w:ascii="宋体" w:hAnsi="宋体" w:cs="黑体"/>
          <w:kern w:val="0"/>
          <w:sz w:val="24"/>
          <w:highlight w:val="none"/>
        </w:rPr>
        <w:t>月</w:t>
      </w:r>
      <w:r>
        <w:rPr>
          <w:rFonts w:hint="eastAsia" w:ascii="宋体" w:hAnsi="宋体" w:cs="黑体"/>
          <w:kern w:val="0"/>
          <w:sz w:val="24"/>
          <w:highlight w:val="none"/>
          <w:lang w:val="en-US" w:eastAsia="zh-CN"/>
        </w:rPr>
        <w:t>20</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2"/>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4</w:t>
      </w:r>
      <w:r>
        <w:rPr>
          <w:rFonts w:hint="eastAsia"/>
          <w:sz w:val="24"/>
          <w:highlight w:val="none"/>
        </w:rPr>
        <w:t>月</w:t>
      </w:r>
      <w:r>
        <w:rPr>
          <w:rFonts w:hint="eastAsia"/>
          <w:sz w:val="24"/>
          <w:highlight w:val="none"/>
          <w:lang w:val="en-US" w:eastAsia="zh-CN"/>
        </w:rPr>
        <w:t>20</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台先生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0564-6488025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0949"/>
            <w:bookmarkStart w:id="9" w:name="_Toc26077"/>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4</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4</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14</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2"/>
              <w:rPr>
                <w:rFonts w:hint="eastAsia" w:ascii="宋体" w:hAnsi="宋体" w:cs="仿宋_GB2312"/>
                <w:kern w:val="0"/>
                <w:sz w:val="24"/>
                <w:highlight w:val="none"/>
              </w:rPr>
            </w:pPr>
          </w:p>
          <w:p w14:paraId="409F34E8">
            <w:pPr>
              <w:pStyle w:val="73"/>
              <w:rPr>
                <w:rFonts w:hint="eastAsia" w:ascii="宋体" w:hAnsi="宋体" w:cs="仿宋_GB2312"/>
                <w:kern w:val="0"/>
                <w:sz w:val="24"/>
                <w:highlight w:val="none"/>
              </w:rPr>
            </w:pPr>
          </w:p>
          <w:p w14:paraId="1D43A949">
            <w:pPr>
              <w:pStyle w:val="73"/>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195921788"/>
            <w:bookmarkStart w:id="11" w:name="_Toc30728"/>
            <w:bookmarkStart w:id="12" w:name="_Toc62925381"/>
            <w:bookmarkStart w:id="13" w:name="_Toc62925516"/>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382"/>
            <w:bookmarkStart w:id="15" w:name="_Toc195921789"/>
            <w:bookmarkStart w:id="16" w:name="_Toc23607"/>
            <w:bookmarkStart w:id="17" w:name="_Toc62925517"/>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383"/>
            <w:bookmarkStart w:id="19" w:name="_Toc62925518"/>
            <w:bookmarkStart w:id="20" w:name="_Toc13257"/>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最终按照实际供货量×成交单价向成交供应商支付，按每季度据实结算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Ref426441946"/>
      <w:bookmarkStart w:id="34" w:name="_Toc195921809"/>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0"/>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7102841"/>
      <w:bookmarkStart w:id="59" w:name="_Toc195921831"/>
      <w:bookmarkStart w:id="60" w:name="_Ref526866822"/>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0631196"/>
      <w:bookmarkStart w:id="79" w:name="_Toc414446032"/>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0631197"/>
      <w:bookmarkStart w:id="81" w:name="_Toc414446033"/>
      <w:r>
        <w:rPr>
          <w:rFonts w:hint="eastAsia"/>
          <w:b/>
          <w:sz w:val="28"/>
          <w:szCs w:val="28"/>
          <w:highlight w:val="none"/>
        </w:rPr>
        <w:t xml:space="preserve">附表二 </w:t>
      </w:r>
      <w:r>
        <w:rPr>
          <w:b/>
          <w:sz w:val="28"/>
          <w:szCs w:val="28"/>
          <w:highlight w:val="none"/>
        </w:rPr>
        <w:t>符合性审查表</w:t>
      </w:r>
      <w:bookmarkEnd w:id="80"/>
      <w:bookmarkEnd w:id="81"/>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6"/>
        <w:rPr>
          <w:rFonts w:hint="eastAsia" w:asciiTheme="minorEastAsia" w:hAnsiTheme="minorEastAsia" w:eastAsiaTheme="minorEastAsia"/>
          <w:szCs w:val="21"/>
          <w:highlight w:val="none"/>
        </w:rPr>
      </w:pPr>
    </w:p>
    <w:p w14:paraId="15EE844A">
      <w:pPr>
        <w:pStyle w:val="66"/>
        <w:rPr>
          <w:rFonts w:hint="eastAsia" w:asciiTheme="minorEastAsia" w:hAnsiTheme="minorEastAsia" w:eastAsiaTheme="minorEastAsia"/>
          <w:szCs w:val="21"/>
          <w:highlight w:val="none"/>
        </w:rPr>
      </w:pPr>
    </w:p>
    <w:p w14:paraId="4F640D52">
      <w:pPr>
        <w:pStyle w:val="66"/>
        <w:rPr>
          <w:rFonts w:hint="eastAsia" w:asciiTheme="minorEastAsia" w:hAnsiTheme="minorEastAsia" w:eastAsiaTheme="minorEastAsia"/>
          <w:szCs w:val="21"/>
          <w:highlight w:val="none"/>
        </w:rPr>
      </w:pPr>
    </w:p>
    <w:p w14:paraId="79D96905">
      <w:pPr>
        <w:pStyle w:val="66"/>
        <w:rPr>
          <w:rFonts w:hint="eastAsia" w:asciiTheme="minorEastAsia" w:hAnsiTheme="minorEastAsia" w:eastAsiaTheme="minorEastAsia"/>
          <w:szCs w:val="21"/>
          <w:highlight w:val="none"/>
        </w:rPr>
      </w:pPr>
    </w:p>
    <w:p w14:paraId="6AD38761">
      <w:pPr>
        <w:pStyle w:val="66"/>
        <w:rPr>
          <w:rFonts w:hint="eastAsia" w:asciiTheme="minorEastAsia" w:hAnsiTheme="minorEastAsia" w:eastAsiaTheme="minorEastAsia"/>
          <w:szCs w:val="21"/>
          <w:highlight w:val="none"/>
        </w:rPr>
      </w:pPr>
    </w:p>
    <w:p w14:paraId="00024E9A">
      <w:pPr>
        <w:pStyle w:val="66"/>
        <w:rPr>
          <w:rFonts w:hint="eastAsia" w:asciiTheme="minorEastAsia" w:hAnsiTheme="minorEastAsia" w:eastAsiaTheme="minorEastAsia"/>
          <w:szCs w:val="21"/>
          <w:highlight w:val="none"/>
        </w:rPr>
      </w:pPr>
    </w:p>
    <w:p w14:paraId="7120D84A">
      <w:pPr>
        <w:pStyle w:val="66"/>
        <w:rPr>
          <w:rFonts w:hint="eastAsia" w:asciiTheme="minorEastAsia" w:hAnsiTheme="minorEastAsia" w:eastAsiaTheme="minorEastAsia"/>
          <w:szCs w:val="21"/>
          <w:highlight w:val="none"/>
        </w:rPr>
      </w:pPr>
    </w:p>
    <w:p w14:paraId="46EE5810">
      <w:pPr>
        <w:pStyle w:val="66"/>
        <w:rPr>
          <w:rFonts w:hint="eastAsia" w:asciiTheme="minorEastAsia" w:hAnsiTheme="minorEastAsia" w:eastAsiaTheme="minorEastAsia"/>
          <w:szCs w:val="21"/>
          <w:highlight w:val="none"/>
        </w:rPr>
      </w:pPr>
    </w:p>
    <w:p w14:paraId="38A2FFF1">
      <w:pPr>
        <w:pStyle w:val="66"/>
        <w:rPr>
          <w:rFonts w:hint="eastAsia" w:asciiTheme="minorEastAsia" w:hAnsiTheme="minorEastAsia" w:eastAsiaTheme="minorEastAsia"/>
          <w:szCs w:val="21"/>
          <w:highlight w:val="none"/>
        </w:rPr>
      </w:pPr>
    </w:p>
    <w:p w14:paraId="19FCB7A7">
      <w:pPr>
        <w:pStyle w:val="66"/>
        <w:rPr>
          <w:rFonts w:hint="eastAsia" w:asciiTheme="minorEastAsia" w:hAnsiTheme="minorEastAsia" w:eastAsiaTheme="minorEastAsia"/>
          <w:szCs w:val="21"/>
          <w:highlight w:val="none"/>
        </w:rPr>
      </w:pPr>
    </w:p>
    <w:p w14:paraId="17F93586">
      <w:pPr>
        <w:pStyle w:val="66"/>
        <w:rPr>
          <w:rFonts w:hint="eastAsia" w:asciiTheme="minorEastAsia" w:hAnsiTheme="minorEastAsia" w:eastAsiaTheme="minorEastAsia"/>
          <w:szCs w:val="21"/>
          <w:highlight w:val="none"/>
        </w:rPr>
      </w:pPr>
    </w:p>
    <w:p w14:paraId="5EE9A003">
      <w:pPr>
        <w:pStyle w:val="66"/>
        <w:rPr>
          <w:rFonts w:hint="eastAsia" w:asciiTheme="minorEastAsia" w:hAnsiTheme="minorEastAsia" w:eastAsiaTheme="minorEastAsia"/>
          <w:szCs w:val="21"/>
          <w:highlight w:val="none"/>
        </w:rPr>
      </w:pPr>
    </w:p>
    <w:p w14:paraId="4ACADF95">
      <w:pPr>
        <w:pStyle w:val="66"/>
        <w:rPr>
          <w:rFonts w:hint="eastAsia" w:asciiTheme="minorEastAsia" w:hAnsiTheme="minorEastAsia" w:eastAsiaTheme="minorEastAsia"/>
          <w:szCs w:val="21"/>
          <w:highlight w:val="none"/>
        </w:rPr>
      </w:pPr>
    </w:p>
    <w:p w14:paraId="62A79BBB">
      <w:pPr>
        <w:pStyle w:val="66"/>
        <w:rPr>
          <w:rFonts w:hint="eastAsia" w:asciiTheme="minorEastAsia" w:hAnsiTheme="minorEastAsia" w:eastAsiaTheme="minorEastAsia"/>
          <w:szCs w:val="21"/>
          <w:highlight w:val="none"/>
        </w:rPr>
      </w:pPr>
    </w:p>
    <w:p w14:paraId="2C85FB43">
      <w:pPr>
        <w:pStyle w:val="66"/>
        <w:rPr>
          <w:rFonts w:hint="eastAsia" w:asciiTheme="minorEastAsia" w:hAnsiTheme="minorEastAsia" w:eastAsiaTheme="minorEastAsia"/>
          <w:szCs w:val="21"/>
          <w:highlight w:val="none"/>
        </w:rPr>
      </w:pPr>
    </w:p>
    <w:p w14:paraId="55DE22D8">
      <w:pPr>
        <w:pStyle w:val="66"/>
        <w:rPr>
          <w:rFonts w:hint="eastAsia" w:asciiTheme="minorEastAsia" w:hAnsiTheme="minorEastAsia" w:eastAsiaTheme="minorEastAsia"/>
          <w:szCs w:val="21"/>
          <w:highlight w:val="none"/>
        </w:rPr>
      </w:pPr>
    </w:p>
    <w:p w14:paraId="120278D5">
      <w:pPr>
        <w:pStyle w:val="66"/>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0631198"/>
      <w:bookmarkStart w:id="83" w:name="_Toc414446034"/>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0631199"/>
      <w:bookmarkStart w:id="86" w:name="_Toc414446035"/>
      <w:r>
        <w:rPr>
          <w:b/>
          <w:sz w:val="28"/>
          <w:szCs w:val="28"/>
          <w:highlight w:val="none"/>
        </w:rPr>
        <w:t>技术评审因素及分值分配</w:t>
      </w:r>
      <w:bookmarkEnd w:id="85"/>
      <w:bookmarkEnd w:id="86"/>
    </w:p>
    <w:p w14:paraId="2656F89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90</w:t>
      </w:r>
      <w:r>
        <w:rPr>
          <w:rFonts w:hint="eastAsia"/>
          <w:sz w:val="24"/>
          <w:szCs w:val="32"/>
        </w:rPr>
        <w:t xml:space="preserve"> %，价格分值占总分值的权重为 </w:t>
      </w:r>
      <w:r>
        <w:rPr>
          <w:rFonts w:hint="eastAsia"/>
          <w:sz w:val="24"/>
          <w:szCs w:val="32"/>
          <w:lang w:val="en-US" w:eastAsia="zh-CN"/>
        </w:rPr>
        <w:t>10</w:t>
      </w:r>
      <w:r>
        <w:rPr>
          <w:rFonts w:hint="eastAsia"/>
          <w:sz w:val="24"/>
          <w:szCs w:val="32"/>
        </w:rPr>
        <w:t>%。具体评分细则如下</w:t>
      </w:r>
      <w:r>
        <w:rPr>
          <w:rFonts w:hint="eastAsia"/>
          <w:sz w:val="24"/>
          <w:szCs w:val="32"/>
          <w:lang w:eastAsia="zh-CN"/>
        </w:rPr>
        <w:t>：</w:t>
      </w:r>
    </w:p>
    <w:tbl>
      <w:tblPr>
        <w:tblStyle w:val="74"/>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353"/>
        <w:gridCol w:w="6146"/>
        <w:gridCol w:w="1114"/>
      </w:tblGrid>
      <w:tr w14:paraId="23D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2BFF6C25">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1353" w:type="dxa"/>
            <w:tcBorders>
              <w:top w:val="single" w:color="auto" w:sz="4" w:space="0"/>
              <w:left w:val="single" w:color="auto" w:sz="4" w:space="0"/>
              <w:bottom w:val="single" w:color="auto" w:sz="4" w:space="0"/>
              <w:right w:val="single" w:color="auto" w:sz="4" w:space="0"/>
            </w:tcBorders>
            <w:vAlign w:val="center"/>
          </w:tcPr>
          <w:p w14:paraId="4F022C58">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评分内容</w:t>
            </w:r>
          </w:p>
        </w:tc>
        <w:tc>
          <w:tcPr>
            <w:tcW w:w="6146" w:type="dxa"/>
            <w:tcBorders>
              <w:top w:val="single" w:color="auto" w:sz="4" w:space="0"/>
              <w:left w:val="single" w:color="auto" w:sz="4" w:space="0"/>
              <w:bottom w:val="single" w:color="auto" w:sz="4" w:space="0"/>
              <w:right w:val="single" w:color="auto" w:sz="4" w:space="0"/>
            </w:tcBorders>
            <w:vAlign w:val="center"/>
          </w:tcPr>
          <w:p w14:paraId="7FFB3A33">
            <w:pPr>
              <w:keepNext w:val="0"/>
              <w:keepLines w:val="0"/>
              <w:pageBreakBefore w:val="0"/>
              <w:kinsoku/>
              <w:wordWrap/>
              <w:overflowPunct/>
              <w:topLinePunct w:val="0"/>
              <w:bidi w:val="0"/>
              <w:spacing w:line="36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1114" w:type="dxa"/>
            <w:tcBorders>
              <w:top w:val="single" w:color="auto" w:sz="4" w:space="0"/>
              <w:left w:val="single" w:color="auto" w:sz="4" w:space="0"/>
              <w:bottom w:val="single" w:color="auto" w:sz="4" w:space="0"/>
              <w:right w:val="single" w:color="auto" w:sz="4" w:space="0"/>
            </w:tcBorders>
            <w:vAlign w:val="center"/>
          </w:tcPr>
          <w:p w14:paraId="06399FA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分值范围</w:t>
            </w:r>
          </w:p>
        </w:tc>
      </w:tr>
      <w:tr w14:paraId="46FB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7" w:hRule="atLeast"/>
          <w:jc w:val="center"/>
        </w:trPr>
        <w:tc>
          <w:tcPr>
            <w:tcW w:w="1183" w:type="dxa"/>
            <w:vMerge w:val="restart"/>
            <w:tcBorders>
              <w:top w:val="single" w:color="auto" w:sz="4" w:space="0"/>
              <w:left w:val="single" w:color="auto" w:sz="4" w:space="0"/>
              <w:right w:val="single" w:color="auto" w:sz="4" w:space="0"/>
            </w:tcBorders>
            <w:vAlign w:val="center"/>
          </w:tcPr>
          <w:p w14:paraId="4652EF2B">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技术标分</w:t>
            </w:r>
          </w:p>
          <w:p w14:paraId="5C76C678">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353" w:type="dxa"/>
            <w:tcBorders>
              <w:top w:val="single" w:color="auto" w:sz="4" w:space="0"/>
              <w:left w:val="single" w:color="auto" w:sz="4" w:space="0"/>
              <w:right w:val="single" w:color="auto" w:sz="4" w:space="0"/>
            </w:tcBorders>
            <w:vAlign w:val="center"/>
          </w:tcPr>
          <w:p w14:paraId="09F525DB">
            <w:pPr>
              <w:keepNext w:val="0"/>
              <w:keepLines w:val="0"/>
              <w:widowControl/>
              <w:suppressLineNumbers w:val="0"/>
              <w:jc w:val="center"/>
              <w:rPr>
                <w:rFonts w:hint="eastAsia" w:cs="Times New Roman"/>
                <w:spacing w:val="-4"/>
                <w:sz w:val="24"/>
                <w:szCs w:val="24"/>
                <w:lang w:val="en-US" w:eastAsia="zh-CN"/>
              </w:rPr>
            </w:pPr>
          </w:p>
          <w:p w14:paraId="51A7B253">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技术参数</w:t>
            </w:r>
          </w:p>
          <w:p w14:paraId="22297953">
            <w:pPr>
              <w:keepNext w:val="0"/>
              <w:keepLines w:val="0"/>
              <w:widowControl/>
              <w:suppressLineNumbers w:val="0"/>
              <w:jc w:val="center"/>
              <w:rPr>
                <w:rFonts w:hint="eastAsia" w:cs="Times New Roman"/>
                <w:spacing w:val="-4"/>
                <w:sz w:val="24"/>
                <w:szCs w:val="24"/>
                <w:lang w:val="en-US" w:eastAsia="zh-CN"/>
              </w:rPr>
            </w:pPr>
          </w:p>
        </w:tc>
        <w:tc>
          <w:tcPr>
            <w:tcW w:w="6146" w:type="dxa"/>
            <w:tcBorders>
              <w:top w:val="single" w:color="auto" w:sz="4" w:space="0"/>
              <w:left w:val="single" w:color="auto" w:sz="4" w:space="0"/>
              <w:right w:val="single" w:color="auto" w:sz="4" w:space="0"/>
            </w:tcBorders>
            <w:vAlign w:val="center"/>
          </w:tcPr>
          <w:p w14:paraId="6B20829F">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采购需求肠内营养配制清单中技术参数中共有</w:t>
            </w:r>
            <w:r>
              <w:rPr>
                <w:rFonts w:hint="eastAsia" w:ascii="宋体" w:hAnsi="宋体" w:cs="宋体"/>
                <w:spacing w:val="-4"/>
                <w:sz w:val="24"/>
                <w:szCs w:val="24"/>
                <w:lang w:val="en-US" w:eastAsia="zh-CN"/>
              </w:rPr>
              <w:t>20</w:t>
            </w:r>
            <w:r>
              <w:rPr>
                <w:rFonts w:hint="eastAsia" w:ascii="宋体" w:hAnsi="宋体" w:eastAsia="宋体" w:cs="宋体"/>
                <w:spacing w:val="-4"/>
                <w:sz w:val="24"/>
                <w:szCs w:val="24"/>
                <w:lang w:val="en-US" w:eastAsia="en-US"/>
              </w:rPr>
              <w:t>个★号参数，每满足一个★号参数得</w:t>
            </w:r>
            <w:r>
              <w:rPr>
                <w:rFonts w:hint="eastAsia" w:ascii="宋体" w:hAnsi="宋体" w:cs="宋体"/>
                <w:spacing w:val="-4"/>
                <w:sz w:val="24"/>
                <w:szCs w:val="24"/>
                <w:lang w:val="en-US" w:eastAsia="zh-CN"/>
              </w:rPr>
              <w:t>1.5</w:t>
            </w:r>
            <w:r>
              <w:rPr>
                <w:rFonts w:hint="eastAsia" w:ascii="宋体" w:hAnsi="宋体" w:eastAsia="宋体" w:cs="宋体"/>
                <w:spacing w:val="-4"/>
                <w:sz w:val="24"/>
                <w:szCs w:val="24"/>
                <w:lang w:val="en-US" w:eastAsia="en-US"/>
              </w:rPr>
              <w:t xml:space="preserve">分，满分30 分。 </w:t>
            </w:r>
          </w:p>
          <w:p w14:paraId="12239E8D">
            <w:pPr>
              <w:keepNext w:val="0"/>
              <w:keepLines w:val="0"/>
              <w:widowControl/>
              <w:suppressLineNumbers w:val="0"/>
              <w:spacing w:line="360" w:lineRule="auto"/>
              <w:jc w:val="left"/>
              <w:rPr>
                <w:rFonts w:ascii="Times New Roman" w:hAnsi="Times New Roman" w:eastAsia="宋体" w:cs="Times New Roman"/>
                <w:b w:val="0"/>
                <w:bCs w:val="0"/>
                <w:spacing w:val="-4"/>
                <w:sz w:val="24"/>
                <w:szCs w:val="24"/>
                <w:lang w:val="en-US" w:eastAsia="en-US"/>
              </w:rPr>
            </w:pPr>
            <w:r>
              <w:rPr>
                <w:rFonts w:hint="eastAsia" w:ascii="宋体" w:hAnsi="宋体" w:eastAsia="宋体" w:cs="宋体"/>
                <w:spacing w:val="-4"/>
                <w:sz w:val="24"/>
                <w:szCs w:val="24"/>
                <w:lang w:val="en-US" w:eastAsia="en-US"/>
              </w:rPr>
              <w:t>注：</w:t>
            </w:r>
            <w:r>
              <w:rPr>
                <w:rFonts w:hint="eastAsia" w:ascii="宋体" w:hAnsi="宋体" w:eastAsia="宋体" w:cs="宋体"/>
                <w:spacing w:val="-4"/>
                <w:sz w:val="24"/>
                <w:szCs w:val="24"/>
                <w:highlight w:val="none"/>
                <w:lang w:val="en-US" w:eastAsia="en-US"/>
              </w:rPr>
              <w:t>第</w:t>
            </w:r>
            <w:r>
              <w:rPr>
                <w:rFonts w:hint="eastAsia" w:ascii="宋体" w:hAnsi="宋体" w:cs="宋体"/>
                <w:spacing w:val="-4"/>
                <w:sz w:val="24"/>
                <w:szCs w:val="24"/>
                <w:highlight w:val="none"/>
                <w:lang w:val="en-US" w:eastAsia="zh-CN"/>
              </w:rPr>
              <w:t>1-11</w:t>
            </w:r>
            <w:r>
              <w:rPr>
                <w:rFonts w:hint="eastAsia" w:ascii="宋体" w:hAnsi="宋体" w:eastAsia="宋体" w:cs="宋体"/>
                <w:spacing w:val="-4"/>
                <w:sz w:val="24"/>
                <w:szCs w:val="24"/>
                <w:highlight w:val="none"/>
                <w:lang w:val="en-US" w:eastAsia="en-US"/>
              </w:rPr>
              <w:t>项</w:t>
            </w:r>
            <w:r>
              <w:rPr>
                <w:rFonts w:hint="eastAsia" w:ascii="宋体" w:hAnsi="宋体" w:eastAsia="宋体" w:cs="宋体"/>
                <w:spacing w:val="-4"/>
                <w:sz w:val="24"/>
                <w:szCs w:val="24"/>
                <w:lang w:val="en-US" w:eastAsia="en-US"/>
              </w:rPr>
              <w:t>为特殊医学用途配方食品</w:t>
            </w:r>
            <w:r>
              <w:rPr>
                <w:rFonts w:hint="eastAsia" w:ascii="宋体" w:hAnsi="宋体" w:cs="宋体"/>
                <w:spacing w:val="-4"/>
                <w:sz w:val="24"/>
                <w:szCs w:val="24"/>
                <w:lang w:val="en-US" w:eastAsia="zh-CN"/>
              </w:rPr>
              <w:t>，</w:t>
            </w:r>
            <w:r>
              <w:rPr>
                <w:rFonts w:hint="eastAsia" w:ascii="宋体" w:hAnsi="宋体" w:eastAsia="宋体" w:cs="宋体"/>
                <w:spacing w:val="-4"/>
                <w:sz w:val="24"/>
                <w:szCs w:val="24"/>
                <w:lang w:val="en-US" w:eastAsia="en-US"/>
              </w:rPr>
              <w:t xml:space="preserve">须提供国家市场监督管理总局特殊医学用途配方食品注册证书（注册证书含反映产品参数的产品标签及说明书）作为证明材料。第 </w:t>
            </w:r>
            <w:r>
              <w:rPr>
                <w:rFonts w:hint="eastAsia" w:ascii="宋体" w:hAnsi="宋体" w:cs="宋体"/>
                <w:spacing w:val="-4"/>
                <w:sz w:val="24"/>
                <w:szCs w:val="24"/>
                <w:lang w:val="en-US" w:eastAsia="zh-CN"/>
              </w:rPr>
              <w:t>12</w:t>
            </w:r>
            <w:r>
              <w:rPr>
                <w:rFonts w:hint="eastAsia" w:ascii="宋体" w:hAnsi="宋体" w:eastAsia="宋体" w:cs="宋体"/>
                <w:spacing w:val="-4"/>
                <w:sz w:val="24"/>
                <w:szCs w:val="24"/>
                <w:lang w:val="en-US" w:eastAsia="en-US"/>
              </w:rPr>
              <w:t>项肠内营养袋可提供材料包括但不限于产品说明书/产品彩页等作为证明材料。</w:t>
            </w:r>
          </w:p>
        </w:tc>
        <w:tc>
          <w:tcPr>
            <w:tcW w:w="1114" w:type="dxa"/>
            <w:tcBorders>
              <w:top w:val="single" w:color="auto" w:sz="4" w:space="0"/>
              <w:left w:val="single" w:color="auto" w:sz="4" w:space="0"/>
              <w:right w:val="single" w:color="auto" w:sz="4" w:space="0"/>
            </w:tcBorders>
            <w:vAlign w:val="center"/>
          </w:tcPr>
          <w:p w14:paraId="39D0AC19">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0-30</w:t>
            </w:r>
          </w:p>
        </w:tc>
      </w:tr>
      <w:tr w14:paraId="6A5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71" w:hRule="atLeast"/>
          <w:jc w:val="center"/>
        </w:trPr>
        <w:tc>
          <w:tcPr>
            <w:tcW w:w="1183" w:type="dxa"/>
            <w:vMerge w:val="continue"/>
            <w:tcBorders>
              <w:left w:val="single" w:color="auto" w:sz="4" w:space="0"/>
              <w:right w:val="single" w:color="auto" w:sz="4" w:space="0"/>
            </w:tcBorders>
            <w:vAlign w:val="center"/>
          </w:tcPr>
          <w:p w14:paraId="04B28563">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top w:val="single" w:color="auto" w:sz="4" w:space="0"/>
              <w:left w:val="single" w:color="auto" w:sz="4" w:space="0"/>
              <w:right w:val="single" w:color="auto" w:sz="4" w:space="0"/>
            </w:tcBorders>
            <w:vAlign w:val="center"/>
          </w:tcPr>
          <w:p w14:paraId="57FA1C17">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cs="Times New Roman"/>
                <w:spacing w:val="-4"/>
                <w:sz w:val="24"/>
                <w:szCs w:val="24"/>
                <w:lang w:val="en-US" w:eastAsia="zh-CN"/>
              </w:rPr>
              <w:t>体系认证</w:t>
            </w:r>
          </w:p>
        </w:tc>
        <w:tc>
          <w:tcPr>
            <w:tcW w:w="6146" w:type="dxa"/>
            <w:tcBorders>
              <w:top w:val="single" w:color="auto" w:sz="4" w:space="0"/>
              <w:left w:val="single" w:color="auto" w:sz="4" w:space="0"/>
              <w:right w:val="single" w:color="auto" w:sz="4" w:space="0"/>
            </w:tcBorders>
            <w:vAlign w:val="center"/>
          </w:tcPr>
          <w:p w14:paraId="17B9843E">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供应商或供应商所投产品的生产企业具有经中国国家认证认可监督管理委员会认证机构颁发的在有效期内的下列证书：</w:t>
            </w:r>
          </w:p>
          <w:p w14:paraId="7D56DEE1">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1、质量管理体系认证证书；</w:t>
            </w:r>
          </w:p>
          <w:p w14:paraId="3E487A8B">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2、环境管理体系认证证书；</w:t>
            </w:r>
          </w:p>
          <w:p w14:paraId="74C0E022">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3、职业健康安全管理体系认证证书。</w:t>
            </w:r>
          </w:p>
          <w:p w14:paraId="40AC987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每提供一项得5分，本项最高15 分。</w:t>
            </w:r>
          </w:p>
          <w:p w14:paraId="212E2173">
            <w:pPr>
              <w:keepNext w:val="0"/>
              <w:keepLines w:val="0"/>
              <w:widowControl/>
              <w:suppressLineNumbers w:val="0"/>
              <w:spacing w:line="360" w:lineRule="auto"/>
              <w:jc w:val="left"/>
              <w:rPr>
                <w:rFonts w:ascii="宋体" w:hAnsi="宋体" w:eastAsia="宋体" w:cs="宋体"/>
                <w:b/>
                <w:bCs/>
                <w:color w:val="auto"/>
                <w:sz w:val="24"/>
                <w:szCs w:val="24"/>
              </w:rPr>
            </w:pPr>
            <w:r>
              <w:rPr>
                <w:rFonts w:ascii="Times New Roman" w:hAnsi="Times New Roman" w:eastAsia="宋体" w:cs="Times New Roman"/>
                <w:b w:val="0"/>
                <w:bCs w:val="0"/>
                <w:spacing w:val="-4"/>
                <w:sz w:val="24"/>
                <w:szCs w:val="24"/>
                <w:lang w:val="en-US" w:eastAsia="en-US"/>
              </w:rPr>
              <w:t>注：</w:t>
            </w:r>
            <w:r>
              <w:rPr>
                <w:rFonts w:hint="eastAsia" w:cs="Times New Roman"/>
                <w:b w:val="0"/>
                <w:bCs w:val="0"/>
                <w:spacing w:val="-4"/>
                <w:sz w:val="24"/>
                <w:szCs w:val="24"/>
                <w:lang w:val="en-US" w:eastAsia="zh-CN"/>
              </w:rPr>
              <w:t>投标文件中需</w:t>
            </w:r>
            <w:r>
              <w:rPr>
                <w:rFonts w:ascii="Times New Roman" w:hAnsi="Times New Roman" w:eastAsia="宋体" w:cs="Times New Roman"/>
                <w:b w:val="0"/>
                <w:bCs w:val="0"/>
                <w:spacing w:val="-4"/>
                <w:sz w:val="24"/>
                <w:szCs w:val="24"/>
                <w:lang w:val="en-US" w:eastAsia="en-US"/>
              </w:rPr>
              <w:t>提供</w:t>
            </w:r>
            <w:r>
              <w:rPr>
                <w:rFonts w:hint="eastAsia" w:cs="Times New Roman"/>
                <w:b w:val="0"/>
                <w:bCs w:val="0"/>
                <w:spacing w:val="-4"/>
                <w:sz w:val="24"/>
                <w:szCs w:val="24"/>
                <w:lang w:val="en-US" w:eastAsia="zh-CN"/>
              </w:rPr>
              <w:t>上述证书</w:t>
            </w:r>
            <w:r>
              <w:rPr>
                <w:rFonts w:ascii="Times New Roman" w:hAnsi="Times New Roman" w:eastAsia="宋体" w:cs="Times New Roman"/>
                <w:b w:val="0"/>
                <w:bCs w:val="0"/>
                <w:spacing w:val="-4"/>
                <w:sz w:val="24"/>
                <w:szCs w:val="24"/>
                <w:lang w:val="en-US" w:eastAsia="en-US"/>
              </w:rPr>
              <w:t>复印件</w:t>
            </w:r>
            <w:r>
              <w:rPr>
                <w:rFonts w:hint="eastAsia" w:cs="Times New Roman"/>
                <w:b w:val="0"/>
                <w:bCs w:val="0"/>
                <w:spacing w:val="-4"/>
                <w:sz w:val="24"/>
                <w:szCs w:val="24"/>
                <w:lang w:val="en-US" w:eastAsia="zh-CN"/>
              </w:rPr>
              <w:t>并</w:t>
            </w:r>
            <w:r>
              <w:rPr>
                <w:rFonts w:ascii="Times New Roman" w:hAnsi="Times New Roman" w:eastAsia="宋体" w:cs="Times New Roman"/>
                <w:b w:val="0"/>
                <w:bCs w:val="0"/>
                <w:spacing w:val="-4"/>
                <w:sz w:val="24"/>
                <w:szCs w:val="24"/>
                <w:lang w:val="en-US" w:eastAsia="en-US"/>
              </w:rPr>
              <w:t>加盖企业公章</w:t>
            </w:r>
            <w:r>
              <w:rPr>
                <w:rFonts w:hint="eastAsia" w:cs="Times New Roman"/>
                <w:b w:val="0"/>
                <w:bCs w:val="0"/>
                <w:spacing w:val="-4"/>
                <w:sz w:val="24"/>
                <w:szCs w:val="24"/>
                <w:lang w:val="en-US" w:eastAsia="zh-CN"/>
              </w:rPr>
              <w:t>，未提供不得分</w:t>
            </w:r>
            <w:r>
              <w:rPr>
                <w:rFonts w:ascii="Times New Roman" w:hAnsi="Times New Roman" w:eastAsia="宋体" w:cs="Times New Roman"/>
                <w:b w:val="0"/>
                <w:bCs w:val="0"/>
                <w:spacing w:val="-4"/>
                <w:sz w:val="24"/>
                <w:szCs w:val="24"/>
                <w:lang w:val="en-US" w:eastAsia="en-US"/>
              </w:rPr>
              <w:t>。</w:t>
            </w:r>
          </w:p>
        </w:tc>
        <w:tc>
          <w:tcPr>
            <w:tcW w:w="1114" w:type="dxa"/>
            <w:tcBorders>
              <w:top w:val="single" w:color="auto" w:sz="4" w:space="0"/>
              <w:left w:val="single" w:color="auto" w:sz="4" w:space="0"/>
              <w:right w:val="single" w:color="auto" w:sz="4" w:space="0"/>
            </w:tcBorders>
            <w:vAlign w:val="center"/>
          </w:tcPr>
          <w:p w14:paraId="2A03E1B2">
            <w:pPr>
              <w:spacing w:line="400" w:lineRule="exact"/>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15</w:t>
            </w:r>
          </w:p>
        </w:tc>
      </w:tr>
      <w:tr w14:paraId="0AD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56" w:hRule="atLeast"/>
          <w:jc w:val="center"/>
        </w:trPr>
        <w:tc>
          <w:tcPr>
            <w:tcW w:w="1183" w:type="dxa"/>
            <w:vMerge w:val="continue"/>
            <w:tcBorders>
              <w:left w:val="single" w:color="auto" w:sz="4" w:space="0"/>
              <w:right w:val="single" w:color="auto" w:sz="4" w:space="0"/>
            </w:tcBorders>
            <w:vAlign w:val="center"/>
          </w:tcPr>
          <w:p w14:paraId="53339C8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p>
        </w:tc>
        <w:tc>
          <w:tcPr>
            <w:tcW w:w="1353" w:type="dxa"/>
            <w:tcBorders>
              <w:top w:val="single" w:color="auto" w:sz="4" w:space="0"/>
              <w:left w:val="single" w:color="auto" w:sz="4" w:space="0"/>
              <w:right w:val="single" w:color="auto" w:sz="4" w:space="0"/>
            </w:tcBorders>
            <w:vAlign w:val="center"/>
          </w:tcPr>
          <w:p w14:paraId="7BD109F4">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ascii="宋体" w:hAnsi="宋体" w:eastAsia="宋体" w:cs="宋体"/>
                <w:sz w:val="24"/>
                <w:lang w:val="en-US" w:eastAsia="zh-CN"/>
              </w:rPr>
              <w:t>供应商业绩</w:t>
            </w:r>
          </w:p>
        </w:tc>
        <w:tc>
          <w:tcPr>
            <w:tcW w:w="6146" w:type="dxa"/>
            <w:tcBorders>
              <w:top w:val="single" w:color="auto" w:sz="4" w:space="0"/>
              <w:left w:val="single" w:color="auto" w:sz="4" w:space="0"/>
              <w:right w:val="single" w:color="auto" w:sz="4" w:space="0"/>
            </w:tcBorders>
            <w:vAlign w:val="center"/>
          </w:tcPr>
          <w:p w14:paraId="2BE053AE">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供应商具有类似业绩的，每提供一份得5分,满分15分。 </w:t>
            </w:r>
          </w:p>
          <w:p w14:paraId="4FC7E9D5">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注：</w:t>
            </w:r>
          </w:p>
          <w:p w14:paraId="1CEEC67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（1）投标文件中提供合同原件扫描件； </w:t>
            </w:r>
          </w:p>
          <w:p w14:paraId="68A1C35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（2）“类似业绩”是指合同内容含：医院肠内营养制剂配送（或供货）及配制服务内容且业绩合同中须包含产品清单中至少2种所投产品（若合同中无法体现，须另提供合同甲方盖章的证明材料），否则不得分。 </w:t>
            </w:r>
          </w:p>
          <w:p w14:paraId="5C342AD5">
            <w:pPr>
              <w:keepNext w:val="0"/>
              <w:keepLines w:val="0"/>
              <w:widowControl/>
              <w:suppressLineNumbers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spacing w:val="-4"/>
                <w:sz w:val="24"/>
                <w:szCs w:val="24"/>
                <w:lang w:val="en-US" w:eastAsia="zh-CN"/>
              </w:rPr>
              <w:t>（3）已完成业绩和正在履约业绩均予以认可。</w:t>
            </w:r>
          </w:p>
        </w:tc>
        <w:tc>
          <w:tcPr>
            <w:tcW w:w="1114" w:type="dxa"/>
            <w:tcBorders>
              <w:top w:val="single" w:color="auto" w:sz="4" w:space="0"/>
              <w:left w:val="single" w:color="auto" w:sz="4" w:space="0"/>
              <w:right w:val="single" w:color="auto" w:sz="4" w:space="0"/>
            </w:tcBorders>
            <w:vAlign w:val="center"/>
          </w:tcPr>
          <w:p w14:paraId="6D34D549">
            <w:pPr>
              <w:spacing w:line="400" w:lineRule="exact"/>
              <w:jc w:val="center"/>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15</w:t>
            </w:r>
          </w:p>
        </w:tc>
      </w:tr>
      <w:tr w14:paraId="799E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094" w:hRule="atLeast"/>
          <w:jc w:val="center"/>
        </w:trPr>
        <w:tc>
          <w:tcPr>
            <w:tcW w:w="1183" w:type="dxa"/>
            <w:vMerge w:val="continue"/>
            <w:tcBorders>
              <w:left w:val="single" w:color="auto" w:sz="4" w:space="0"/>
              <w:right w:val="single" w:color="auto" w:sz="4" w:space="0"/>
            </w:tcBorders>
            <w:vAlign w:val="center"/>
          </w:tcPr>
          <w:p w14:paraId="057A2145">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0D8A5811">
            <w:pPr>
              <w:spacing w:line="400" w:lineRule="exact"/>
              <w:jc w:val="both"/>
              <w:rPr>
                <w:rFonts w:hint="default" w:ascii="宋体" w:hAnsi="宋体" w:eastAsia="宋体" w:cs="宋体"/>
                <w:color w:val="auto"/>
                <w:sz w:val="24"/>
                <w:szCs w:val="24"/>
                <w:highlight w:val="none"/>
                <w:lang w:val="en-US" w:eastAsia="zh-CN"/>
              </w:rPr>
            </w:pPr>
            <w:r>
              <w:rPr>
                <w:rFonts w:hint="eastAsia" w:cs="Times New Roman"/>
                <w:spacing w:val="-3"/>
                <w:sz w:val="24"/>
                <w:szCs w:val="24"/>
                <w:lang w:val="en-US" w:eastAsia="zh-CN"/>
              </w:rPr>
              <w:t>项目负责人</w:t>
            </w:r>
          </w:p>
        </w:tc>
        <w:tc>
          <w:tcPr>
            <w:tcW w:w="6146" w:type="dxa"/>
            <w:tcBorders>
              <w:top w:val="single" w:color="auto" w:sz="4" w:space="0"/>
              <w:left w:val="single" w:color="auto" w:sz="4" w:space="0"/>
              <w:bottom w:val="single" w:color="auto" w:sz="4" w:space="0"/>
              <w:right w:val="single" w:color="auto" w:sz="4" w:space="0"/>
            </w:tcBorders>
            <w:vAlign w:val="center"/>
          </w:tcPr>
          <w:p w14:paraId="584B9A4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1、拟派项目负责人具有医学类相关专业证书的，得2 分。</w:t>
            </w:r>
          </w:p>
          <w:p w14:paraId="2984E66D">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注：投标文件中提供项目负责人身份证明和证书复印件。</w:t>
            </w:r>
          </w:p>
          <w:p w14:paraId="4759BFC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2、拟派项目负责人具有类似服务工作经验的，得3 分。</w:t>
            </w:r>
          </w:p>
          <w:p w14:paraId="15EB3CDC">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zh-CN"/>
              </w:rPr>
              <w:t>注：投标文件中提供合同复印件，若合同不能体现项目负责人姓名及上述内容，可另行提供业主单位证明材料，未提供不得分。</w:t>
            </w:r>
          </w:p>
        </w:tc>
        <w:tc>
          <w:tcPr>
            <w:tcW w:w="1114" w:type="dxa"/>
            <w:tcBorders>
              <w:top w:val="single" w:color="auto" w:sz="4" w:space="0"/>
              <w:left w:val="single" w:color="auto" w:sz="4" w:space="0"/>
              <w:bottom w:val="single" w:color="auto" w:sz="4" w:space="0"/>
              <w:right w:val="single" w:color="auto" w:sz="4" w:space="0"/>
            </w:tcBorders>
            <w:vAlign w:val="center"/>
          </w:tcPr>
          <w:p w14:paraId="5A0AA707">
            <w:pPr>
              <w:spacing w:line="400" w:lineRule="exact"/>
              <w:ind w:firstLine="240" w:firstLineChars="100"/>
              <w:jc w:val="both"/>
              <w:rPr>
                <w:rFonts w:hint="default" w:ascii="宋体" w:hAnsi="宋体" w:eastAsia="宋体" w:cs="宋体"/>
                <w:color w:val="auto"/>
                <w:spacing w:val="-12"/>
                <w:sz w:val="24"/>
                <w:szCs w:val="24"/>
                <w:highlight w:val="none"/>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3670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7A8625F7">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452CFD34">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产品质量</w:t>
            </w:r>
          </w:p>
          <w:p w14:paraId="56F93739">
            <w:pPr>
              <w:keepNext w:val="0"/>
              <w:keepLines w:val="0"/>
              <w:widowControl/>
              <w:suppressLineNumbers w:val="0"/>
              <w:jc w:val="center"/>
              <w:rPr>
                <w:rFonts w:hint="default" w:ascii="宋体" w:hAnsi="宋体" w:eastAsia="宋体" w:cs="宋体"/>
                <w:bCs/>
                <w:color w:val="auto"/>
                <w:sz w:val="24"/>
                <w:szCs w:val="24"/>
                <w:lang w:val="en-US" w:eastAsia="zh-CN"/>
              </w:rPr>
            </w:pPr>
            <w:r>
              <w:rPr>
                <w:rFonts w:hint="eastAsia"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1D4398F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根据招标文件要求及供应商提供的产品质量方案进行综合评分，至少包含下列内容：</w:t>
            </w:r>
          </w:p>
          <w:p w14:paraId="3AC063D8">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1、</w:t>
            </w:r>
            <w:r>
              <w:rPr>
                <w:rFonts w:hint="eastAsia" w:ascii="宋体" w:hAnsi="宋体" w:eastAsia="宋体" w:cs="宋体"/>
                <w:spacing w:val="-4"/>
                <w:sz w:val="24"/>
                <w:szCs w:val="24"/>
                <w:lang w:val="en-US" w:eastAsia="en-US"/>
              </w:rPr>
              <w:t>产品质量保障措施</w:t>
            </w:r>
          </w:p>
          <w:p w14:paraId="7D1F08F6">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2、</w:t>
            </w:r>
            <w:r>
              <w:rPr>
                <w:rFonts w:hint="eastAsia" w:ascii="宋体" w:hAnsi="宋体" w:eastAsia="宋体" w:cs="宋体"/>
                <w:spacing w:val="-4"/>
                <w:sz w:val="24"/>
                <w:szCs w:val="24"/>
                <w:lang w:val="en-US" w:eastAsia="en-US"/>
              </w:rPr>
              <w:t>产品追溯措施</w:t>
            </w:r>
          </w:p>
          <w:p w14:paraId="4FA0809F">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3、</w:t>
            </w:r>
            <w:r>
              <w:rPr>
                <w:rFonts w:hint="eastAsia" w:ascii="宋体" w:hAnsi="宋体" w:eastAsia="宋体" w:cs="宋体"/>
                <w:spacing w:val="-4"/>
                <w:sz w:val="24"/>
                <w:szCs w:val="24"/>
                <w:lang w:val="en-US" w:eastAsia="en-US"/>
              </w:rPr>
              <w:t>产品货源保障</w:t>
            </w:r>
          </w:p>
          <w:p w14:paraId="103769A7">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cs="宋体"/>
                <w:spacing w:val="-4"/>
                <w:sz w:val="24"/>
                <w:szCs w:val="24"/>
                <w:lang w:val="en-US" w:eastAsia="zh-CN"/>
              </w:rPr>
              <w:t>4、</w:t>
            </w:r>
            <w:r>
              <w:rPr>
                <w:rFonts w:hint="eastAsia" w:ascii="宋体" w:hAnsi="宋体" w:eastAsia="宋体" w:cs="宋体"/>
                <w:spacing w:val="-4"/>
                <w:sz w:val="24"/>
                <w:szCs w:val="24"/>
                <w:lang w:val="en-US" w:eastAsia="en-US"/>
              </w:rPr>
              <w:t>产品保质期保障措施</w:t>
            </w:r>
          </w:p>
          <w:p w14:paraId="4568AC7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(1)对本项目特点和难点理解准确，方案优于本项目采购需求，完整详细，可行性、实用性、针对性强，得5分；</w:t>
            </w:r>
          </w:p>
          <w:p w14:paraId="422A683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(2)对本项目特点和难点理解基本准确，方案适合本项目采购需求，完整详细，具有可行性、实用性和针对性，得 3分；</w:t>
            </w:r>
          </w:p>
          <w:p w14:paraId="0348CD3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en-US"/>
              </w:rPr>
              <w:t>(3)对本项目特点和难点理解有待提升，方案基本适合本项目采购需求，可行性、实用性、针对性有待改善，得 1 分；</w:t>
            </w:r>
          </w:p>
          <w:p w14:paraId="4DBF24B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en-US"/>
              </w:rPr>
              <w:t>(4)方案不可行或者未提供得 0 分。</w:t>
            </w:r>
          </w:p>
        </w:tc>
        <w:tc>
          <w:tcPr>
            <w:tcW w:w="1114" w:type="dxa"/>
            <w:tcBorders>
              <w:top w:val="single" w:color="auto" w:sz="4" w:space="0"/>
              <w:left w:val="single" w:color="auto" w:sz="4" w:space="0"/>
              <w:right w:val="single" w:color="auto" w:sz="4" w:space="0"/>
            </w:tcBorders>
            <w:vAlign w:val="center"/>
          </w:tcPr>
          <w:p w14:paraId="3C64E318">
            <w:pPr>
              <w:widowControl/>
              <w:spacing w:line="400" w:lineRule="exact"/>
              <w:jc w:val="center"/>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4CBD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223F7B97">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222A6737">
            <w:pPr>
              <w:keepNext w:val="0"/>
              <w:keepLines w:val="0"/>
              <w:widowControl/>
              <w:suppressLineNumbers w:val="0"/>
              <w:jc w:val="center"/>
              <w:rPr>
                <w:rFonts w:hint="eastAsia" w:cs="Times New Roman"/>
                <w:spacing w:val="-4"/>
                <w:sz w:val="24"/>
                <w:szCs w:val="24"/>
                <w:lang w:val="en-US" w:eastAsia="zh-CN"/>
              </w:rPr>
            </w:pPr>
            <w:r>
              <w:rPr>
                <w:rFonts w:hint="eastAsia" w:cs="Times New Roman"/>
                <w:spacing w:val="-4"/>
                <w:sz w:val="24"/>
                <w:szCs w:val="24"/>
                <w:lang w:val="en-US" w:eastAsia="zh-CN"/>
              </w:rPr>
              <w:t>供货配送</w:t>
            </w:r>
          </w:p>
          <w:p w14:paraId="2B7E9175">
            <w:pPr>
              <w:keepNext w:val="0"/>
              <w:keepLines w:val="0"/>
              <w:widowControl/>
              <w:suppressLineNumbers w:val="0"/>
              <w:jc w:val="center"/>
              <w:rPr>
                <w:rFonts w:hint="default" w:ascii="Times New Roman" w:hAnsi="Times New Roman" w:eastAsia="宋体" w:cs="Times New Roman"/>
                <w:spacing w:val="-4"/>
                <w:sz w:val="24"/>
                <w:szCs w:val="24"/>
                <w:lang w:val="en-US" w:eastAsia="zh-CN"/>
              </w:rPr>
            </w:pPr>
            <w:r>
              <w:rPr>
                <w:rFonts w:hint="eastAsia"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591A859D">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根据招标文件要求及供应商提供的供货方案进行综合评分，至少包含下列内容： </w:t>
            </w:r>
          </w:p>
          <w:p w14:paraId="6061EBF9">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1、仓储位置、产品存储方案 </w:t>
            </w:r>
          </w:p>
          <w:p w14:paraId="1DCAF573">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2、人员配置及培训方案 </w:t>
            </w:r>
          </w:p>
          <w:p w14:paraId="1BA80F3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3、物流车辆配备及运输方案 </w:t>
            </w:r>
          </w:p>
          <w:p w14:paraId="3FB18D5A">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(1)对本项目特点和难点理解准确，方案优于本 项目采购需求，完整详细，可行性、实用性、针 对性强，得 5 分； </w:t>
            </w:r>
          </w:p>
          <w:p w14:paraId="1C843862">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23341FC0">
            <w:pPr>
              <w:keepNext w:val="0"/>
              <w:keepLines w:val="0"/>
              <w:widowControl/>
              <w:suppressLineNumbers w:val="0"/>
              <w:spacing w:line="360" w:lineRule="auto"/>
              <w:jc w:val="left"/>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4DD30BF3">
            <w:pPr>
              <w:keepNext w:val="0"/>
              <w:keepLines w:val="0"/>
              <w:widowControl/>
              <w:suppressLineNumbers w:val="0"/>
              <w:spacing w:line="360" w:lineRule="auto"/>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25084E5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346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18D696AC">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0310AD23">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配制方案</w:t>
            </w:r>
          </w:p>
        </w:tc>
        <w:tc>
          <w:tcPr>
            <w:tcW w:w="6146" w:type="dxa"/>
            <w:tcBorders>
              <w:top w:val="single" w:color="auto" w:sz="4" w:space="0"/>
              <w:left w:val="single" w:color="auto" w:sz="4" w:space="0"/>
              <w:bottom w:val="single" w:color="auto" w:sz="4" w:space="0"/>
              <w:right w:val="single" w:color="auto" w:sz="4" w:space="0"/>
            </w:tcBorders>
            <w:vAlign w:val="center"/>
          </w:tcPr>
          <w:p w14:paraId="6C03E292">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根据招标文件要求及供应商提供的配制方案进行综合评分，至少包含下列内容： </w:t>
            </w:r>
          </w:p>
          <w:p w14:paraId="01F7746D">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1、配制人员的安排与配制相关工具、器材的安排； </w:t>
            </w:r>
          </w:p>
          <w:p w14:paraId="5391CCC0">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2、根据采购人提供的配制场地，如需升级改造，提供升级改造方案</w:t>
            </w:r>
            <w:r>
              <w:rPr>
                <w:rFonts w:hint="eastAsia" w:ascii="宋体" w:hAnsi="宋体" w:cs="宋体"/>
                <w:spacing w:val="-4"/>
                <w:sz w:val="24"/>
                <w:szCs w:val="24"/>
                <w:lang w:val="en-US" w:eastAsia="zh-CN"/>
              </w:rPr>
              <w:t>；</w:t>
            </w:r>
          </w:p>
          <w:p w14:paraId="534211B6">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(1)对本项目特点和难点理解准确，方案优于本项目采购需求，完整详细，可行性、实用性、针对性强，得 5 分； </w:t>
            </w:r>
          </w:p>
          <w:p w14:paraId="07F0C2A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0E17EE5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3EB36E1E">
            <w:pPr>
              <w:keepNext w:val="0"/>
              <w:keepLines w:val="0"/>
              <w:widowControl/>
              <w:suppressLineNumbers w:val="0"/>
              <w:spacing w:line="360" w:lineRule="auto"/>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011EC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1FE9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92" w:hRule="atLeast"/>
          <w:jc w:val="center"/>
        </w:trPr>
        <w:tc>
          <w:tcPr>
            <w:tcW w:w="1183" w:type="dxa"/>
            <w:vMerge w:val="continue"/>
            <w:tcBorders>
              <w:left w:val="single" w:color="auto" w:sz="4" w:space="0"/>
              <w:right w:val="single" w:color="auto" w:sz="4" w:space="0"/>
            </w:tcBorders>
            <w:vAlign w:val="center"/>
          </w:tcPr>
          <w:p w14:paraId="4D1F2C93">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17945842">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 xml:space="preserve">学术支持 </w:t>
            </w:r>
          </w:p>
          <w:p w14:paraId="5ED3ED92">
            <w:pPr>
              <w:keepNext w:val="0"/>
              <w:keepLines w:val="0"/>
              <w:widowControl/>
              <w:suppressLineNumbers w:val="0"/>
              <w:jc w:val="center"/>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lang w:val="en-US" w:eastAsia="zh-CN"/>
              </w:rPr>
              <w:t>方案</w:t>
            </w:r>
          </w:p>
        </w:tc>
        <w:tc>
          <w:tcPr>
            <w:tcW w:w="6146" w:type="dxa"/>
            <w:tcBorders>
              <w:top w:val="single" w:color="auto" w:sz="4" w:space="0"/>
              <w:left w:val="single" w:color="auto" w:sz="4" w:space="0"/>
              <w:bottom w:val="single" w:color="auto" w:sz="4" w:space="0"/>
              <w:right w:val="single" w:color="auto" w:sz="4" w:space="0"/>
            </w:tcBorders>
            <w:vAlign w:val="center"/>
          </w:tcPr>
          <w:p w14:paraId="28FA084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根据招标文件要求及供应商提供的学术支持方案进行综合评分，至少包含下列内容： </w:t>
            </w:r>
          </w:p>
          <w:p w14:paraId="1BFD6F90">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1、临床应用指导 </w:t>
            </w:r>
          </w:p>
          <w:p w14:paraId="75C0252B">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2、学术指导专家配备 </w:t>
            </w:r>
          </w:p>
          <w:p w14:paraId="77E82425">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3、学术指导创新方案 </w:t>
            </w:r>
          </w:p>
          <w:p w14:paraId="13C122DE">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4、技术培训 </w:t>
            </w:r>
          </w:p>
          <w:p w14:paraId="6467FF81">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5、学术会议等 </w:t>
            </w:r>
          </w:p>
          <w:p w14:paraId="15CA516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(1)对本项目特点和难点理解准确，方案优于本项目采购需求，完整详细，可行性、实用性、针对性强，得 5 分； </w:t>
            </w:r>
          </w:p>
          <w:p w14:paraId="50234C99">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(2)对本项目特点和难点理解基本准确，方案适合本项目采购需求，完整详细，具有可行性、实用性和针对性，得 3 分； </w:t>
            </w:r>
          </w:p>
          <w:p w14:paraId="500812E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(3)对本项目特点和难点理解有待提升，方案基本适合本项目采购需求，可行性、实用性、针对性有待改善，得 1 分； </w:t>
            </w:r>
          </w:p>
          <w:p w14:paraId="4DBF9B75">
            <w:pPr>
              <w:keepNext w:val="0"/>
              <w:keepLines w:val="0"/>
              <w:widowControl/>
              <w:suppressLineNumbers w:val="0"/>
              <w:spacing w:line="360" w:lineRule="auto"/>
              <w:jc w:val="left"/>
              <w:rPr>
                <w:rFonts w:hint="default" w:ascii="宋体" w:hAnsi="宋体" w:eastAsia="宋体" w:cs="宋体"/>
                <w:spacing w:val="-6"/>
                <w:kern w:val="2"/>
                <w:sz w:val="24"/>
                <w:szCs w:val="24"/>
                <w:lang w:val="en-US" w:eastAsia="zh-CN" w:bidi="ar-SA"/>
              </w:rPr>
            </w:pPr>
            <w:r>
              <w:rPr>
                <w:rFonts w:hint="eastAsia" w:ascii="宋体" w:hAnsi="宋体" w:eastAsia="宋体" w:cs="宋体"/>
                <w:spacing w:val="-4"/>
                <w:sz w:val="24"/>
                <w:szCs w:val="24"/>
                <w:lang w:val="en-US" w:eastAsia="zh-CN"/>
              </w:rPr>
              <w:t>(4)方案不可行或者未提供得0 分</w:t>
            </w:r>
            <w:r>
              <w:rPr>
                <w:rFonts w:hint="eastAsia" w:ascii="宋体" w:hAnsi="宋体" w:cs="宋体"/>
                <w:spacing w:val="-4"/>
                <w:sz w:val="24"/>
                <w:szCs w:val="24"/>
                <w:lang w:val="en-US" w:eastAsia="zh-CN"/>
              </w:rPr>
              <w:t>。</w:t>
            </w:r>
          </w:p>
        </w:tc>
        <w:tc>
          <w:tcPr>
            <w:tcW w:w="1114" w:type="dxa"/>
            <w:tcBorders>
              <w:top w:val="single" w:color="auto" w:sz="4" w:space="0"/>
              <w:left w:val="single" w:color="auto" w:sz="4" w:space="0"/>
              <w:right w:val="single" w:color="auto" w:sz="4" w:space="0"/>
            </w:tcBorders>
            <w:vAlign w:val="center"/>
          </w:tcPr>
          <w:p w14:paraId="67A7512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0-5</w:t>
            </w:r>
          </w:p>
        </w:tc>
      </w:tr>
      <w:tr w14:paraId="2A84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932" w:hRule="atLeast"/>
          <w:jc w:val="center"/>
        </w:trPr>
        <w:tc>
          <w:tcPr>
            <w:tcW w:w="1183" w:type="dxa"/>
            <w:vMerge w:val="continue"/>
            <w:tcBorders>
              <w:left w:val="single" w:color="auto" w:sz="4" w:space="0"/>
              <w:right w:val="single" w:color="auto" w:sz="4" w:space="0"/>
            </w:tcBorders>
            <w:vAlign w:val="center"/>
          </w:tcPr>
          <w:p w14:paraId="5D3A09EB">
            <w:pPr>
              <w:keepNext w:val="0"/>
              <w:keepLines w:val="0"/>
              <w:pageBreakBefore w:val="0"/>
              <w:kinsoku/>
              <w:wordWrap/>
              <w:overflowPunct/>
              <w:topLinePunct w:val="0"/>
              <w:bidi w:val="0"/>
              <w:spacing w:line="360" w:lineRule="auto"/>
              <w:jc w:val="center"/>
              <w:textAlignment w:val="auto"/>
              <w:rPr>
                <w:rFonts w:ascii="宋体" w:hAnsi="宋体" w:eastAsia="宋体" w:cs="宋体"/>
                <w:color w:val="auto"/>
                <w:sz w:val="24"/>
                <w:szCs w:val="24"/>
              </w:rPr>
            </w:pPr>
          </w:p>
        </w:tc>
        <w:tc>
          <w:tcPr>
            <w:tcW w:w="1353" w:type="dxa"/>
            <w:tcBorders>
              <w:left w:val="single" w:color="auto" w:sz="4" w:space="0"/>
              <w:right w:val="single" w:color="auto" w:sz="4" w:space="0"/>
            </w:tcBorders>
            <w:vAlign w:val="center"/>
          </w:tcPr>
          <w:p w14:paraId="31F4FFE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售后服务</w:t>
            </w:r>
          </w:p>
          <w:p w14:paraId="1DC4A3AD">
            <w:pPr>
              <w:keepNext w:val="0"/>
              <w:keepLines w:val="0"/>
              <w:widowControl/>
              <w:suppressLineNumbers w:val="0"/>
              <w:jc w:val="center"/>
              <w:rPr>
                <w:rFonts w:hint="eastAsia" w:ascii="宋体" w:hAnsi="宋体" w:eastAsia="宋体" w:cs="宋体"/>
                <w:bCs/>
                <w:color w:val="auto"/>
                <w:sz w:val="24"/>
                <w:szCs w:val="24"/>
                <w:lang w:val="en-US" w:eastAsia="zh-CN"/>
              </w:rPr>
            </w:pPr>
            <w:r>
              <w:rPr>
                <w:rFonts w:hint="eastAsia" w:ascii="宋体" w:hAnsi="宋体" w:eastAsia="宋体" w:cs="宋体"/>
                <w:color w:val="000000"/>
                <w:kern w:val="0"/>
                <w:sz w:val="24"/>
                <w:szCs w:val="24"/>
                <w:lang w:val="en-US" w:eastAsia="zh-CN" w:bidi="ar"/>
              </w:rPr>
              <w:t>保障方案</w:t>
            </w:r>
          </w:p>
        </w:tc>
        <w:tc>
          <w:tcPr>
            <w:tcW w:w="6146" w:type="dxa"/>
            <w:tcBorders>
              <w:top w:val="single" w:color="auto" w:sz="4" w:space="0"/>
              <w:left w:val="single" w:color="auto" w:sz="4" w:space="0"/>
              <w:bottom w:val="single" w:color="auto" w:sz="4" w:space="0"/>
              <w:right w:val="single" w:color="auto" w:sz="4" w:space="0"/>
            </w:tcBorders>
            <w:vAlign w:val="center"/>
          </w:tcPr>
          <w:p w14:paraId="1645C911">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根据招标文件要求及供应商提供的售后服务保障方案进行综合评分，至少包含下列内容：</w:t>
            </w:r>
          </w:p>
          <w:p w14:paraId="02F4C658">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1、售后服务保障措施</w:t>
            </w:r>
          </w:p>
          <w:p w14:paraId="6442862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2、产品质量问题退换货方案</w:t>
            </w:r>
          </w:p>
          <w:p w14:paraId="2B99B007">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3、售后服务响应速度</w:t>
            </w:r>
          </w:p>
          <w:p w14:paraId="6416AD0A">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(1)对本项目特点和难点理解准确，方案优于本项目采购需求，完整详细，可行性、实用性、针对性强，得 5 分；</w:t>
            </w:r>
          </w:p>
          <w:p w14:paraId="120FC644">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(2)对本项目特点和难点理解基本准确，方案适合本项目采购需求，完整详细，具有可行性、实用性和针对性，得 3 分；</w:t>
            </w:r>
          </w:p>
          <w:p w14:paraId="2FA7C1E8">
            <w:pPr>
              <w:keepNext w:val="0"/>
              <w:keepLines w:val="0"/>
              <w:widowControl/>
              <w:suppressLineNumbers w:val="0"/>
              <w:spacing w:line="360" w:lineRule="auto"/>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(3)对本项目特点和难点理解有待提升，方案基本适合本项目采购需求，可行性、实用性、针对性有待改善，得 1 分；</w:t>
            </w:r>
          </w:p>
          <w:p w14:paraId="39236F3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spacing w:val="-4"/>
                <w:sz w:val="24"/>
                <w:szCs w:val="24"/>
                <w:lang w:val="en-US" w:eastAsia="zh-CN"/>
              </w:rPr>
              <w:t>(4)方案不可行或者未提供得 0 分。</w:t>
            </w:r>
          </w:p>
        </w:tc>
        <w:tc>
          <w:tcPr>
            <w:tcW w:w="1114" w:type="dxa"/>
            <w:tcBorders>
              <w:top w:val="single" w:color="auto" w:sz="4" w:space="0"/>
              <w:left w:val="single" w:color="auto" w:sz="4" w:space="0"/>
              <w:right w:val="single" w:color="auto" w:sz="4" w:space="0"/>
            </w:tcBorders>
            <w:vAlign w:val="center"/>
          </w:tcPr>
          <w:p w14:paraId="1C962018">
            <w:pPr>
              <w:widowControl/>
              <w:spacing w:line="400" w:lineRule="exact"/>
              <w:ind w:firstLine="240" w:firstLineChars="100"/>
              <w:jc w:val="both"/>
              <w:rPr>
                <w:rFonts w:hint="default" w:ascii="宋体" w:hAnsi="宋体" w:eastAsia="宋体" w:cs="宋体"/>
                <w:color w:val="auto"/>
                <w:spacing w:val="-12"/>
                <w:sz w:val="24"/>
                <w:szCs w:val="24"/>
                <w:lang w:val="en-US" w:eastAsia="zh-CN"/>
              </w:rPr>
            </w:pP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p>
        </w:tc>
      </w:tr>
      <w:tr w14:paraId="4A6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00" w:hRule="atLeast"/>
          <w:jc w:val="center"/>
        </w:trPr>
        <w:tc>
          <w:tcPr>
            <w:tcW w:w="2536" w:type="dxa"/>
            <w:gridSpan w:val="2"/>
            <w:tcBorders>
              <w:left w:val="single" w:color="auto" w:sz="4" w:space="0"/>
              <w:right w:val="single" w:color="auto" w:sz="4" w:space="0"/>
            </w:tcBorders>
            <w:vAlign w:val="center"/>
          </w:tcPr>
          <w:p w14:paraId="60DE0A9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7260" w:type="dxa"/>
            <w:gridSpan w:val="2"/>
            <w:tcBorders>
              <w:top w:val="single" w:color="auto" w:sz="4" w:space="0"/>
              <w:left w:val="single" w:color="auto" w:sz="4" w:space="0"/>
              <w:bottom w:val="single" w:color="auto" w:sz="4" w:space="0"/>
              <w:right w:val="single" w:color="auto" w:sz="4" w:space="0"/>
            </w:tcBorders>
            <w:vAlign w:val="center"/>
          </w:tcPr>
          <w:p w14:paraId="46822336">
            <w:pPr>
              <w:keepNext w:val="0"/>
              <w:keepLines w:val="0"/>
              <w:pageBreakBefore w:val="0"/>
              <w:widowControl/>
              <w:kinsoku/>
              <w:wordWrap/>
              <w:overflowPunct/>
              <w:topLinePunct w:val="0"/>
              <w:bidi w:val="0"/>
              <w:spacing w:line="360" w:lineRule="auto"/>
              <w:jc w:val="lef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价格分统一采用低价优先法，即满足磋商文件要求且最终报价最低的价格作为评标基准价，其价格分为满分</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分。其他磋商供应商的价格分统一按照下列公式计算（四舍五入保留至小数点后两位数）：</w:t>
            </w:r>
          </w:p>
          <w:p w14:paraId="2E543C35">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磋商报价得分＝（评标基准价/磋商报价）×</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％×100</w:t>
            </w:r>
            <w:r>
              <w:rPr>
                <w:rFonts w:hint="eastAsia" w:ascii="宋体" w:hAnsi="宋体" w:eastAsia="宋体" w:cs="宋体"/>
                <w:b/>
                <w:bCs/>
                <w:color w:val="auto"/>
                <w:sz w:val="24"/>
                <w:szCs w:val="24"/>
                <w:lang w:eastAsia="zh-CN"/>
              </w:rPr>
              <w:t>。</w:t>
            </w:r>
          </w:p>
        </w:tc>
      </w:tr>
    </w:tbl>
    <w:p w14:paraId="31B54B63">
      <w:pPr>
        <w:rPr>
          <w:szCs w:val="21"/>
          <w:highlight w:val="none"/>
        </w:rPr>
      </w:pPr>
    </w:p>
    <w:p w14:paraId="06653406">
      <w:pPr>
        <w:bidi w:val="0"/>
        <w:rPr>
          <w:rFonts w:hint="eastAsia"/>
          <w:highlight w:val="none"/>
          <w:lang w:val="en-US" w:eastAsia="zh-CN"/>
        </w:rPr>
      </w:pPr>
    </w:p>
    <w:p w14:paraId="6B36838A">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436D006">
      <w:pPr>
        <w:pStyle w:val="3"/>
        <w:spacing w:line="360" w:lineRule="auto"/>
        <w:ind w:right="-11" w:firstLine="495"/>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、得分汇总</w:t>
      </w:r>
    </w:p>
    <w:p w14:paraId="02533163">
      <w:pPr>
        <w:pStyle w:val="3"/>
        <w:spacing w:line="360" w:lineRule="auto"/>
        <w:ind w:right="-11"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08AE0BAE">
      <w:pPr>
        <w:spacing w:line="360" w:lineRule="auto"/>
        <w:ind w:firstLine="480" w:firstLineChars="200"/>
        <w:jc w:val="left"/>
        <w:rPr>
          <w:rFonts w:hint="eastAsia" w:ascii="宋体" w:hAnsi="宋体" w:cs="宋体"/>
        </w:rPr>
      </w:pPr>
      <w:r>
        <w:rPr>
          <w:rFonts w:hint="eastAsia" w:ascii="宋体" w:hAnsi="宋体" w:cs="宋体"/>
          <w:sz w:val="24"/>
          <w:szCs w:val="24"/>
        </w:rPr>
        <w:t>（2）按照有效磋商供应商综合总得分由高到低依次排出成交供应商及成交候选供应商。</w:t>
      </w:r>
      <w:bookmarkStart w:id="87" w:name="_Toc31228"/>
      <w:r>
        <w:rPr>
          <w:rFonts w:hint="eastAsia" w:ascii="宋体" w:hAnsi="宋体" w:cs="宋体"/>
          <w:sz w:val="24"/>
          <w:szCs w:val="24"/>
        </w:rPr>
        <w:t xml:space="preserve"> </w:t>
      </w:r>
      <w:bookmarkEnd w:id="87"/>
    </w:p>
    <w:p w14:paraId="2FBF778C">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1D6B444">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0"/>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31"/>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31"/>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31"/>
        <w:spacing w:before="79" w:line="220" w:lineRule="auto"/>
        <w:ind w:left="1093"/>
        <w:rPr>
          <w:rFonts w:hint="eastAsia" w:eastAsia="宋体"/>
          <w:sz w:val="24"/>
          <w:szCs w:val="24"/>
          <w:highlight w:val="none"/>
          <w:lang w:val="en-US" w:eastAsia="zh-CN"/>
        </w:rPr>
      </w:pPr>
      <w:r>
        <w:rPr>
          <w:spacing w:val="-1"/>
          <w:sz w:val="24"/>
          <w:szCs w:val="24"/>
          <w:highlight w:val="none"/>
        </w:rPr>
        <w:t>项目名称：</w:t>
      </w:r>
      <w:r>
        <w:rPr>
          <w:rFonts w:hint="eastAsia"/>
          <w:spacing w:val="-1"/>
          <w:sz w:val="24"/>
          <w:szCs w:val="24"/>
          <w:highlight w:val="none"/>
        </w:rPr>
        <w:t>六安市叶集区人民医院特殊医学用途配方食品采购项目</w:t>
      </w:r>
      <w:r>
        <w:rPr>
          <w:rFonts w:hint="eastAsia"/>
          <w:spacing w:val="-1"/>
          <w:sz w:val="24"/>
          <w:szCs w:val="24"/>
          <w:highlight w:val="none"/>
          <w:lang w:eastAsia="zh-CN"/>
        </w:rPr>
        <w:t>（</w:t>
      </w:r>
      <w:r>
        <w:rPr>
          <w:rFonts w:hint="eastAsia"/>
          <w:spacing w:val="-1"/>
          <w:sz w:val="24"/>
          <w:szCs w:val="24"/>
          <w:highlight w:val="none"/>
          <w:lang w:val="en-US" w:eastAsia="zh-CN"/>
        </w:rPr>
        <w:t>二次</w:t>
      </w:r>
      <w:r>
        <w:rPr>
          <w:rFonts w:hint="eastAsia"/>
          <w:spacing w:val="-1"/>
          <w:sz w:val="24"/>
          <w:szCs w:val="24"/>
          <w:highlight w:val="none"/>
          <w:lang w:eastAsia="zh-CN"/>
        </w:rPr>
        <w:t>）</w:t>
      </w:r>
    </w:p>
    <w:p w14:paraId="4DF56CEE">
      <w:pPr>
        <w:spacing w:line="334" w:lineRule="auto"/>
        <w:rPr>
          <w:rFonts w:ascii="Arial"/>
          <w:sz w:val="21"/>
          <w:highlight w:val="none"/>
        </w:rPr>
      </w:pPr>
    </w:p>
    <w:p w14:paraId="5E7F9979">
      <w:pPr>
        <w:pStyle w:val="31"/>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HY-ZB-2026020</w:t>
      </w:r>
    </w:p>
    <w:p w14:paraId="7058582F">
      <w:pPr>
        <w:spacing w:line="332" w:lineRule="auto"/>
        <w:rPr>
          <w:rFonts w:ascii="Arial"/>
          <w:sz w:val="21"/>
          <w:highlight w:val="none"/>
        </w:rPr>
      </w:pPr>
    </w:p>
    <w:p w14:paraId="0BBEAC42">
      <w:pPr>
        <w:pStyle w:val="31"/>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31"/>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31"/>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31"/>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31"/>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31"/>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31"/>
        <w:spacing w:line="219" w:lineRule="auto"/>
        <w:ind w:left="498"/>
        <w:outlineLvl w:val="0"/>
        <w:rPr>
          <w:sz w:val="24"/>
          <w:szCs w:val="24"/>
          <w:highlight w:val="none"/>
        </w:rPr>
      </w:pPr>
      <w:r>
        <w:rPr>
          <w:spacing w:val="-3"/>
          <w:sz w:val="24"/>
          <w:szCs w:val="24"/>
          <w:highlight w:val="none"/>
        </w:rPr>
        <w:t>1.1 合同组成部分</w:t>
      </w:r>
    </w:p>
    <w:p w14:paraId="27670A36">
      <w:pPr>
        <w:pStyle w:val="31"/>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31"/>
        <w:spacing w:before="1" w:line="218" w:lineRule="auto"/>
        <w:ind w:left="498"/>
        <w:rPr>
          <w:sz w:val="24"/>
          <w:szCs w:val="24"/>
          <w:highlight w:val="none"/>
        </w:rPr>
      </w:pPr>
      <w:r>
        <w:rPr>
          <w:spacing w:val="-4"/>
          <w:sz w:val="24"/>
          <w:szCs w:val="24"/>
          <w:highlight w:val="none"/>
        </w:rPr>
        <w:t>1.1.1 本合同及其补充合同、变更协议；</w:t>
      </w:r>
    </w:p>
    <w:p w14:paraId="23D80856">
      <w:pPr>
        <w:pStyle w:val="31"/>
        <w:spacing w:before="233" w:line="219" w:lineRule="auto"/>
        <w:ind w:left="498"/>
        <w:rPr>
          <w:sz w:val="24"/>
          <w:szCs w:val="24"/>
          <w:highlight w:val="none"/>
        </w:rPr>
      </w:pPr>
      <w:r>
        <w:rPr>
          <w:spacing w:val="-6"/>
          <w:sz w:val="24"/>
          <w:szCs w:val="24"/>
          <w:highlight w:val="none"/>
        </w:rPr>
        <w:t>1.1.2 成交通知书；</w:t>
      </w:r>
    </w:p>
    <w:p w14:paraId="7125A936">
      <w:pPr>
        <w:pStyle w:val="31"/>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31"/>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31"/>
        <w:spacing w:before="234" w:line="219" w:lineRule="auto"/>
        <w:ind w:left="498"/>
        <w:rPr>
          <w:sz w:val="24"/>
          <w:szCs w:val="24"/>
          <w:highlight w:val="none"/>
        </w:rPr>
      </w:pPr>
      <w:r>
        <w:rPr>
          <w:spacing w:val="-4"/>
          <w:sz w:val="24"/>
          <w:szCs w:val="24"/>
          <w:highlight w:val="none"/>
        </w:rPr>
        <w:t>1.1.5 其他相关采购文件。</w:t>
      </w:r>
    </w:p>
    <w:p w14:paraId="7D960C6D">
      <w:pPr>
        <w:pStyle w:val="31"/>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31"/>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六安市叶集区人民医院特殊医学用途配方食品采购项目</w:t>
      </w:r>
      <w:r>
        <w:rPr>
          <w:rFonts w:hint="eastAsia"/>
          <w:spacing w:val="-1"/>
          <w:sz w:val="24"/>
          <w:szCs w:val="24"/>
          <w:highlight w:val="none"/>
          <w:lang w:eastAsia="zh-CN"/>
        </w:rPr>
        <w:t>（</w:t>
      </w:r>
      <w:r>
        <w:rPr>
          <w:rFonts w:hint="eastAsia"/>
          <w:spacing w:val="-1"/>
          <w:sz w:val="24"/>
          <w:szCs w:val="24"/>
          <w:highlight w:val="none"/>
          <w:lang w:val="en-US" w:eastAsia="zh-CN"/>
        </w:rPr>
        <w:t>二次</w:t>
      </w:r>
      <w:r>
        <w:rPr>
          <w:rFonts w:hint="eastAsia"/>
          <w:spacing w:val="-1"/>
          <w:sz w:val="24"/>
          <w:szCs w:val="24"/>
          <w:highlight w:val="none"/>
          <w:lang w:eastAsia="zh-CN"/>
        </w:rPr>
        <w:t>）</w:t>
      </w:r>
      <w:r>
        <w:rPr>
          <w:spacing w:val="-2"/>
          <w:sz w:val="24"/>
          <w:szCs w:val="24"/>
          <w:highlight w:val="none"/>
        </w:rPr>
        <w:t>；</w:t>
      </w:r>
    </w:p>
    <w:p w14:paraId="2B9C3493">
      <w:pPr>
        <w:pStyle w:val="31"/>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满足医院特殊患者营养治疗需求，针对院内肠内营养配制室特殊医学用途配方食品进行</w:t>
      </w:r>
      <w:r>
        <w:rPr>
          <w:rFonts w:hint="eastAsia"/>
          <w:spacing w:val="-5"/>
          <w:sz w:val="24"/>
          <w:szCs w:val="24"/>
          <w:highlight w:val="none"/>
          <w:lang w:val="en-US" w:eastAsia="zh-CN"/>
        </w:rPr>
        <w:t>采购</w:t>
      </w:r>
      <w:r>
        <w:rPr>
          <w:rFonts w:hint="eastAsia"/>
          <w:spacing w:val="-5"/>
          <w:sz w:val="24"/>
          <w:szCs w:val="24"/>
          <w:highlight w:val="none"/>
        </w:rPr>
        <w:t>，具体内容详见采购需求</w:t>
      </w:r>
      <w:r>
        <w:rPr>
          <w:spacing w:val="-2"/>
          <w:sz w:val="24"/>
          <w:szCs w:val="24"/>
          <w:highlight w:val="none"/>
        </w:rPr>
        <w:t>；</w:t>
      </w:r>
    </w:p>
    <w:p w14:paraId="12D61120">
      <w:pPr>
        <w:pStyle w:val="31"/>
        <w:spacing w:before="236" w:line="309" w:lineRule="auto"/>
        <w:ind w:right="83" w:firstLine="498"/>
        <w:rPr>
          <w:rFonts w:hint="eastAsia"/>
          <w:spacing w:val="-1"/>
          <w:sz w:val="24"/>
          <w:szCs w:val="24"/>
          <w:highlight w:val="none"/>
        </w:rPr>
      </w:pPr>
      <w:r>
        <w:rPr>
          <w:spacing w:val="-1"/>
          <w:sz w:val="24"/>
          <w:szCs w:val="24"/>
          <w:highlight w:val="none"/>
        </w:rPr>
        <w:t>1.2.3 服务质量：</w:t>
      </w:r>
      <w:r>
        <w:rPr>
          <w:rFonts w:hint="eastAsia"/>
          <w:spacing w:val="-1"/>
          <w:sz w:val="24"/>
          <w:szCs w:val="24"/>
          <w:highlight w:val="none"/>
        </w:rPr>
        <w:t>（1）供应商提供的产品必须达到国家或行业食品卫生安全标准，成交后需按索证要求提供相关检测合格报告，所配制产品必须保证符合招标参数要求，对不符合参数的品种必须退货，如因供应商所送货物造成患者安全事故，供应商应承担全部责任并赔偿由此带来的全部损失；</w:t>
      </w:r>
    </w:p>
    <w:p w14:paraId="75C4AE9A">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（2）供应商成交后，产品在使用过程中出现一例及以上卫生行政部门定性的食品安全问题，院方有权终止合同，由此造成的损失和影响由供应商自行负责；</w:t>
      </w:r>
    </w:p>
    <w:p w14:paraId="4D353044">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（3）配制室使用的产品包装及标识应符合安徽省市场监督管理局对特殊食品经营管理规范，供应商需按照营养科的要求供应；</w:t>
      </w:r>
    </w:p>
    <w:p w14:paraId="14BE7CA5">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（4）产品离保质期前三个月，供应商必须免责无条件退货或换货；</w:t>
      </w:r>
    </w:p>
    <w:p w14:paraId="1571A3EA">
      <w:pPr>
        <w:pStyle w:val="31"/>
        <w:spacing w:before="236" w:line="309" w:lineRule="auto"/>
        <w:ind w:right="83" w:firstLine="498"/>
        <w:rPr>
          <w:rFonts w:hint="eastAsia"/>
          <w:spacing w:val="-1"/>
          <w:sz w:val="24"/>
          <w:szCs w:val="24"/>
          <w:highlight w:val="none"/>
        </w:rPr>
      </w:pPr>
      <w:r>
        <w:rPr>
          <w:rFonts w:hint="eastAsia"/>
          <w:spacing w:val="-1"/>
          <w:sz w:val="24"/>
          <w:szCs w:val="24"/>
          <w:highlight w:val="none"/>
        </w:rPr>
        <w:t>（5）供应商需对供应产品数量、规格、厂家、生产批号、有效期等信息进行有效管理，确保产品质量。</w:t>
      </w:r>
    </w:p>
    <w:p w14:paraId="1F08BF68">
      <w:pPr>
        <w:pStyle w:val="31"/>
        <w:spacing w:before="236" w:line="309" w:lineRule="auto"/>
        <w:ind w:right="83" w:firstLine="498"/>
        <w:rPr>
          <w:sz w:val="24"/>
          <w:szCs w:val="24"/>
          <w:highlight w:val="none"/>
        </w:rPr>
      </w:pPr>
      <w:r>
        <w:rPr>
          <w:rFonts w:hint="eastAsia"/>
          <w:spacing w:val="-1"/>
          <w:sz w:val="24"/>
          <w:szCs w:val="24"/>
          <w:highlight w:val="none"/>
        </w:rPr>
        <w:t>（6）因产品质量问题引起患者不适所造成的一切损失，必须由供应商全部承担。</w:t>
      </w:r>
    </w:p>
    <w:p w14:paraId="63C242BF">
      <w:pPr>
        <w:pStyle w:val="31"/>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31"/>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31"/>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31"/>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31"/>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最终按照实际供货量×成交单价向成交供应商支付，按每季度据实结算。</w:t>
      </w:r>
    </w:p>
    <w:p w14:paraId="4DBBB251">
      <w:pPr>
        <w:pStyle w:val="31"/>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31"/>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31"/>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lang w:val="en-US" w:eastAsia="zh-CN"/>
        </w:rPr>
        <w:t>1年</w:t>
      </w:r>
      <w:r>
        <w:rPr>
          <w:rFonts w:hint="eastAsia"/>
          <w:spacing w:val="-6"/>
          <w:sz w:val="24"/>
          <w:szCs w:val="24"/>
          <w:highlight w:val="none"/>
        </w:rPr>
        <w:t>。</w:t>
      </w:r>
    </w:p>
    <w:p w14:paraId="58AE20CB">
      <w:pPr>
        <w:pStyle w:val="31"/>
        <w:spacing w:before="235" w:line="220" w:lineRule="auto"/>
        <w:ind w:left="498"/>
        <w:rPr>
          <w:rFonts w:hint="default" w:eastAsia="宋体"/>
          <w:sz w:val="24"/>
          <w:szCs w:val="24"/>
          <w:highlight w:val="none"/>
          <w:lang w:val="en-US" w:eastAsia="zh-CN"/>
        </w:rPr>
      </w:pPr>
      <w:r>
        <w:rPr>
          <w:spacing w:val="-2"/>
          <w:sz w:val="24"/>
          <w:szCs w:val="24"/>
          <w:highlight w:val="none"/>
        </w:rPr>
        <w:t>1.5.2 服务地点：</w:t>
      </w:r>
      <w:r>
        <w:rPr>
          <w:rFonts w:hint="eastAsia"/>
          <w:spacing w:val="-2"/>
          <w:sz w:val="24"/>
          <w:szCs w:val="24"/>
          <w:highlight w:val="none"/>
        </w:rPr>
        <w:t>六安市叶集区人民医院</w:t>
      </w:r>
    </w:p>
    <w:p w14:paraId="4F7A05C9">
      <w:pPr>
        <w:pStyle w:val="31"/>
        <w:spacing w:before="232" w:line="220" w:lineRule="auto"/>
        <w:ind w:left="498"/>
        <w:outlineLvl w:val="0"/>
        <w:rPr>
          <w:sz w:val="24"/>
          <w:szCs w:val="24"/>
          <w:highlight w:val="none"/>
        </w:rPr>
      </w:pPr>
      <w:r>
        <w:rPr>
          <w:spacing w:val="-4"/>
          <w:sz w:val="24"/>
          <w:szCs w:val="24"/>
          <w:highlight w:val="none"/>
        </w:rPr>
        <w:t>1.6 违约责任</w:t>
      </w:r>
    </w:p>
    <w:p w14:paraId="413A5DF2">
      <w:pPr>
        <w:pStyle w:val="31"/>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31"/>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31"/>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31"/>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31"/>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31"/>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31"/>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31"/>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31"/>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31"/>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31"/>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31"/>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31"/>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31"/>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31"/>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31"/>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31"/>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31"/>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31"/>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31"/>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31"/>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31"/>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31"/>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31"/>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31"/>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31"/>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31"/>
        <w:spacing w:before="236" w:line="220" w:lineRule="auto"/>
        <w:ind w:left="483"/>
        <w:outlineLvl w:val="0"/>
        <w:rPr>
          <w:sz w:val="24"/>
          <w:szCs w:val="24"/>
          <w:highlight w:val="none"/>
        </w:rPr>
      </w:pPr>
      <w:r>
        <w:rPr>
          <w:spacing w:val="-2"/>
          <w:sz w:val="24"/>
          <w:szCs w:val="24"/>
          <w:highlight w:val="none"/>
        </w:rPr>
        <w:t>2.2 技术规范</w:t>
      </w:r>
    </w:p>
    <w:p w14:paraId="2397E9A3">
      <w:pPr>
        <w:pStyle w:val="31"/>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31"/>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31"/>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31"/>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31"/>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31"/>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31"/>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31"/>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31"/>
        <w:spacing w:before="234" w:line="220" w:lineRule="auto"/>
        <w:ind w:left="482"/>
        <w:rPr>
          <w:sz w:val="24"/>
          <w:szCs w:val="24"/>
          <w:highlight w:val="none"/>
        </w:rPr>
      </w:pPr>
      <w:r>
        <w:rPr>
          <w:spacing w:val="-1"/>
          <w:sz w:val="24"/>
          <w:szCs w:val="24"/>
          <w:highlight w:val="none"/>
        </w:rPr>
        <w:t>2.6 技术资料和保密义务</w:t>
      </w:r>
    </w:p>
    <w:p w14:paraId="33CA2052">
      <w:pPr>
        <w:pStyle w:val="31"/>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31"/>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31"/>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31"/>
        <w:spacing w:before="236" w:line="220" w:lineRule="auto"/>
        <w:ind w:left="482"/>
        <w:outlineLvl w:val="0"/>
        <w:rPr>
          <w:sz w:val="24"/>
          <w:szCs w:val="24"/>
          <w:highlight w:val="none"/>
        </w:rPr>
      </w:pPr>
      <w:r>
        <w:rPr>
          <w:spacing w:val="-2"/>
          <w:sz w:val="24"/>
          <w:szCs w:val="24"/>
          <w:highlight w:val="none"/>
        </w:rPr>
        <w:t>2.7 质量保证</w:t>
      </w:r>
    </w:p>
    <w:p w14:paraId="7A82A9A4">
      <w:pPr>
        <w:pStyle w:val="31"/>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31"/>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31"/>
        <w:spacing w:before="233" w:line="220" w:lineRule="auto"/>
        <w:ind w:left="482"/>
        <w:outlineLvl w:val="0"/>
        <w:rPr>
          <w:sz w:val="24"/>
          <w:szCs w:val="24"/>
          <w:highlight w:val="none"/>
        </w:rPr>
      </w:pPr>
      <w:r>
        <w:rPr>
          <w:spacing w:val="-2"/>
          <w:sz w:val="24"/>
          <w:szCs w:val="24"/>
          <w:highlight w:val="none"/>
        </w:rPr>
        <w:t>2.8 延迟履行</w:t>
      </w:r>
    </w:p>
    <w:p w14:paraId="0B06D251">
      <w:pPr>
        <w:pStyle w:val="31"/>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31"/>
        <w:spacing w:before="1" w:line="220" w:lineRule="auto"/>
        <w:ind w:left="482"/>
        <w:outlineLvl w:val="0"/>
        <w:rPr>
          <w:sz w:val="24"/>
          <w:szCs w:val="24"/>
          <w:highlight w:val="none"/>
        </w:rPr>
      </w:pPr>
      <w:r>
        <w:rPr>
          <w:spacing w:val="-2"/>
          <w:sz w:val="24"/>
          <w:szCs w:val="24"/>
          <w:highlight w:val="none"/>
        </w:rPr>
        <w:t>2.9 合同变更</w:t>
      </w:r>
    </w:p>
    <w:p w14:paraId="75A3185F">
      <w:pPr>
        <w:pStyle w:val="31"/>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31"/>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31"/>
        <w:spacing w:line="220" w:lineRule="auto"/>
        <w:ind w:left="483"/>
        <w:outlineLvl w:val="0"/>
        <w:rPr>
          <w:sz w:val="24"/>
          <w:szCs w:val="24"/>
          <w:highlight w:val="none"/>
        </w:rPr>
      </w:pPr>
      <w:r>
        <w:rPr>
          <w:spacing w:val="-1"/>
          <w:sz w:val="24"/>
          <w:szCs w:val="24"/>
          <w:highlight w:val="none"/>
        </w:rPr>
        <w:t>2.10 合同转让和分包</w:t>
      </w:r>
    </w:p>
    <w:p w14:paraId="1BD344F4">
      <w:pPr>
        <w:pStyle w:val="31"/>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31"/>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31"/>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31"/>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31"/>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31"/>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31"/>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31"/>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31"/>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31"/>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31"/>
        <w:spacing w:before="1" w:line="220" w:lineRule="auto"/>
        <w:ind w:left="483"/>
        <w:outlineLvl w:val="0"/>
        <w:rPr>
          <w:sz w:val="24"/>
          <w:szCs w:val="24"/>
          <w:highlight w:val="none"/>
        </w:rPr>
      </w:pPr>
      <w:r>
        <w:rPr>
          <w:spacing w:val="-1"/>
          <w:sz w:val="24"/>
          <w:szCs w:val="24"/>
          <w:highlight w:val="none"/>
        </w:rPr>
        <w:t>2.14 合同中止、终止</w:t>
      </w:r>
    </w:p>
    <w:p w14:paraId="77DA47D9">
      <w:pPr>
        <w:pStyle w:val="31"/>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31"/>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31"/>
        <w:spacing w:before="215" w:line="220" w:lineRule="auto"/>
        <w:ind w:left="484"/>
        <w:outlineLvl w:val="0"/>
        <w:rPr>
          <w:sz w:val="24"/>
          <w:szCs w:val="24"/>
          <w:highlight w:val="none"/>
        </w:rPr>
      </w:pPr>
      <w:r>
        <w:rPr>
          <w:spacing w:val="-2"/>
          <w:sz w:val="24"/>
          <w:szCs w:val="24"/>
          <w:highlight w:val="none"/>
        </w:rPr>
        <w:t>2.15 检验和验收</w:t>
      </w:r>
    </w:p>
    <w:p w14:paraId="139A1EB7">
      <w:pPr>
        <w:pStyle w:val="31"/>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31"/>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31"/>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31"/>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31"/>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31"/>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31"/>
        <w:spacing w:before="235" w:line="220" w:lineRule="auto"/>
        <w:ind w:left="484"/>
        <w:rPr>
          <w:sz w:val="24"/>
          <w:szCs w:val="24"/>
          <w:highlight w:val="none"/>
        </w:rPr>
      </w:pPr>
      <w:r>
        <w:rPr>
          <w:spacing w:val="-1"/>
          <w:sz w:val="24"/>
          <w:szCs w:val="24"/>
          <w:highlight w:val="none"/>
        </w:rPr>
        <w:t>2.17 履约保证金</w:t>
      </w:r>
    </w:p>
    <w:p w14:paraId="313A08BD">
      <w:pPr>
        <w:pStyle w:val="31"/>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31"/>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31"/>
        <w:spacing w:before="235" w:line="220" w:lineRule="auto"/>
        <w:ind w:left="484"/>
        <w:outlineLvl w:val="0"/>
        <w:rPr>
          <w:sz w:val="24"/>
          <w:szCs w:val="24"/>
          <w:highlight w:val="none"/>
        </w:rPr>
      </w:pPr>
      <w:r>
        <w:rPr>
          <w:spacing w:val="-2"/>
          <w:sz w:val="24"/>
          <w:szCs w:val="24"/>
          <w:highlight w:val="none"/>
        </w:rPr>
        <w:t>2.18 合同份数</w:t>
      </w:r>
    </w:p>
    <w:p w14:paraId="7CD51397">
      <w:pPr>
        <w:pStyle w:val="31"/>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31"/>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31"/>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3"/>
        <w:ind w:left="0" w:leftChars="0" w:firstLine="0" w:firstLineChars="0"/>
        <w:rPr>
          <w:rFonts w:ascii="宋体" w:hAnsi="宋体" w:cs="宋体"/>
          <w:sz w:val="24"/>
          <w:highlight w:val="none"/>
        </w:rPr>
      </w:pPr>
    </w:p>
    <w:p w14:paraId="1B786BEB">
      <w:pPr>
        <w:pStyle w:val="73"/>
        <w:rPr>
          <w:rFonts w:ascii="宋体" w:hAnsi="宋体" w:cs="宋体"/>
          <w:sz w:val="24"/>
          <w:highlight w:val="none"/>
        </w:rPr>
      </w:pPr>
    </w:p>
    <w:p w14:paraId="684BF02F">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highlight w:val="none"/>
        </w:rPr>
      </w:pPr>
      <w:bookmarkStart w:id="88" w:name="_Toc16337"/>
      <w:r>
        <w:rPr>
          <w:rFonts w:hint="eastAsia" w:ascii="宋体" w:hAnsi="宋体" w:cs="黑体"/>
          <w:kern w:val="0"/>
          <w:sz w:val="32"/>
          <w:szCs w:val="32"/>
          <w:highlight w:val="none"/>
        </w:rPr>
        <w:t>第五章 采购需求</w:t>
      </w:r>
      <w:bookmarkEnd w:id="88"/>
    </w:p>
    <w:p w14:paraId="19EABBBD">
      <w:pPr>
        <w:adjustRightInd w:val="0"/>
        <w:snapToGrid w:val="0"/>
        <w:spacing w:line="460" w:lineRule="exact"/>
        <w:rPr>
          <w:rFonts w:hint="eastAsia" w:ascii="宋体" w:hAnsi="宋体" w:eastAsia="宋体"/>
          <w:b/>
          <w:color w:val="000000"/>
          <w:sz w:val="24"/>
          <w:szCs w:val="24"/>
        </w:rPr>
      </w:pPr>
      <w:bookmarkStart w:id="89" w:name="_Toc16841"/>
      <w:r>
        <w:rPr>
          <w:rFonts w:hint="eastAsia" w:ascii="宋体" w:hAnsi="宋体" w:eastAsia="宋体"/>
          <w:b/>
          <w:color w:val="000000"/>
          <w:sz w:val="24"/>
          <w:szCs w:val="24"/>
        </w:rPr>
        <w:t>一、项目概况：</w:t>
      </w:r>
    </w:p>
    <w:p w14:paraId="1E4359D3">
      <w:pPr>
        <w:adjustRightInd w:val="0"/>
        <w:snapToGrid w:val="0"/>
        <w:spacing w:line="460" w:lineRule="exact"/>
        <w:ind w:firstLine="480" w:firstLineChars="200"/>
        <w:rPr>
          <w:rFonts w:hint="default" w:ascii="宋体" w:hAnsi="宋体" w:eastAsia="宋体"/>
          <w:b w:val="0"/>
          <w:bCs/>
          <w:color w:val="000000"/>
          <w:sz w:val="24"/>
          <w:szCs w:val="24"/>
          <w:lang w:val="en-US"/>
        </w:rPr>
      </w:pPr>
      <w:r>
        <w:rPr>
          <w:rFonts w:hint="eastAsia" w:ascii="宋体" w:hAnsi="宋体" w:eastAsia="宋体"/>
          <w:b w:val="0"/>
          <w:bCs/>
          <w:color w:val="000000"/>
          <w:sz w:val="24"/>
          <w:szCs w:val="24"/>
        </w:rPr>
        <w:t>1.为满足医院特殊患者营养治疗需求，针对院内肠内营养配制室</w:t>
      </w:r>
      <w:r>
        <w:rPr>
          <w:rFonts w:hint="eastAsia" w:ascii="宋体" w:hAnsi="宋体"/>
          <w:b w:val="0"/>
          <w:bCs/>
          <w:color w:val="000000"/>
          <w:sz w:val="24"/>
          <w:szCs w:val="24"/>
          <w:lang w:val="en-US" w:eastAsia="zh-CN"/>
        </w:rPr>
        <w:t>特殊医学用途配方食品进行采购。</w:t>
      </w:r>
    </w:p>
    <w:p w14:paraId="14C71C25">
      <w:pPr>
        <w:adjustRightInd w:val="0"/>
        <w:snapToGrid w:val="0"/>
        <w:spacing w:line="460" w:lineRule="exact"/>
        <w:ind w:firstLine="480" w:firstLineChars="200"/>
        <w:rPr>
          <w:rFonts w:hint="default" w:ascii="宋体" w:hAnsi="宋体" w:eastAsia="宋体"/>
          <w:b w:val="0"/>
          <w:bCs/>
          <w:color w:val="000000"/>
          <w:sz w:val="24"/>
          <w:szCs w:val="24"/>
          <w:lang w:val="en-US" w:eastAsia="zh-CN"/>
        </w:rPr>
      </w:pPr>
      <w:r>
        <w:rPr>
          <w:rFonts w:hint="eastAsia" w:ascii="宋体" w:hAnsi="宋体" w:eastAsia="宋体"/>
          <w:b w:val="0"/>
          <w:bCs/>
          <w:color w:val="000000"/>
          <w:sz w:val="24"/>
          <w:szCs w:val="24"/>
        </w:rPr>
        <w:t>2.</w:t>
      </w:r>
      <w:r>
        <w:rPr>
          <w:rFonts w:hint="eastAsia" w:ascii="宋体" w:hAnsi="宋体" w:eastAsia="宋体"/>
          <w:b w:val="0"/>
          <w:bCs/>
          <w:color w:val="000000"/>
          <w:sz w:val="24"/>
          <w:szCs w:val="24"/>
          <w:lang w:eastAsia="en-US"/>
        </w:rPr>
        <w:t>服务地点</w:t>
      </w:r>
      <w:r>
        <w:rPr>
          <w:rFonts w:hint="eastAsia" w:ascii="宋体" w:hAnsi="宋体" w:eastAsia="宋体"/>
          <w:b w:val="0"/>
          <w:bCs/>
          <w:color w:val="000000"/>
          <w:sz w:val="24"/>
          <w:szCs w:val="24"/>
        </w:rPr>
        <w:t>：</w:t>
      </w:r>
      <w:r>
        <w:rPr>
          <w:rFonts w:hint="eastAsia" w:ascii="宋体" w:hAnsi="宋体" w:eastAsia="宋体"/>
          <w:b w:val="0"/>
          <w:bCs/>
          <w:color w:val="000000"/>
          <w:sz w:val="24"/>
          <w:szCs w:val="24"/>
          <w:highlight w:val="none"/>
        </w:rPr>
        <w:t>六安市</w:t>
      </w:r>
      <w:r>
        <w:rPr>
          <w:rFonts w:hint="eastAsia" w:ascii="宋体" w:hAnsi="宋体"/>
          <w:b w:val="0"/>
          <w:bCs/>
          <w:color w:val="000000"/>
          <w:sz w:val="24"/>
          <w:szCs w:val="24"/>
          <w:highlight w:val="none"/>
          <w:lang w:val="en-US" w:eastAsia="zh-CN"/>
        </w:rPr>
        <w:t>叶集区人民医院</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供应商可自行勘探场地。</w:t>
      </w:r>
    </w:p>
    <w:p w14:paraId="42C6823E">
      <w:pPr>
        <w:adjustRightInd w:val="0"/>
        <w:snapToGrid w:val="0"/>
        <w:spacing w:line="460" w:lineRule="exact"/>
        <w:rPr>
          <w:rFonts w:hint="eastAsia" w:ascii="宋体" w:hAnsi="宋体" w:eastAsia="宋体"/>
          <w:b/>
          <w:color w:val="000000"/>
          <w:sz w:val="24"/>
          <w:szCs w:val="24"/>
        </w:rPr>
      </w:pPr>
      <w:r>
        <w:rPr>
          <w:rFonts w:hint="eastAsia" w:ascii="宋体" w:hAnsi="宋体" w:eastAsia="宋体"/>
          <w:b/>
          <w:color w:val="000000"/>
          <w:sz w:val="24"/>
          <w:szCs w:val="24"/>
        </w:rPr>
        <w:t>二、</w:t>
      </w:r>
      <w:r>
        <w:rPr>
          <w:rFonts w:hint="eastAsia" w:ascii="宋体" w:hAnsi="宋体"/>
          <w:b/>
          <w:color w:val="000000"/>
          <w:sz w:val="24"/>
          <w:szCs w:val="24"/>
          <w:lang w:val="en-US" w:eastAsia="zh-CN"/>
        </w:rPr>
        <w:t>服务要求</w:t>
      </w:r>
      <w:r>
        <w:rPr>
          <w:rFonts w:hint="eastAsia" w:ascii="宋体" w:hAnsi="宋体" w:eastAsia="宋体"/>
          <w:b/>
          <w:color w:val="000000"/>
          <w:sz w:val="24"/>
          <w:szCs w:val="24"/>
        </w:rPr>
        <w:t>：</w:t>
      </w:r>
    </w:p>
    <w:p w14:paraId="09065DC9">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1.配制产品及质量要求</w:t>
      </w:r>
    </w:p>
    <w:p w14:paraId="3CD2375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（1）供应商提供的产品必须达到国家或行业食品卫生安全标准，</w:t>
      </w:r>
      <w:r>
        <w:rPr>
          <w:rFonts w:hint="eastAsia" w:ascii="宋体" w:hAnsi="宋体" w:cs="Times New Roman"/>
          <w:b w:val="0"/>
          <w:bCs/>
          <w:color w:val="000000"/>
          <w:sz w:val="24"/>
          <w:szCs w:val="24"/>
          <w:highlight w:val="none"/>
          <w:lang w:val="en-US" w:eastAsia="zh-CN"/>
        </w:rPr>
        <w:t>成交后需</w:t>
      </w:r>
      <w:r>
        <w:rPr>
          <w:rFonts w:hint="eastAsia" w:ascii="宋体" w:hAnsi="宋体" w:eastAsia="宋体" w:cs="Times New Roman"/>
          <w:b w:val="0"/>
          <w:bCs/>
          <w:color w:val="000000"/>
          <w:sz w:val="24"/>
          <w:szCs w:val="24"/>
          <w:highlight w:val="none"/>
          <w:lang w:val="en-US" w:eastAsia="zh-CN"/>
        </w:rPr>
        <w:t>按</w:t>
      </w:r>
      <w:r>
        <w:rPr>
          <w:rFonts w:hint="eastAsia" w:ascii="宋体" w:hAnsi="宋体" w:cs="Times New Roman"/>
          <w:b w:val="0"/>
          <w:bCs/>
          <w:color w:val="000000"/>
          <w:sz w:val="24"/>
          <w:szCs w:val="24"/>
          <w:highlight w:val="none"/>
          <w:lang w:val="en-US" w:eastAsia="zh-CN"/>
        </w:rPr>
        <w:t>索证</w:t>
      </w:r>
      <w:r>
        <w:rPr>
          <w:rFonts w:hint="eastAsia" w:ascii="宋体" w:hAnsi="宋体" w:eastAsia="宋体" w:cs="Times New Roman"/>
          <w:b w:val="0"/>
          <w:bCs/>
          <w:color w:val="000000"/>
          <w:sz w:val="24"/>
          <w:szCs w:val="24"/>
          <w:highlight w:val="none"/>
          <w:lang w:val="en-US" w:eastAsia="zh-CN"/>
        </w:rPr>
        <w:t>要求提供相关检测合格报告</w:t>
      </w:r>
      <w:r>
        <w:rPr>
          <w:rFonts w:hint="eastAsia" w:ascii="宋体" w:hAnsi="宋体" w:eastAsia="宋体" w:cs="Times New Roman"/>
          <w:b w:val="0"/>
          <w:bCs/>
          <w:color w:val="000000"/>
          <w:sz w:val="24"/>
          <w:szCs w:val="24"/>
          <w:lang w:val="en-US" w:eastAsia="zh-CN"/>
        </w:rPr>
        <w:t>，所配</w:t>
      </w:r>
      <w:bookmarkStart w:id="126" w:name="_GoBack"/>
      <w:bookmarkEnd w:id="126"/>
      <w:r>
        <w:rPr>
          <w:rFonts w:hint="eastAsia" w:ascii="宋体" w:hAnsi="宋体" w:eastAsia="宋体" w:cs="Times New Roman"/>
          <w:b w:val="0"/>
          <w:bCs/>
          <w:color w:val="000000"/>
          <w:sz w:val="24"/>
          <w:szCs w:val="24"/>
          <w:lang w:val="en-US" w:eastAsia="zh-CN"/>
        </w:rPr>
        <w:t>制产品必须保证符合招标参数要求，对不符合参数的品种必须退货，如因</w:t>
      </w:r>
      <w:r>
        <w:rPr>
          <w:rFonts w:hint="eastAsia" w:ascii="宋体" w:hAnsi="宋体" w:cs="Times New Roman"/>
          <w:b w:val="0"/>
          <w:bCs/>
          <w:color w:val="000000"/>
          <w:sz w:val="24"/>
          <w:szCs w:val="24"/>
          <w:lang w:val="en-US" w:eastAsia="zh-CN"/>
        </w:rPr>
        <w:t>供应商</w:t>
      </w:r>
      <w:r>
        <w:rPr>
          <w:rFonts w:hint="eastAsia" w:ascii="宋体" w:hAnsi="宋体" w:eastAsia="宋体" w:cs="Times New Roman"/>
          <w:b w:val="0"/>
          <w:bCs/>
          <w:color w:val="000000"/>
          <w:sz w:val="24"/>
          <w:szCs w:val="24"/>
          <w:lang w:val="en-US" w:eastAsia="zh-CN"/>
        </w:rPr>
        <w:t>所送货物造成患者安全事故，</w:t>
      </w:r>
      <w:r>
        <w:rPr>
          <w:rFonts w:hint="eastAsia" w:ascii="宋体" w:hAnsi="宋体" w:cs="Times New Roman"/>
          <w:b w:val="0"/>
          <w:bCs/>
          <w:color w:val="000000"/>
          <w:sz w:val="24"/>
          <w:szCs w:val="24"/>
          <w:lang w:val="en-US" w:eastAsia="zh-CN"/>
        </w:rPr>
        <w:t>供应商</w:t>
      </w:r>
      <w:r>
        <w:rPr>
          <w:rFonts w:hint="eastAsia" w:ascii="宋体" w:hAnsi="宋体" w:eastAsia="宋体" w:cs="Times New Roman"/>
          <w:b w:val="0"/>
          <w:bCs/>
          <w:color w:val="000000"/>
          <w:sz w:val="24"/>
          <w:szCs w:val="24"/>
          <w:lang w:val="en-US" w:eastAsia="zh-CN"/>
        </w:rPr>
        <w:t>应承担全部责任并赔偿由此带来的全部损失；</w:t>
      </w:r>
    </w:p>
    <w:p w14:paraId="6E7C5E5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（2）供应商</w:t>
      </w:r>
      <w:r>
        <w:rPr>
          <w:rFonts w:hint="eastAsia" w:ascii="宋体" w:hAnsi="宋体" w:cs="Times New Roman"/>
          <w:b w:val="0"/>
          <w:bCs/>
          <w:color w:val="000000"/>
          <w:sz w:val="24"/>
          <w:szCs w:val="24"/>
          <w:lang w:val="en-US" w:eastAsia="zh-CN"/>
        </w:rPr>
        <w:t>成交</w:t>
      </w:r>
      <w:r>
        <w:rPr>
          <w:rFonts w:hint="eastAsia" w:ascii="宋体" w:hAnsi="宋体" w:eastAsia="宋体" w:cs="Times New Roman"/>
          <w:b w:val="0"/>
          <w:bCs/>
          <w:color w:val="000000"/>
          <w:sz w:val="24"/>
          <w:szCs w:val="24"/>
          <w:lang w:val="en-US" w:eastAsia="zh-CN"/>
        </w:rPr>
        <w:t>后，产品在使用过程中出现一例及以上卫生行政部门定性的食品安全问题，院方有权终止合同，由此造成的损失和影响由供应商自行负责；</w:t>
      </w:r>
    </w:p>
    <w:p w14:paraId="7EE6183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（3）配制室使用的产品包装及标识应</w:t>
      </w:r>
      <w:r>
        <w:rPr>
          <w:rFonts w:hint="eastAsia" w:ascii="宋体" w:hAnsi="宋体" w:cs="Times New Roman"/>
          <w:b w:val="0"/>
          <w:bCs/>
          <w:color w:val="000000"/>
          <w:sz w:val="24"/>
          <w:szCs w:val="24"/>
          <w:lang w:val="en-US" w:eastAsia="zh-CN"/>
        </w:rPr>
        <w:t>符合</w:t>
      </w:r>
      <w:r>
        <w:rPr>
          <w:rFonts w:hint="eastAsia" w:ascii="宋体" w:hAnsi="宋体" w:eastAsia="宋体" w:cs="Times New Roman"/>
          <w:b w:val="0"/>
          <w:bCs/>
          <w:color w:val="000000"/>
          <w:sz w:val="24"/>
          <w:szCs w:val="24"/>
          <w:lang w:val="en-US" w:eastAsia="zh-CN"/>
        </w:rPr>
        <w:t>安徽省市场监督管理局对特殊食品经营管理规范，供应商需按照营养科的要求供应；</w:t>
      </w:r>
    </w:p>
    <w:p w14:paraId="6215CE8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（4）产品离保质期前三个月，</w:t>
      </w:r>
      <w:r>
        <w:rPr>
          <w:rFonts w:hint="eastAsia" w:ascii="宋体" w:hAnsi="宋体" w:cs="Times New Roman"/>
          <w:b w:val="0"/>
          <w:bCs/>
          <w:color w:val="000000"/>
          <w:sz w:val="24"/>
          <w:szCs w:val="24"/>
          <w:highlight w:val="none"/>
          <w:lang w:val="en-US" w:eastAsia="zh-CN"/>
        </w:rPr>
        <w:t>供应商</w:t>
      </w:r>
      <w:r>
        <w:rPr>
          <w:rFonts w:hint="eastAsia" w:ascii="宋体" w:hAnsi="宋体" w:eastAsia="宋体" w:cs="Times New Roman"/>
          <w:b w:val="0"/>
          <w:bCs/>
          <w:color w:val="000000"/>
          <w:sz w:val="24"/>
          <w:szCs w:val="24"/>
          <w:highlight w:val="none"/>
          <w:lang w:val="en-US" w:eastAsia="zh-CN"/>
        </w:rPr>
        <w:t>必须免责无条件退货或换货；</w:t>
      </w:r>
    </w:p>
    <w:p w14:paraId="40A4B7A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（5）供应商需对供应产品数量、规格、厂家、生产批号、有效期等信息进行有效管理，确保产品质量。</w:t>
      </w:r>
    </w:p>
    <w:p w14:paraId="0A7DA6A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（6）因产品质量问题引起患者不适所造成的一切损失，必须由供应商全部承担。</w:t>
      </w:r>
    </w:p>
    <w:p w14:paraId="7D894627">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2.人员及配送服务要求</w:t>
      </w:r>
    </w:p>
    <w:p w14:paraId="23A44B6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（1）供应商应根据院方工作需要提供肠内营养配制相关工具、器材；</w:t>
      </w:r>
    </w:p>
    <w:p w14:paraId="3C5AFDF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（2）供应商至少配备一名肠内营养配制人员协助院方开展营养相关工作</w:t>
      </w:r>
      <w:r>
        <w:rPr>
          <w:rFonts w:hint="eastAsia" w:ascii="宋体" w:hAnsi="宋体" w:cs="Times New Roman"/>
          <w:b w:val="0"/>
          <w:bCs/>
          <w:color w:val="000000"/>
          <w:sz w:val="24"/>
          <w:szCs w:val="24"/>
          <w:lang w:val="en-US" w:eastAsia="zh-CN"/>
        </w:rPr>
        <w:t>，</w:t>
      </w:r>
      <w:r>
        <w:rPr>
          <w:rFonts w:hint="eastAsia" w:ascii="宋体" w:hAnsi="宋体" w:cs="Times New Roman"/>
          <w:b/>
          <w:bCs w:val="0"/>
          <w:color w:val="000000"/>
          <w:sz w:val="24"/>
          <w:szCs w:val="24"/>
          <w:highlight w:val="none"/>
          <w:lang w:val="en-US" w:eastAsia="zh-CN"/>
        </w:rPr>
        <w:t>响应文件中提供配备人员的肠内营养培训相关证书。</w:t>
      </w:r>
    </w:p>
    <w:p w14:paraId="1DFCB40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（3）供应商需确保履行合同所需的人员、仓储、服务等条件，必须保障产品的良好供应，产品供应需求下达后供应商应该在48小时内送达</w:t>
      </w:r>
      <w:r>
        <w:rPr>
          <w:rFonts w:hint="eastAsia" w:ascii="宋体" w:hAnsi="宋体" w:eastAsia="宋体" w:cs="宋体"/>
          <w:color w:val="000000"/>
          <w:kern w:val="0"/>
          <w:sz w:val="24"/>
          <w:szCs w:val="24"/>
          <w:lang w:val="en-US" w:eastAsia="zh-CN" w:bidi="ar"/>
        </w:rPr>
        <w:t>指定的地点</w:t>
      </w:r>
      <w:r>
        <w:rPr>
          <w:rFonts w:hint="eastAsia" w:ascii="宋体" w:hAnsi="宋体" w:eastAsia="宋体" w:cs="Times New Roman"/>
          <w:b w:val="0"/>
          <w:bCs/>
          <w:color w:val="000000"/>
          <w:sz w:val="24"/>
          <w:szCs w:val="24"/>
          <w:lang w:val="en-US" w:eastAsia="zh-CN"/>
        </w:rPr>
        <w:t>。</w:t>
      </w:r>
    </w:p>
    <w:p w14:paraId="1D6328E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 xml:space="preserve">（4）货物送达时，应在入库单上注明货物名称、产品有效期等。 </w:t>
      </w:r>
    </w:p>
    <w:p w14:paraId="7E66B9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bCs w:val="0"/>
          <w:color w:val="000000"/>
          <w:sz w:val="24"/>
          <w:szCs w:val="24"/>
          <w:lang w:val="en-US" w:eastAsia="zh-CN"/>
        </w:rPr>
      </w:pPr>
      <w:r>
        <w:rPr>
          <w:rFonts w:hint="eastAsia" w:ascii="宋体" w:hAnsi="宋体" w:eastAsia="宋体" w:cs="Times New Roman"/>
          <w:b w:val="0"/>
          <w:bCs/>
          <w:color w:val="000000"/>
          <w:sz w:val="24"/>
          <w:szCs w:val="24"/>
          <w:lang w:val="en-US" w:eastAsia="zh-CN"/>
        </w:rPr>
        <w:t xml:space="preserve">（5）成交供应商聘用的工作人员（其人员相关费用由成交供应商支付，费用包括但不仅限于人员工资、福利、加班补助、社保、奖金、税金等综合费用，采购人不再另外支付费用），在采购人监督下配合进行制剂配送、盘存等工作。 </w:t>
      </w:r>
    </w:p>
    <w:p w14:paraId="2890DB3F">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3.肠内营养配制服务付费及合同期限</w:t>
      </w:r>
    </w:p>
    <w:p w14:paraId="0E37B4E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（1）付款方式：最终按照实际供货量×成交单价向成交供应商支付，按每季度据实结算。</w:t>
      </w:r>
    </w:p>
    <w:p w14:paraId="4E1991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（2）合同期限：一年</w:t>
      </w:r>
      <w:r>
        <w:rPr>
          <w:rFonts w:hint="eastAsia" w:ascii="宋体" w:hAnsi="宋体" w:cs="Times New Roman"/>
          <w:b w:val="0"/>
          <w:bCs/>
          <w:color w:val="000000"/>
          <w:sz w:val="24"/>
          <w:szCs w:val="24"/>
          <w:lang w:val="en-US" w:eastAsia="zh-CN"/>
        </w:rPr>
        <w:t>。</w:t>
      </w:r>
    </w:p>
    <w:p w14:paraId="392B296F">
      <w:pPr>
        <w:adjustRightInd w:val="0"/>
        <w:snapToGrid w:val="0"/>
        <w:spacing w:line="460" w:lineRule="exact"/>
        <w:rPr>
          <w:rFonts w:hint="eastAsia"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4.政策调整</w:t>
      </w:r>
    </w:p>
    <w:p w14:paraId="628F02D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Times New Roman"/>
          <w:b/>
          <w:color w:val="000000"/>
          <w:sz w:val="24"/>
          <w:szCs w:val="24"/>
          <w:lang w:val="en-US" w:eastAsia="zh-CN"/>
        </w:rPr>
      </w:pPr>
      <w:r>
        <w:rPr>
          <w:rFonts w:hint="eastAsia" w:ascii="宋体" w:hAnsi="宋体" w:eastAsia="宋体" w:cs="Times New Roman"/>
          <w:b w:val="0"/>
          <w:bCs/>
          <w:color w:val="000000"/>
          <w:sz w:val="24"/>
          <w:szCs w:val="24"/>
          <w:lang w:val="en-US" w:eastAsia="zh-CN"/>
        </w:rPr>
        <w:t>合同期内如遇国家有关政策调整变化的，院方有权根据最新政策，终止本项目的合作协议。</w:t>
      </w:r>
    </w:p>
    <w:p w14:paraId="4B13D1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宋体" w:hAnsi="宋体" w:eastAsia="宋体" w:cs="Times New Roman"/>
          <w:b/>
          <w:color w:val="000000"/>
          <w:sz w:val="24"/>
          <w:szCs w:val="24"/>
          <w:lang w:val="en-US" w:eastAsia="zh-CN"/>
        </w:rPr>
        <w:t>三</w:t>
      </w:r>
      <w:r>
        <w:rPr>
          <w:rFonts w:hint="eastAsia" w:ascii="宋体" w:hAnsi="宋体" w:eastAsia="宋体" w:cs="Times New Roman"/>
          <w:b/>
          <w:color w:val="000000"/>
          <w:sz w:val="24"/>
          <w:szCs w:val="24"/>
        </w:rPr>
        <w:t>、</w:t>
      </w:r>
      <w:r>
        <w:rPr>
          <w:rFonts w:hint="eastAsia" w:asciiTheme="minorEastAsia" w:hAnsiTheme="minorEastAsia" w:eastAsiaTheme="minorEastAsia" w:cstheme="minorEastAsia"/>
          <w:b/>
          <w:bCs/>
          <w:sz w:val="24"/>
          <w:szCs w:val="24"/>
          <w:lang w:val="en-US" w:eastAsia="zh-CN"/>
        </w:rPr>
        <w:t>采购产品参数及采购预算</w:t>
      </w:r>
      <w:r>
        <w:rPr>
          <w:rFonts w:hint="eastAsia" w:asciiTheme="minorEastAsia" w:hAnsiTheme="minorEastAsia" w:eastAsiaTheme="minorEastAsia" w:cstheme="minorEastAsia"/>
          <w:b/>
          <w:bCs/>
          <w:sz w:val="24"/>
          <w:szCs w:val="24"/>
        </w:rPr>
        <w:t xml:space="preserve"> </w:t>
      </w:r>
    </w:p>
    <w:p w14:paraId="2F080FE9">
      <w:pPr>
        <w:widowControl/>
        <w:tabs>
          <w:tab w:val="left" w:pos="570"/>
        </w:tabs>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、产品参数要求</w:t>
      </w:r>
    </w:p>
    <w:tbl>
      <w:tblPr>
        <w:tblStyle w:val="7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377"/>
        <w:gridCol w:w="5594"/>
      </w:tblGrid>
      <w:tr w14:paraId="1CE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7" w:type="dxa"/>
            <w:vAlign w:val="center"/>
          </w:tcPr>
          <w:p w14:paraId="67C74FCC">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序号</w:t>
            </w:r>
          </w:p>
        </w:tc>
        <w:tc>
          <w:tcPr>
            <w:tcW w:w="2377" w:type="dxa"/>
            <w:vAlign w:val="center"/>
          </w:tcPr>
          <w:p w14:paraId="2C091DDC">
            <w:pPr>
              <w:widowControl/>
              <w:jc w:val="center"/>
              <w:rPr>
                <w:rFonts w:hint="eastAsia" w:ascii="宋体" w:hAnsi="宋体" w:eastAsia="宋体" w:cs="宋体"/>
                <w:b/>
                <w:bCs/>
                <w:kern w:val="0"/>
                <w:sz w:val="21"/>
                <w:szCs w:val="21"/>
              </w:rPr>
            </w:pPr>
            <w:r>
              <w:rPr>
                <w:rFonts w:hint="eastAsia" w:ascii="宋体" w:hAnsi="宋体" w:eastAsia="宋体" w:cs="宋体"/>
                <w:b/>
                <w:bCs/>
                <w:kern w:val="0"/>
              </w:rPr>
              <w:t>产品名称</w:t>
            </w:r>
          </w:p>
        </w:tc>
        <w:tc>
          <w:tcPr>
            <w:tcW w:w="5594" w:type="dxa"/>
            <w:vAlign w:val="center"/>
          </w:tcPr>
          <w:p w14:paraId="523CE42E">
            <w:pPr>
              <w:widowControl/>
              <w:jc w:val="center"/>
              <w:rPr>
                <w:rFonts w:hint="eastAsia" w:ascii="宋体" w:hAnsi="宋体" w:eastAsia="宋体" w:cs="宋体"/>
                <w:b/>
                <w:bCs/>
                <w:kern w:val="0"/>
                <w:sz w:val="21"/>
                <w:szCs w:val="21"/>
              </w:rPr>
            </w:pPr>
            <w:r>
              <w:rPr>
                <w:rFonts w:hint="eastAsia" w:ascii="宋体" w:hAnsi="宋体" w:eastAsia="宋体" w:cs="宋体"/>
                <w:b/>
                <w:bCs/>
                <w:kern w:val="0"/>
              </w:rPr>
              <w:t>产品技术参数和注册要求</w:t>
            </w:r>
          </w:p>
        </w:tc>
      </w:tr>
      <w:tr w14:paraId="6E2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87" w:type="dxa"/>
            <w:vAlign w:val="center"/>
          </w:tcPr>
          <w:p w14:paraId="13ECBDAC">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1</w:t>
            </w:r>
          </w:p>
        </w:tc>
        <w:tc>
          <w:tcPr>
            <w:tcW w:w="2377" w:type="dxa"/>
            <w:vAlign w:val="center"/>
          </w:tcPr>
          <w:p w14:paraId="27A0786C">
            <w:pPr>
              <w:widowControl/>
              <w:jc w:val="center"/>
              <w:rPr>
                <w:rFonts w:hint="eastAsia" w:ascii="宋体" w:hAnsi="宋体" w:eastAsia="宋体" w:cs="宋体"/>
                <w:b/>
                <w:kern w:val="0"/>
              </w:rPr>
            </w:pPr>
            <w:r>
              <w:rPr>
                <w:rFonts w:hint="eastAsia" w:ascii="宋体" w:hAnsi="宋体" w:eastAsia="宋体" w:cs="宋体"/>
                <w:b/>
                <w:kern w:val="0"/>
              </w:rPr>
              <w:t>全营养配方</w:t>
            </w:r>
          </w:p>
          <w:p w14:paraId="38E599C1">
            <w:pPr>
              <w:widowControl/>
              <w:jc w:val="center"/>
              <w:rPr>
                <w:rFonts w:hint="eastAsia" w:ascii="宋体" w:hAnsi="宋体" w:eastAsia="宋体" w:cs="宋体"/>
                <w:b/>
                <w:kern w:val="0"/>
                <w:sz w:val="21"/>
                <w:szCs w:val="21"/>
              </w:rPr>
            </w:pPr>
            <w:r>
              <w:rPr>
                <w:rFonts w:hint="eastAsia" w:ascii="宋体" w:hAnsi="宋体" w:eastAsia="宋体" w:cs="宋体"/>
                <w:b/>
                <w:kern w:val="0"/>
              </w:rPr>
              <w:t>（均衡型）</w:t>
            </w:r>
          </w:p>
        </w:tc>
        <w:tc>
          <w:tcPr>
            <w:tcW w:w="5594" w:type="dxa"/>
            <w:vAlign w:val="center"/>
          </w:tcPr>
          <w:p w14:paraId="3464BA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0C00D996">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★①能量密度＞4.0kcal/g；</w:t>
            </w:r>
          </w:p>
          <w:p w14:paraId="1F454A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蛋白质（g）＞17.0/100g；脂肪＞12g/100g；碳水化合物＞59g/100g；</w:t>
            </w:r>
          </w:p>
          <w:p w14:paraId="2AB67DE3">
            <w:pPr>
              <w:ind w:left="210" w:leftChars="0" w:hanging="210" w:hangingChars="100"/>
              <w:jc w:val="left"/>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★②不含膳食纤维；蛋白来源于浓缩乳清蛋白、大豆分离蛋白；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4F0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087" w:type="dxa"/>
            <w:vAlign w:val="center"/>
          </w:tcPr>
          <w:p w14:paraId="75FB090D">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2</w:t>
            </w:r>
          </w:p>
        </w:tc>
        <w:tc>
          <w:tcPr>
            <w:tcW w:w="2377" w:type="dxa"/>
            <w:vAlign w:val="center"/>
          </w:tcPr>
          <w:p w14:paraId="38DD71F2">
            <w:pPr>
              <w:widowControl/>
              <w:jc w:val="center"/>
              <w:rPr>
                <w:rFonts w:hint="eastAsia" w:ascii="宋体" w:hAnsi="宋体" w:eastAsia="宋体" w:cs="宋体"/>
                <w:b/>
                <w:kern w:val="0"/>
              </w:rPr>
            </w:pPr>
            <w:r>
              <w:rPr>
                <w:rFonts w:hint="eastAsia" w:ascii="宋体" w:hAnsi="宋体" w:eastAsia="宋体" w:cs="宋体"/>
                <w:b/>
                <w:kern w:val="0"/>
              </w:rPr>
              <w:t>全营养配方</w:t>
            </w:r>
          </w:p>
          <w:p w14:paraId="23C70839">
            <w:pPr>
              <w:widowControl/>
              <w:jc w:val="center"/>
              <w:rPr>
                <w:rFonts w:hint="eastAsia" w:ascii="宋体" w:hAnsi="宋体" w:eastAsia="宋体" w:cs="宋体"/>
                <w:b/>
                <w:kern w:val="0"/>
                <w:sz w:val="21"/>
                <w:szCs w:val="21"/>
              </w:rPr>
            </w:pPr>
            <w:r>
              <w:rPr>
                <w:rFonts w:hint="eastAsia" w:ascii="宋体" w:hAnsi="宋体" w:eastAsia="宋体" w:cs="宋体"/>
                <w:b/>
                <w:kern w:val="0"/>
              </w:rPr>
              <w:t>（纤维型）</w:t>
            </w:r>
          </w:p>
        </w:tc>
        <w:tc>
          <w:tcPr>
            <w:tcW w:w="5594" w:type="dxa"/>
            <w:vAlign w:val="center"/>
          </w:tcPr>
          <w:p w14:paraId="642562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91CE034">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★①能量密度＞4.2kcal/g；蛋白质（g）＞15.0/100g；脂肪＞13g/100g；碳水化合物＞56g/100g；</w:t>
            </w:r>
          </w:p>
          <w:p w14:paraId="73A1B65F">
            <w:pPr>
              <w:ind w:left="210" w:leftChars="0" w:hanging="210" w:hangingChars="100"/>
              <w:jc w:val="left"/>
              <w:rPr>
                <w:rFonts w:hint="eastAsia" w:ascii="宋体" w:hAnsi="宋体" w:eastAsia="宋体" w:cs="宋体"/>
                <w:b/>
                <w:bCs/>
                <w:kern w:val="0"/>
                <w:sz w:val="21"/>
                <w:szCs w:val="21"/>
              </w:rPr>
            </w:pPr>
            <w:r>
              <w:rPr>
                <w:rFonts w:hint="eastAsia" w:ascii="宋体" w:hAnsi="宋体" w:eastAsia="宋体" w:cs="宋体"/>
                <w:i w:val="0"/>
                <w:iCs w:val="0"/>
                <w:color w:val="000000"/>
                <w:kern w:val="0"/>
                <w:sz w:val="21"/>
                <w:szCs w:val="21"/>
                <w:u w:val="none"/>
                <w:lang w:val="en-US" w:eastAsia="zh-CN" w:bidi="ar"/>
              </w:rPr>
              <w:t>★②膳食纤维＞4g/100g；配方添加中链甘油三酯＞27g/1000g；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6A99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87" w:type="dxa"/>
            <w:vAlign w:val="center"/>
          </w:tcPr>
          <w:p w14:paraId="4DF9540B">
            <w:pPr>
              <w:widowControl/>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3</w:t>
            </w:r>
          </w:p>
        </w:tc>
        <w:tc>
          <w:tcPr>
            <w:tcW w:w="2377" w:type="dxa"/>
            <w:vAlign w:val="center"/>
          </w:tcPr>
          <w:p w14:paraId="3CE9ED45">
            <w:pPr>
              <w:widowControl/>
              <w:jc w:val="center"/>
              <w:rPr>
                <w:rFonts w:hint="eastAsia" w:ascii="宋体" w:hAnsi="宋体" w:eastAsia="宋体" w:cs="宋体"/>
                <w:b/>
                <w:kern w:val="0"/>
                <w:lang w:val="en-US" w:eastAsia="zh-CN"/>
              </w:rPr>
            </w:pPr>
            <w:r>
              <w:rPr>
                <w:rFonts w:hint="eastAsia" w:ascii="宋体" w:hAnsi="宋体" w:eastAsia="宋体" w:cs="宋体"/>
                <w:b/>
                <w:kern w:val="0"/>
                <w:lang w:val="en-US" w:eastAsia="zh-CN"/>
              </w:rPr>
              <w:t>全营养配方</w:t>
            </w:r>
          </w:p>
          <w:p w14:paraId="7672D99E">
            <w:pPr>
              <w:widowControl/>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kern w:val="0"/>
                <w:lang w:val="en-US" w:eastAsia="zh-CN"/>
              </w:rPr>
              <w:t>（高蛋白型）</w:t>
            </w:r>
          </w:p>
        </w:tc>
        <w:tc>
          <w:tcPr>
            <w:tcW w:w="5594" w:type="dxa"/>
            <w:vAlign w:val="center"/>
          </w:tcPr>
          <w:p w14:paraId="5351181D">
            <w:pPr>
              <w:pStyle w:val="436"/>
              <w:kinsoku w:val="0"/>
              <w:overflowPunct w:val="0"/>
              <w:spacing w:before="7" w:beforeLines="0" w:afterLines="0" w:line="243" w:lineRule="exact"/>
              <w:jc w:val="lef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全营养配方：</w:t>
            </w:r>
          </w:p>
          <w:p w14:paraId="68474B1A">
            <w:pPr>
              <w:pStyle w:val="436"/>
              <w:kinsoku w:val="0"/>
              <w:overflowPunct w:val="0"/>
              <w:spacing w:before="7" w:beforeLines="0" w:afterLines="0" w:line="243" w:lineRule="exact"/>
              <w:jc w:val="left"/>
              <w:rPr>
                <w:rFonts w:hint="eastAsia" w:ascii="宋体" w:hAnsi="宋体" w:eastAsia="宋体" w:cs="宋体"/>
                <w:spacing w:val="-4"/>
                <w:sz w:val="21"/>
                <w:szCs w:val="21"/>
              </w:rPr>
            </w:pPr>
            <w:r>
              <w:rPr>
                <w:rFonts w:hint="eastAsia" w:ascii="宋体" w:hAnsi="宋体" w:eastAsia="宋体" w:cs="宋体"/>
                <w:i w:val="0"/>
                <w:iCs w:val="0"/>
                <w:color w:val="000000"/>
                <w:kern w:val="0"/>
                <w:sz w:val="21"/>
                <w:szCs w:val="21"/>
                <w:u w:val="none"/>
                <w:lang w:val="en-US" w:eastAsia="zh-CN" w:bidi="ar"/>
              </w:rPr>
              <w:t>★①</w:t>
            </w:r>
            <w:r>
              <w:rPr>
                <w:rFonts w:hint="eastAsia" w:ascii="宋体" w:hAnsi="宋体" w:eastAsia="宋体" w:cs="宋体"/>
                <w:spacing w:val="-2"/>
                <w:sz w:val="21"/>
                <w:szCs w:val="21"/>
              </w:rPr>
              <w:t>能量密度&gt;4.0kcal/g；碳水化合物</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g</w:t>
            </w:r>
            <w:r>
              <w:rPr>
                <w:rFonts w:hint="eastAsia" w:ascii="宋体" w:hAnsi="宋体" w:eastAsia="宋体" w:cs="宋体"/>
                <w:spacing w:val="-2"/>
                <w:sz w:val="21"/>
                <w:szCs w:val="21"/>
                <w:lang w:eastAsia="zh-CN"/>
              </w:rPr>
              <w:t>）</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pacing w:val="-2"/>
                <w:sz w:val="21"/>
                <w:szCs w:val="21"/>
              </w:rPr>
              <w:t>4</w:t>
            </w: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g/100g；</w:t>
            </w:r>
            <w:r>
              <w:rPr>
                <w:rFonts w:hint="eastAsia" w:ascii="宋体" w:hAnsi="宋体" w:eastAsia="宋体" w:cs="宋体"/>
                <w:spacing w:val="-4"/>
                <w:sz w:val="21"/>
                <w:szCs w:val="21"/>
              </w:rPr>
              <w:t>蛋白质</w:t>
            </w:r>
            <w:r>
              <w:rPr>
                <w:rFonts w:hint="eastAsia" w:ascii="宋体" w:hAnsi="宋体" w:eastAsia="宋体" w:cs="宋体"/>
                <w:spacing w:val="-2"/>
                <w:sz w:val="21"/>
                <w:szCs w:val="21"/>
              </w:rPr>
              <w:t>≥</w:t>
            </w:r>
            <w:r>
              <w:rPr>
                <w:rFonts w:hint="eastAsia" w:ascii="宋体" w:hAnsi="宋体" w:eastAsia="宋体" w:cs="宋体"/>
                <w:spacing w:val="-4"/>
                <w:sz w:val="21"/>
                <w:szCs w:val="21"/>
              </w:rPr>
              <w:t>19.0g/100g；脂肪</w:t>
            </w:r>
            <w:r>
              <w:rPr>
                <w:rFonts w:hint="eastAsia" w:ascii="宋体" w:hAnsi="宋体" w:eastAsia="宋体" w:cs="宋体"/>
                <w:i w:val="0"/>
                <w:iCs w:val="0"/>
                <w:color w:val="000000"/>
                <w:kern w:val="0"/>
                <w:sz w:val="21"/>
                <w:szCs w:val="21"/>
                <w:u w:val="none"/>
                <w:lang w:val="en-US" w:eastAsia="zh-CN" w:bidi="ar"/>
              </w:rPr>
              <w:t>＞8</w:t>
            </w:r>
            <w:r>
              <w:rPr>
                <w:rFonts w:hint="eastAsia" w:ascii="宋体" w:hAnsi="宋体" w:eastAsia="宋体" w:cs="宋体"/>
                <w:spacing w:val="-4"/>
                <w:sz w:val="21"/>
                <w:szCs w:val="21"/>
              </w:rPr>
              <w:t>g/100g；</w:t>
            </w:r>
          </w:p>
          <w:p w14:paraId="1AB1707B">
            <w:pPr>
              <w:pStyle w:val="436"/>
              <w:kinsoku w:val="0"/>
              <w:overflowPunct w:val="0"/>
              <w:spacing w:before="7" w:beforeLines="0" w:afterLines="0" w:line="243" w:lineRule="exact"/>
              <w:ind w:firstLine="210" w:firstLineChars="100"/>
              <w:jc w:val="left"/>
              <w:rPr>
                <w:rFonts w:hint="eastAsia" w:ascii="宋体" w:hAnsi="宋体" w:eastAsia="宋体" w:cs="宋体"/>
                <w:b/>
                <w:bCs/>
                <w:kern w:val="0"/>
                <w:sz w:val="21"/>
                <w:szCs w:val="21"/>
                <w:lang w:val="zh-CN" w:eastAsia="zh-CN" w:bidi="ar-SA"/>
              </w:rPr>
            </w:pPr>
            <w:r>
              <w:rPr>
                <w:rFonts w:hint="eastAsia" w:ascii="宋体" w:hAnsi="宋体" w:eastAsia="宋体" w:cs="宋体"/>
                <w:i w:val="0"/>
                <w:iCs w:val="0"/>
                <w:color w:val="000000"/>
                <w:kern w:val="0"/>
                <w:sz w:val="21"/>
                <w:szCs w:val="21"/>
                <w:u w:val="none"/>
                <w:lang w:val="en-US" w:eastAsia="zh-CN" w:bidi="ar"/>
              </w:rPr>
              <w:t>②</w:t>
            </w:r>
            <w:r>
              <w:rPr>
                <w:rFonts w:hint="eastAsia" w:ascii="宋体" w:hAnsi="宋体" w:eastAsia="宋体" w:cs="宋体"/>
                <w:spacing w:val="-4"/>
                <w:sz w:val="21"/>
                <w:szCs w:val="21"/>
              </w:rPr>
              <w:t>粉剂。</w:t>
            </w:r>
            <w:r>
              <w:rPr>
                <w:rFonts w:hint="eastAsia" w:ascii="宋体" w:hAnsi="宋体" w:eastAsia="宋体" w:cs="宋体"/>
                <w:bCs/>
                <w:sz w:val="21"/>
                <w:szCs w:val="21"/>
              </w:rPr>
              <w:t>适用于10岁以上人群）</w:t>
            </w:r>
          </w:p>
        </w:tc>
      </w:tr>
      <w:tr w14:paraId="5CD1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87" w:type="dxa"/>
            <w:vAlign w:val="center"/>
          </w:tcPr>
          <w:p w14:paraId="380AC8F5">
            <w:pPr>
              <w:widowControl/>
              <w:jc w:val="center"/>
              <w:rPr>
                <w:rFonts w:hint="eastAsia" w:ascii="宋体" w:hAnsi="宋体" w:eastAsia="宋体" w:cs="宋体"/>
                <w:b/>
                <w:kern w:val="0"/>
                <w:sz w:val="21"/>
                <w:szCs w:val="21"/>
                <w:lang w:val="en-US" w:eastAsia="zh-CN"/>
              </w:rPr>
            </w:pPr>
            <w:r>
              <w:rPr>
                <w:rFonts w:hint="eastAsia" w:ascii="宋体" w:hAnsi="宋体" w:cs="宋体"/>
                <w:b/>
                <w:kern w:val="0"/>
                <w:sz w:val="21"/>
                <w:szCs w:val="21"/>
                <w:lang w:val="en-US" w:eastAsia="zh-CN"/>
              </w:rPr>
              <w:t>4</w:t>
            </w:r>
          </w:p>
        </w:tc>
        <w:tc>
          <w:tcPr>
            <w:tcW w:w="2377" w:type="dxa"/>
            <w:vAlign w:val="center"/>
          </w:tcPr>
          <w:p w14:paraId="429C2E9A">
            <w:pPr>
              <w:widowControl/>
              <w:jc w:val="center"/>
              <w:rPr>
                <w:rFonts w:hint="eastAsia" w:ascii="宋体" w:hAnsi="宋体" w:eastAsia="宋体" w:cs="宋体"/>
                <w:b/>
                <w:kern w:val="0"/>
              </w:rPr>
            </w:pPr>
            <w:r>
              <w:rPr>
                <w:rFonts w:hint="eastAsia" w:ascii="宋体" w:hAnsi="宋体" w:eastAsia="宋体" w:cs="宋体"/>
                <w:b/>
                <w:kern w:val="0"/>
              </w:rPr>
              <w:t>全营养配方</w:t>
            </w:r>
          </w:p>
          <w:p w14:paraId="752048F5">
            <w:pPr>
              <w:widowControl/>
              <w:jc w:val="center"/>
              <w:rPr>
                <w:rFonts w:hint="eastAsia" w:ascii="宋体" w:hAnsi="宋体" w:eastAsia="宋体" w:cs="宋体"/>
                <w:b/>
                <w:kern w:val="0"/>
                <w:sz w:val="21"/>
                <w:szCs w:val="21"/>
              </w:rPr>
            </w:pPr>
            <w:r>
              <w:rPr>
                <w:rFonts w:hint="eastAsia" w:ascii="宋体" w:hAnsi="宋体" w:eastAsia="宋体" w:cs="宋体"/>
                <w:b/>
                <w:kern w:val="0"/>
              </w:rPr>
              <w:t>（短肽型）</w:t>
            </w:r>
          </w:p>
        </w:tc>
        <w:tc>
          <w:tcPr>
            <w:tcW w:w="5594" w:type="dxa"/>
            <w:vAlign w:val="center"/>
          </w:tcPr>
          <w:p w14:paraId="1A953D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6B32E98">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★①能量密度＞4.1kcal/g；蛋白质（g）＞17.0/100g；脂肪＞5g/100g；碳水化合物＞70/100g；</w:t>
            </w:r>
          </w:p>
          <w:p w14:paraId="42D699E1">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★②不含膳食纤维；蛋白全部来源于水解乳清蛋白（提供外部质检报告蛋白为水解蛋白证明）；</w:t>
            </w:r>
          </w:p>
          <w:p w14:paraId="3AF92BDE">
            <w:pPr>
              <w:widowControl/>
              <w:ind w:firstLine="210" w:firstLineChars="100"/>
              <w:jc w:val="left"/>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③粉剂；适用于10岁以上人群。</w:t>
            </w:r>
          </w:p>
        </w:tc>
      </w:tr>
      <w:tr w14:paraId="51D3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087" w:type="dxa"/>
            <w:vAlign w:val="center"/>
          </w:tcPr>
          <w:p w14:paraId="22DE9C82">
            <w:pPr>
              <w:widowControl/>
              <w:jc w:val="center"/>
              <w:rPr>
                <w:rFonts w:hint="eastAsia" w:ascii="宋体" w:hAnsi="宋体" w:eastAsia="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t>5</w:t>
            </w:r>
          </w:p>
        </w:tc>
        <w:tc>
          <w:tcPr>
            <w:tcW w:w="2377" w:type="dxa"/>
            <w:vAlign w:val="center"/>
          </w:tcPr>
          <w:p w14:paraId="7F068630">
            <w:pPr>
              <w:widowControl/>
              <w:jc w:val="center"/>
              <w:rPr>
                <w:rFonts w:hint="eastAsia" w:ascii="宋体" w:hAnsi="宋体" w:eastAsia="宋体" w:cs="宋体"/>
                <w:b/>
                <w:kern w:val="0"/>
              </w:rPr>
            </w:pPr>
            <w:r>
              <w:rPr>
                <w:rFonts w:hint="eastAsia" w:ascii="宋体" w:hAnsi="宋体" w:eastAsia="宋体" w:cs="宋体"/>
                <w:b/>
                <w:kern w:val="0"/>
              </w:rPr>
              <w:t>全营养配方</w:t>
            </w:r>
          </w:p>
          <w:p w14:paraId="47BCC0A0">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kern w:val="0"/>
              </w:rPr>
              <w:t>（</w:t>
            </w:r>
            <w:r>
              <w:rPr>
                <w:rFonts w:hint="eastAsia" w:ascii="宋体" w:hAnsi="宋体" w:eastAsia="宋体" w:cs="宋体"/>
                <w:b/>
                <w:kern w:val="0"/>
                <w:lang w:val="en-US" w:eastAsia="zh-CN"/>
              </w:rPr>
              <w:t>液体</w:t>
            </w:r>
            <w:r>
              <w:rPr>
                <w:rFonts w:hint="eastAsia" w:ascii="宋体" w:hAnsi="宋体" w:eastAsia="宋体" w:cs="宋体"/>
                <w:b/>
                <w:kern w:val="0"/>
              </w:rPr>
              <w:t>型）</w:t>
            </w:r>
          </w:p>
        </w:tc>
        <w:tc>
          <w:tcPr>
            <w:tcW w:w="5594" w:type="dxa"/>
            <w:vAlign w:val="center"/>
          </w:tcPr>
          <w:p w14:paraId="740B55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13160356">
            <w:pPr>
              <w:widowControl/>
              <w:jc w:val="left"/>
              <w:rPr>
                <w:rFonts w:hint="eastAsia" w:ascii="宋体" w:hAnsi="宋体" w:eastAsia="宋体" w:cs="宋体"/>
                <w:sz w:val="21"/>
                <w:szCs w:val="21"/>
                <w:lang w:eastAsia="zh-CN" w:bidi="ar"/>
              </w:rPr>
            </w:pPr>
            <w:r>
              <w:rPr>
                <w:rFonts w:hint="eastAsia" w:ascii="宋体" w:hAnsi="宋体" w:eastAsia="宋体" w:cs="宋体"/>
                <w:sz w:val="21"/>
                <w:szCs w:val="21"/>
                <w:lang w:bidi="ar"/>
              </w:rPr>
              <w:t>★①能量密度：&gt;0.9kcal/ml</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碳水化合物：10-13g/100ml；蛋白质含量：3-5g/100ml</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脂肪含量：3-5g/100ml；</w:t>
            </w:r>
          </w:p>
          <w:p w14:paraId="6B5BE5AB">
            <w:pPr>
              <w:jc w:val="left"/>
              <w:rPr>
                <w:rFonts w:hint="eastAsia" w:ascii="宋体" w:hAnsi="宋体" w:eastAsia="宋体" w:cs="宋体"/>
                <w:sz w:val="21"/>
                <w:szCs w:val="21"/>
                <w:lang w:val="en-US" w:eastAsia="zh-CN"/>
              </w:rPr>
            </w:pPr>
            <w:r>
              <w:rPr>
                <w:rFonts w:hint="eastAsia" w:ascii="宋体" w:hAnsi="宋体" w:eastAsia="宋体" w:cs="宋体"/>
                <w:sz w:val="21"/>
                <w:szCs w:val="21"/>
                <w:lang w:bidi="ar"/>
              </w:rPr>
              <w:t>★②亚麻酸：140mg-160mg/100ml；亚油酸：&gt;750mg/100ml</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膳食纤维</w:t>
            </w:r>
            <w:r>
              <w:rPr>
                <w:rFonts w:hint="eastAsia" w:ascii="宋体" w:hAnsi="宋体" w:eastAsia="宋体" w:cs="宋体"/>
                <w:sz w:val="21"/>
                <w:szCs w:val="21"/>
                <w:lang w:bidi="ar"/>
              </w:rPr>
              <w:t>&gt;</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5g/100ml</w:t>
            </w:r>
          </w:p>
          <w:p w14:paraId="348C8AFC">
            <w:pPr>
              <w:widowControl/>
              <w:ind w:firstLine="210" w:firstLineChars="100"/>
              <w:jc w:val="left"/>
              <w:rPr>
                <w:rFonts w:hint="eastAsia" w:ascii="宋体" w:hAnsi="宋体" w:eastAsia="宋体" w:cs="宋体"/>
                <w:b w:val="0"/>
                <w:bCs/>
                <w:kern w:val="0"/>
                <w:sz w:val="21"/>
                <w:szCs w:val="21"/>
              </w:rPr>
            </w:pPr>
            <w:r>
              <w:rPr>
                <w:rFonts w:hint="eastAsia" w:ascii="宋体" w:hAnsi="宋体" w:eastAsia="宋体" w:cs="宋体"/>
                <w:sz w:val="21"/>
                <w:szCs w:val="21"/>
                <w:lang w:bidi="ar"/>
              </w:rPr>
              <w:t>③液体</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适用于10岁以上人群</w:t>
            </w:r>
          </w:p>
        </w:tc>
      </w:tr>
      <w:tr w14:paraId="1ED8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087" w:type="dxa"/>
            <w:shd w:val="clear" w:color="auto" w:fill="auto"/>
            <w:vAlign w:val="center"/>
          </w:tcPr>
          <w:p w14:paraId="7718B137">
            <w:pPr>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6</w:t>
            </w:r>
          </w:p>
        </w:tc>
        <w:tc>
          <w:tcPr>
            <w:tcW w:w="2377" w:type="dxa"/>
            <w:shd w:val="clear" w:color="auto" w:fill="auto"/>
            <w:vAlign w:val="center"/>
          </w:tcPr>
          <w:p w14:paraId="78A5A73C">
            <w:pPr>
              <w:widowControl/>
              <w:jc w:val="center"/>
              <w:rPr>
                <w:rFonts w:hint="eastAsia" w:ascii="宋体" w:hAnsi="宋体" w:eastAsia="宋体" w:cs="宋体"/>
                <w:b/>
                <w:kern w:val="0"/>
              </w:rPr>
            </w:pPr>
            <w:r>
              <w:rPr>
                <w:rFonts w:hint="eastAsia" w:ascii="宋体" w:hAnsi="宋体" w:eastAsia="宋体" w:cs="宋体"/>
                <w:b/>
                <w:kern w:val="0"/>
              </w:rPr>
              <w:t>全营养配方</w:t>
            </w:r>
          </w:p>
          <w:p w14:paraId="7D56757D">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b/>
                <w:kern w:val="0"/>
              </w:rPr>
              <w:t>（</w:t>
            </w:r>
            <w:r>
              <w:rPr>
                <w:rFonts w:hint="eastAsia" w:ascii="宋体" w:hAnsi="宋体" w:eastAsia="宋体" w:cs="宋体"/>
                <w:b/>
                <w:kern w:val="0"/>
                <w:lang w:val="en-US" w:eastAsia="zh-CN"/>
              </w:rPr>
              <w:t>低渣</w:t>
            </w:r>
            <w:r>
              <w:rPr>
                <w:rFonts w:hint="eastAsia" w:ascii="宋体" w:hAnsi="宋体" w:eastAsia="宋体" w:cs="宋体"/>
                <w:b/>
                <w:kern w:val="0"/>
              </w:rPr>
              <w:t>型）</w:t>
            </w:r>
          </w:p>
        </w:tc>
        <w:tc>
          <w:tcPr>
            <w:tcW w:w="5594" w:type="dxa"/>
            <w:shd w:val="clear" w:color="auto" w:fill="auto"/>
            <w:vAlign w:val="center"/>
          </w:tcPr>
          <w:p w14:paraId="418955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3C20EBD5">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★①能量密度＞4.0kcal/g；蛋白质（g）＞19.0/100g；脂肪＞10.0g/100g；碳水化合物＞55.0g/100g。</w:t>
            </w:r>
          </w:p>
          <w:p w14:paraId="4B3A6B9B">
            <w:pPr>
              <w:widowControl/>
              <w:ind w:left="210" w:hanging="210" w:hangingChars="10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★②有肠道准备相关使用文献；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③粉剂；适用于10岁以上人群。</w:t>
            </w:r>
          </w:p>
        </w:tc>
      </w:tr>
      <w:tr w14:paraId="14C1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087" w:type="dxa"/>
            <w:shd w:val="clear" w:color="auto" w:fill="auto"/>
            <w:vAlign w:val="center"/>
          </w:tcPr>
          <w:p w14:paraId="14DDE37B">
            <w:pPr>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7</w:t>
            </w:r>
          </w:p>
        </w:tc>
        <w:tc>
          <w:tcPr>
            <w:tcW w:w="2377" w:type="dxa"/>
            <w:shd w:val="clear" w:color="auto" w:fill="auto"/>
            <w:vAlign w:val="center"/>
          </w:tcPr>
          <w:p w14:paraId="1982CAF1">
            <w:pPr>
              <w:jc w:val="center"/>
              <w:rPr>
                <w:rFonts w:hint="eastAsia" w:ascii="宋体" w:hAnsi="宋体" w:eastAsia="宋体" w:cs="宋体"/>
                <w:b/>
                <w:bCs/>
                <w:sz w:val="19"/>
                <w:szCs w:val="19"/>
              </w:rPr>
            </w:pPr>
            <w:r>
              <w:rPr>
                <w:rFonts w:hint="eastAsia" w:ascii="宋体" w:hAnsi="宋体" w:eastAsia="宋体" w:cs="宋体"/>
                <w:b/>
                <w:bCs/>
                <w:sz w:val="19"/>
                <w:szCs w:val="19"/>
              </w:rPr>
              <w:t>全营养配方</w:t>
            </w:r>
          </w:p>
          <w:p w14:paraId="1F794365">
            <w:pPr>
              <w:jc w:val="center"/>
              <w:rPr>
                <w:rFonts w:hint="eastAsia" w:ascii="宋体" w:hAnsi="宋体" w:eastAsia="宋体" w:cs="宋体"/>
                <w:b/>
                <w:bCs/>
                <w:sz w:val="21"/>
                <w:szCs w:val="21"/>
                <w:lang w:val="en-US" w:eastAsia="zh-CN"/>
              </w:rPr>
            </w:pPr>
            <w:r>
              <w:rPr>
                <w:rFonts w:hint="eastAsia" w:ascii="宋体" w:hAnsi="宋体" w:eastAsia="宋体" w:cs="宋体"/>
                <w:b/>
                <w:bCs/>
                <w:sz w:val="19"/>
                <w:szCs w:val="19"/>
              </w:rPr>
              <w:t>（儿童型）</w:t>
            </w:r>
          </w:p>
        </w:tc>
        <w:tc>
          <w:tcPr>
            <w:tcW w:w="5594" w:type="dxa"/>
            <w:shd w:val="clear" w:color="auto" w:fill="auto"/>
            <w:vAlign w:val="center"/>
          </w:tcPr>
          <w:p w14:paraId="25C2CD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全营养配方；</w:t>
            </w:r>
          </w:p>
          <w:p w14:paraId="619A87DD">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★①能量密度＞3.6kcal/g；</w:t>
            </w:r>
          </w:p>
          <w:p w14:paraId="6C854C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蛋白质（g）＞13.0/100g；脂肪＞17g/100g；碳水化合物＞55/100g；</w:t>
            </w:r>
          </w:p>
          <w:p w14:paraId="1D3329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★②蛋白质来源为水解乳清蛋白；</w:t>
            </w:r>
          </w:p>
          <w:p w14:paraId="74DE629A">
            <w:pPr>
              <w:ind w:firstLine="210" w:firstLineChars="10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③粉剂；适用于1-10岁人群。</w:t>
            </w:r>
          </w:p>
        </w:tc>
      </w:tr>
      <w:tr w14:paraId="4FC6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087" w:type="dxa"/>
            <w:shd w:val="clear" w:color="auto" w:fill="auto"/>
            <w:vAlign w:val="center"/>
          </w:tcPr>
          <w:p w14:paraId="6D4CE16A">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8</w:t>
            </w:r>
          </w:p>
        </w:tc>
        <w:tc>
          <w:tcPr>
            <w:tcW w:w="2377" w:type="dxa"/>
            <w:shd w:val="clear" w:color="auto" w:fill="auto"/>
            <w:vAlign w:val="center"/>
          </w:tcPr>
          <w:p w14:paraId="197926C1">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蛋白质组件</w:t>
            </w:r>
          </w:p>
          <w:p w14:paraId="44DC0883">
            <w:pPr>
              <w:widowControl/>
              <w:jc w:val="center"/>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kern w:val="0"/>
                <w:sz w:val="21"/>
                <w:szCs w:val="21"/>
                <w:highlight w:val="none"/>
              </w:rPr>
              <w:t>（全乳清蛋白型）</w:t>
            </w:r>
          </w:p>
        </w:tc>
        <w:tc>
          <w:tcPr>
            <w:tcW w:w="5594" w:type="dxa"/>
            <w:shd w:val="clear" w:color="auto" w:fill="auto"/>
            <w:vAlign w:val="center"/>
          </w:tcPr>
          <w:p w14:paraId="1998F7AF">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4A5EB643">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★①蛋白质（g）＞79.0/100g；碳水化合物＜7g/100g;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★②蛋白质来源为浓缩乳清蛋白和分离乳清蛋白。</w:t>
            </w:r>
          </w:p>
          <w:p w14:paraId="54FFC6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原料乳清蛋白粉添加量＞90.0/100g；</w:t>
            </w:r>
          </w:p>
          <w:p w14:paraId="0DAFDF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★③标准配液渗透压＜40mOsmol/kg;</w:t>
            </w:r>
          </w:p>
          <w:p w14:paraId="4C7A048E">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④粉剂，适用于10岁以上人群。</w:t>
            </w:r>
          </w:p>
        </w:tc>
      </w:tr>
      <w:tr w14:paraId="6122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87" w:type="dxa"/>
            <w:shd w:val="clear" w:color="auto" w:fill="auto"/>
            <w:vAlign w:val="center"/>
          </w:tcPr>
          <w:p w14:paraId="24718AC2">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9</w:t>
            </w:r>
          </w:p>
        </w:tc>
        <w:tc>
          <w:tcPr>
            <w:tcW w:w="2377" w:type="dxa"/>
            <w:shd w:val="clear" w:color="auto" w:fill="auto"/>
            <w:vAlign w:val="center"/>
          </w:tcPr>
          <w:p w14:paraId="02F758CC">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蛋白质组件</w:t>
            </w:r>
          </w:p>
          <w:p w14:paraId="358BD933">
            <w:pPr>
              <w:widowControl/>
              <w:jc w:val="center"/>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val="en-US" w:eastAsia="zh-CN"/>
              </w:rPr>
              <w:t>复合水解蛋白</w:t>
            </w:r>
            <w:r>
              <w:rPr>
                <w:rFonts w:hint="eastAsia" w:ascii="宋体" w:hAnsi="宋体" w:eastAsia="宋体" w:cs="宋体"/>
                <w:b/>
                <w:kern w:val="0"/>
                <w:sz w:val="21"/>
                <w:szCs w:val="21"/>
                <w:highlight w:val="none"/>
              </w:rPr>
              <w:t>）</w:t>
            </w:r>
          </w:p>
        </w:tc>
        <w:tc>
          <w:tcPr>
            <w:tcW w:w="5594" w:type="dxa"/>
            <w:shd w:val="clear" w:color="auto" w:fill="auto"/>
            <w:vAlign w:val="center"/>
          </w:tcPr>
          <w:p w14:paraId="2A4A3DB1">
            <w:pPr>
              <w:widowControl/>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3CE15F9D">
            <w:pPr>
              <w:widowControl/>
              <w:jc w:val="left"/>
              <w:rPr>
                <w:rFonts w:hint="eastAsia" w:ascii="宋体" w:hAnsi="宋体" w:eastAsia="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★①</w:t>
            </w:r>
            <w:r>
              <w:rPr>
                <w:rFonts w:hint="eastAsia" w:ascii="宋体" w:hAnsi="宋体" w:eastAsia="宋体" w:cs="宋体"/>
                <w:kern w:val="0"/>
                <w:sz w:val="21"/>
                <w:szCs w:val="21"/>
                <w:highlight w:val="none"/>
              </w:rPr>
              <w:t>蛋白质（g）</w:t>
            </w:r>
            <w:r>
              <w:rPr>
                <w:rFonts w:hint="eastAsia" w:ascii="宋体" w:hAnsi="宋体" w:eastAsia="宋体" w:cs="宋体"/>
                <w:spacing w:val="-2"/>
                <w:sz w:val="21"/>
                <w:szCs w:val="21"/>
              </w:rPr>
              <w:t>≥</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val="en-US" w:eastAsia="zh-CN"/>
              </w:rPr>
              <w:t>81</w:t>
            </w:r>
            <w:r>
              <w:rPr>
                <w:rFonts w:hint="eastAsia" w:ascii="宋体" w:hAnsi="宋体" w:eastAsia="宋体" w:cs="宋体"/>
                <w:kern w:val="0"/>
                <w:sz w:val="21"/>
                <w:szCs w:val="21"/>
                <w:highlight w:val="none"/>
              </w:rPr>
              <w:t>.0/100g；</w:t>
            </w:r>
            <w:r>
              <w:rPr>
                <w:rFonts w:hint="eastAsia" w:ascii="宋体" w:hAnsi="宋体" w:eastAsia="宋体" w:cs="宋体"/>
                <w:kern w:val="0"/>
                <w:sz w:val="21"/>
                <w:szCs w:val="21"/>
                <w:highlight w:val="none"/>
                <w:lang w:val="en-US" w:eastAsia="zh-CN"/>
              </w:rPr>
              <w:t>配料表含浓缩乳清蛋白和大豆肽；比例为1.2:1；包装含小包装。</w:t>
            </w:r>
          </w:p>
          <w:p w14:paraId="345CB0C9">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②</w:t>
            </w:r>
            <w:r>
              <w:rPr>
                <w:rFonts w:hint="eastAsia" w:ascii="宋体" w:hAnsi="宋体" w:eastAsia="宋体" w:cs="宋体"/>
                <w:bCs/>
                <w:sz w:val="21"/>
                <w:szCs w:val="21"/>
                <w:highlight w:val="none"/>
                <w:lang w:val="en-US" w:eastAsia="zh-CN"/>
              </w:rPr>
              <w:t>粉剂，</w:t>
            </w:r>
            <w:r>
              <w:rPr>
                <w:rFonts w:hint="eastAsia" w:ascii="宋体" w:hAnsi="宋体" w:eastAsia="宋体" w:cs="宋体"/>
                <w:bCs/>
                <w:kern w:val="0"/>
                <w:sz w:val="21"/>
                <w:szCs w:val="21"/>
                <w:highlight w:val="none"/>
              </w:rPr>
              <w:t>适用于10岁以上人群</w:t>
            </w:r>
            <w:r>
              <w:rPr>
                <w:rFonts w:hint="eastAsia" w:ascii="宋体" w:hAnsi="宋体" w:eastAsia="宋体" w:cs="宋体"/>
                <w:bCs/>
                <w:kern w:val="0"/>
                <w:sz w:val="21"/>
                <w:szCs w:val="21"/>
                <w:highlight w:val="none"/>
                <w:lang w:eastAsia="zh-CN"/>
              </w:rPr>
              <w:t>。</w:t>
            </w:r>
          </w:p>
        </w:tc>
      </w:tr>
      <w:tr w14:paraId="2ACF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087" w:type="dxa"/>
            <w:vAlign w:val="center"/>
          </w:tcPr>
          <w:p w14:paraId="4E7CA7F0">
            <w:pPr>
              <w:widowControl/>
              <w:jc w:val="center"/>
              <w:rPr>
                <w:rFonts w:hint="default" w:ascii="宋体" w:hAnsi="宋体" w:eastAsia="宋体" w:cs="宋体"/>
                <w:b/>
                <w:kern w:val="0"/>
                <w:sz w:val="21"/>
                <w:szCs w:val="21"/>
                <w:highlight w:val="none"/>
                <w:lang w:val="en-US" w:eastAsia="zh-CN"/>
              </w:rPr>
            </w:pPr>
            <w:r>
              <w:rPr>
                <w:rFonts w:hint="eastAsia" w:ascii="宋体" w:hAnsi="宋体" w:cs="宋体"/>
                <w:b/>
                <w:kern w:val="0"/>
                <w:sz w:val="21"/>
                <w:szCs w:val="21"/>
                <w:highlight w:val="none"/>
                <w:lang w:val="en-US" w:eastAsia="zh-CN"/>
              </w:rPr>
              <w:t>10</w:t>
            </w:r>
          </w:p>
        </w:tc>
        <w:tc>
          <w:tcPr>
            <w:tcW w:w="2377" w:type="dxa"/>
            <w:vAlign w:val="center"/>
          </w:tcPr>
          <w:p w14:paraId="4613993C">
            <w:pPr>
              <w:ind w:firstLine="211" w:firstLineChars="100"/>
              <w:jc w:val="center"/>
              <w:rPr>
                <w:rFonts w:hint="eastAsia" w:ascii="宋体" w:hAnsi="宋体" w:eastAsia="宋体" w:cs="宋体"/>
                <w:b/>
                <w:bCs/>
                <w:sz w:val="21"/>
                <w:szCs w:val="21"/>
              </w:rPr>
            </w:pPr>
          </w:p>
          <w:p w14:paraId="3BFF43F9">
            <w:pPr>
              <w:ind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碳水化合物组件</w:t>
            </w:r>
          </w:p>
          <w:p w14:paraId="0FF8CB8B">
            <w:pPr>
              <w:jc w:val="center"/>
              <w:rPr>
                <w:rFonts w:hint="eastAsia" w:ascii="宋体" w:hAnsi="宋体" w:eastAsia="宋体" w:cs="宋体"/>
                <w:b/>
                <w:kern w:val="0"/>
                <w:sz w:val="21"/>
                <w:szCs w:val="21"/>
                <w:highlight w:val="none"/>
              </w:rPr>
            </w:pPr>
            <w:r>
              <w:rPr>
                <w:rFonts w:hint="eastAsia" w:ascii="宋体" w:hAnsi="宋体" w:eastAsia="宋体" w:cs="宋体"/>
                <w:b/>
                <w:bCs/>
                <w:sz w:val="21"/>
                <w:szCs w:val="21"/>
              </w:rPr>
              <w:t>（10岁以上适用）</w:t>
            </w:r>
          </w:p>
        </w:tc>
        <w:tc>
          <w:tcPr>
            <w:tcW w:w="5594" w:type="dxa"/>
            <w:vAlign w:val="center"/>
          </w:tcPr>
          <w:p w14:paraId="6E62BF5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组件配方</w:t>
            </w:r>
          </w:p>
          <w:p w14:paraId="1E3744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★①蛋白质、脂肪含量为0，碳水化合物含量12.5g/100ml；</w:t>
            </w:r>
          </w:p>
          <w:p w14:paraId="76FA22F0">
            <w:pPr>
              <w:ind w:firstLine="210" w:firstLineChars="100"/>
              <w:jc w:val="left"/>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②液体；适用于10岁以上人群</w:t>
            </w:r>
          </w:p>
        </w:tc>
      </w:tr>
      <w:tr w14:paraId="3B7C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087" w:type="dxa"/>
            <w:shd w:val="clear" w:color="auto" w:fill="auto"/>
            <w:vAlign w:val="center"/>
          </w:tcPr>
          <w:p w14:paraId="2F923160">
            <w:pPr>
              <w:widowControl/>
              <w:jc w:val="center"/>
              <w:rPr>
                <w:rFonts w:hint="default" w:ascii="宋体" w:hAnsi="宋体" w:eastAsia="宋体" w:cs="宋体"/>
                <w:b/>
                <w:kern w:val="0"/>
                <w:sz w:val="21"/>
                <w:szCs w:val="21"/>
                <w:highlight w:val="none"/>
                <w:lang w:val="en-US" w:eastAsia="zh-CN"/>
              </w:rPr>
            </w:pPr>
            <w:r>
              <w:rPr>
                <w:rFonts w:hint="eastAsia" w:ascii="宋体" w:hAnsi="宋体" w:cs="宋体"/>
                <w:b/>
                <w:kern w:val="0"/>
                <w:sz w:val="21"/>
                <w:szCs w:val="21"/>
                <w:highlight w:val="none"/>
                <w:lang w:val="en-US" w:eastAsia="zh-CN"/>
              </w:rPr>
              <w:t>11</w:t>
            </w:r>
          </w:p>
        </w:tc>
        <w:tc>
          <w:tcPr>
            <w:tcW w:w="2377" w:type="dxa"/>
            <w:shd w:val="clear" w:color="auto" w:fill="auto"/>
            <w:vAlign w:val="center"/>
          </w:tcPr>
          <w:p w14:paraId="0725EF5C">
            <w:pPr>
              <w:jc w:val="center"/>
              <w:rPr>
                <w:rFonts w:hint="eastAsia" w:ascii="宋体" w:hAnsi="宋体" w:eastAsia="宋体" w:cs="宋体"/>
                <w:b/>
                <w:bCs/>
                <w:sz w:val="21"/>
                <w:szCs w:val="21"/>
              </w:rPr>
            </w:pPr>
          </w:p>
          <w:p w14:paraId="3F87007C">
            <w:pPr>
              <w:ind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碳水化合物组件</w:t>
            </w:r>
          </w:p>
          <w:p w14:paraId="7AC53919">
            <w:pPr>
              <w:jc w:val="center"/>
              <w:rPr>
                <w:rFonts w:hint="eastAsia" w:ascii="宋体" w:hAnsi="宋体" w:eastAsia="宋体" w:cs="宋体"/>
                <w:b/>
                <w:kern w:val="0"/>
                <w:sz w:val="21"/>
                <w:szCs w:val="21"/>
                <w:highlight w:val="none"/>
                <w:lang w:val="en-US" w:eastAsia="zh-CN" w:bidi="ar-SA"/>
              </w:rPr>
            </w:pPr>
            <w:r>
              <w:rPr>
                <w:rFonts w:hint="eastAsia" w:ascii="宋体" w:hAnsi="宋体" w:eastAsia="宋体" w:cs="宋体"/>
                <w:b/>
                <w:bCs/>
                <w:sz w:val="21"/>
                <w:szCs w:val="21"/>
              </w:rPr>
              <w:t>（1岁以上适用）</w:t>
            </w:r>
          </w:p>
        </w:tc>
        <w:tc>
          <w:tcPr>
            <w:tcW w:w="5594" w:type="dxa"/>
            <w:shd w:val="clear" w:color="auto" w:fill="auto"/>
            <w:vAlign w:val="center"/>
          </w:tcPr>
          <w:p w14:paraId="39764A6B">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组件配方</w:t>
            </w:r>
          </w:p>
          <w:p w14:paraId="0AAFFA19">
            <w:pPr>
              <w:jc w:val="left"/>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★①蛋白质、脂肪含量为零；</w:t>
            </w:r>
          </w:p>
          <w:p w14:paraId="744D69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碳水化合物含量（g）12.5g/100ml；</w:t>
            </w:r>
          </w:p>
          <w:p w14:paraId="632C93FF">
            <w:pPr>
              <w:ind w:firstLine="210" w:firstLineChars="1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②液体；适用于1岁以上人群</w:t>
            </w:r>
          </w:p>
        </w:tc>
      </w:tr>
      <w:tr w14:paraId="326B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shd w:val="clear" w:color="auto" w:fill="auto"/>
            <w:vAlign w:val="center"/>
          </w:tcPr>
          <w:p w14:paraId="604B6131">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12</w:t>
            </w:r>
          </w:p>
        </w:tc>
        <w:tc>
          <w:tcPr>
            <w:tcW w:w="2377" w:type="dxa"/>
            <w:shd w:val="clear" w:color="auto" w:fill="auto"/>
            <w:vAlign w:val="center"/>
          </w:tcPr>
          <w:p w14:paraId="2BF5B170">
            <w:pPr>
              <w:jc w:val="center"/>
              <w:rPr>
                <w:rFonts w:hint="eastAsia" w:ascii="宋体" w:hAnsi="宋体" w:eastAsia="宋体" w:cs="宋体"/>
                <w:b/>
                <w:bCs/>
                <w:sz w:val="21"/>
                <w:szCs w:val="21"/>
              </w:rPr>
            </w:pPr>
          </w:p>
          <w:p w14:paraId="36EB63BD">
            <w:pPr>
              <w:jc w:val="center"/>
              <w:rPr>
                <w:rFonts w:hint="eastAsia" w:ascii="宋体" w:hAnsi="宋体" w:eastAsia="宋体" w:cs="宋体"/>
                <w:kern w:val="0"/>
                <w:sz w:val="21"/>
                <w:szCs w:val="21"/>
                <w:highlight w:val="yellow"/>
                <w:lang w:val="en-US" w:eastAsia="zh-CN" w:bidi="ar-SA"/>
              </w:rPr>
            </w:pPr>
            <w:r>
              <w:rPr>
                <w:rFonts w:hint="eastAsia" w:ascii="宋体" w:hAnsi="宋体" w:eastAsia="宋体" w:cs="宋体"/>
                <w:b/>
                <w:bCs/>
                <w:sz w:val="21"/>
                <w:szCs w:val="21"/>
              </w:rPr>
              <w:t>肠内营养袋  （300ml-500ml）</w:t>
            </w:r>
          </w:p>
        </w:tc>
        <w:tc>
          <w:tcPr>
            <w:tcW w:w="5594" w:type="dxa"/>
            <w:shd w:val="clear" w:color="auto" w:fill="auto"/>
            <w:vAlign w:val="center"/>
          </w:tcPr>
          <w:p w14:paraId="4A9A58E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p w14:paraId="4D7B69DE">
            <w:pPr>
              <w:jc w:val="left"/>
              <w:rPr>
                <w:rFonts w:hint="eastAsia" w:ascii="宋体" w:hAnsi="宋体" w:eastAsia="宋体" w:cs="宋体"/>
                <w:kern w:val="0"/>
                <w:sz w:val="21"/>
                <w:szCs w:val="21"/>
                <w:highlight w:val="yellow"/>
                <w:lang w:val="en-US" w:eastAsia="zh-CN" w:bidi="ar-SA"/>
              </w:rPr>
            </w:pPr>
            <w:r>
              <w:rPr>
                <w:rFonts w:hint="eastAsia" w:ascii="宋体" w:hAnsi="宋体" w:eastAsia="宋体" w:cs="宋体"/>
                <w:sz w:val="21"/>
                <w:szCs w:val="21"/>
              </w:rPr>
              <w:t>★采用PE 食品级材料，口服管饲通用，有防盗环（安全扣），可与针式 泵管连接，袋身印制标签和刻度。</w:t>
            </w:r>
          </w:p>
        </w:tc>
      </w:tr>
    </w:tbl>
    <w:p w14:paraId="48125B49">
      <w:pPr>
        <w:pStyle w:val="6"/>
        <w:spacing w:before="0" w:after="156" w:afterLines="50" w:line="580" w:lineRule="exact"/>
        <w:jc w:val="both"/>
        <w:rPr>
          <w:rFonts w:hint="eastAsia" w:ascii="宋体" w:hAnsi="宋体" w:eastAsia="宋体" w:cs="宋体"/>
          <w:sz w:val="28"/>
          <w:szCs w:val="28"/>
          <w:highlight w:val="none"/>
        </w:rPr>
      </w:pPr>
    </w:p>
    <w:p w14:paraId="5B938F73">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p>
    <w:p w14:paraId="1A6DC8EC">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p>
    <w:p w14:paraId="61543AB1">
      <w:pPr>
        <w:widowControl w:val="0"/>
        <w:spacing w:after="120"/>
        <w:ind w:left="0" w:leftChars="0" w:firstLine="241" w:firstLineChars="1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2、产品控制单价及采购预算</w:t>
      </w:r>
    </w:p>
    <w:tbl>
      <w:tblPr>
        <w:tblStyle w:val="74"/>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521"/>
        <w:gridCol w:w="775"/>
        <w:gridCol w:w="1770"/>
        <w:gridCol w:w="1402"/>
        <w:gridCol w:w="1202"/>
      </w:tblGrid>
      <w:tr w14:paraId="370A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vAlign w:val="center"/>
          </w:tcPr>
          <w:p w14:paraId="645455FD">
            <w:pPr>
              <w:widowControl w:val="0"/>
              <w:spacing w:before="0" w:beforeAutospacing="0" w:after="0" w:afterAutospacing="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序号</w:t>
            </w:r>
          </w:p>
        </w:tc>
        <w:tc>
          <w:tcPr>
            <w:tcW w:w="3521" w:type="dxa"/>
            <w:vAlign w:val="center"/>
          </w:tcPr>
          <w:p w14:paraId="08476267">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775" w:type="dxa"/>
            <w:vAlign w:val="center"/>
          </w:tcPr>
          <w:p w14:paraId="7B17B213">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70" w:type="dxa"/>
            <w:vAlign w:val="center"/>
          </w:tcPr>
          <w:p w14:paraId="0FB07C28">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控制单价</w:t>
            </w:r>
          </w:p>
          <w:p w14:paraId="1202C7E4">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r>
              <w:rPr>
                <w:rFonts w:hint="eastAsia" w:ascii="宋体" w:hAnsi="宋体" w:eastAsia="宋体" w:cs="宋体"/>
                <w:b/>
                <w:sz w:val="21"/>
                <w:szCs w:val="21"/>
                <w:highlight w:val="none"/>
                <w:lang w:val="en-US" w:eastAsia="zh-CN"/>
              </w:rPr>
              <w:t>K</w:t>
            </w:r>
            <w:r>
              <w:rPr>
                <w:rFonts w:hint="eastAsia" w:ascii="宋体" w:hAnsi="宋体" w:eastAsia="宋体" w:cs="宋体"/>
                <w:b/>
                <w:sz w:val="21"/>
                <w:szCs w:val="21"/>
                <w:highlight w:val="none"/>
              </w:rPr>
              <w:t>g/L</w:t>
            </w:r>
            <w:r>
              <w:rPr>
                <w:rFonts w:hint="eastAsia" w:ascii="宋体" w:hAnsi="宋体" w:eastAsia="宋体" w:cs="宋体"/>
                <w:b/>
                <w:sz w:val="21"/>
                <w:szCs w:val="21"/>
                <w:highlight w:val="none"/>
                <w:lang w:val="en-US" w:eastAsia="zh-CN"/>
              </w:rPr>
              <w:t>/个</w:t>
            </w:r>
            <w:r>
              <w:rPr>
                <w:rFonts w:hint="eastAsia" w:ascii="宋体" w:hAnsi="宋体" w:eastAsia="宋体" w:cs="宋体"/>
                <w:b/>
                <w:sz w:val="21"/>
                <w:szCs w:val="21"/>
                <w:highlight w:val="none"/>
              </w:rPr>
              <w:t>）</w:t>
            </w:r>
          </w:p>
        </w:tc>
        <w:tc>
          <w:tcPr>
            <w:tcW w:w="1402" w:type="dxa"/>
            <w:vAlign w:val="center"/>
          </w:tcPr>
          <w:p w14:paraId="56C01CC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预采购量</w:t>
            </w:r>
          </w:p>
          <w:p w14:paraId="351B8D34">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（kg/L/年）</w:t>
            </w:r>
          </w:p>
        </w:tc>
        <w:tc>
          <w:tcPr>
            <w:tcW w:w="1202" w:type="dxa"/>
            <w:vAlign w:val="center"/>
          </w:tcPr>
          <w:p w14:paraId="7330D6D5">
            <w:pPr>
              <w:jc w:val="center"/>
              <w:rPr>
                <w:rFonts w:hint="eastAsia" w:ascii="宋体" w:hAnsi="宋体" w:eastAsia="宋体" w:cs="宋体"/>
                <w:b/>
                <w:sz w:val="21"/>
                <w:szCs w:val="21"/>
              </w:rPr>
            </w:pPr>
            <w:r>
              <w:rPr>
                <w:rFonts w:hint="eastAsia" w:ascii="宋体" w:hAnsi="宋体" w:eastAsia="宋体" w:cs="宋体"/>
                <w:b/>
                <w:sz w:val="21"/>
                <w:szCs w:val="21"/>
              </w:rPr>
              <w:t>合计</w:t>
            </w:r>
          </w:p>
          <w:p w14:paraId="359E2F68">
            <w:pPr>
              <w:jc w:val="center"/>
              <w:rPr>
                <w:rFonts w:hint="eastAsia" w:ascii="宋体" w:hAnsi="宋体" w:eastAsia="宋体" w:cs="宋体"/>
                <w:b/>
                <w:sz w:val="21"/>
                <w:szCs w:val="21"/>
              </w:rPr>
            </w:pPr>
            <w:r>
              <w:rPr>
                <w:rFonts w:hint="eastAsia" w:ascii="宋体" w:hAnsi="宋体" w:eastAsia="宋体" w:cs="宋体"/>
                <w:b/>
                <w:sz w:val="21"/>
                <w:szCs w:val="21"/>
              </w:rPr>
              <w:t>（元/年）</w:t>
            </w:r>
          </w:p>
        </w:tc>
      </w:tr>
      <w:tr w14:paraId="4558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0C6B4518">
            <w:pPr>
              <w:jc w:val="center"/>
              <w:rPr>
                <w:rFonts w:hint="eastAsia" w:ascii="宋体" w:hAnsi="宋体" w:eastAsia="宋体" w:cs="宋体"/>
                <w:sz w:val="21"/>
                <w:szCs w:val="21"/>
              </w:rPr>
            </w:pPr>
            <w:bookmarkStart w:id="90" w:name="OLE_LINK2" w:colFirst="5" w:colLast="5"/>
            <w:r>
              <w:rPr>
                <w:rFonts w:hint="eastAsia" w:ascii="宋体" w:hAnsi="宋体" w:eastAsia="宋体" w:cs="宋体"/>
                <w:sz w:val="21"/>
                <w:szCs w:val="21"/>
              </w:rPr>
              <w:t>1</w:t>
            </w:r>
          </w:p>
        </w:tc>
        <w:tc>
          <w:tcPr>
            <w:tcW w:w="3521" w:type="dxa"/>
            <w:vAlign w:val="center"/>
          </w:tcPr>
          <w:p w14:paraId="08E87A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全营养配方（均衡型）</w:t>
            </w:r>
          </w:p>
        </w:tc>
        <w:tc>
          <w:tcPr>
            <w:tcW w:w="775" w:type="dxa"/>
            <w:vAlign w:val="center"/>
          </w:tcPr>
          <w:p w14:paraId="4FFE37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1A1832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1619A4F">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12F4A363">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653F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2E64CF34">
            <w:pPr>
              <w:jc w:val="center"/>
              <w:rPr>
                <w:rFonts w:hint="eastAsia" w:ascii="宋体" w:hAnsi="宋体" w:eastAsia="宋体" w:cs="宋体"/>
                <w:sz w:val="21"/>
                <w:szCs w:val="21"/>
              </w:rPr>
            </w:pPr>
            <w:r>
              <w:rPr>
                <w:rFonts w:hint="eastAsia" w:ascii="宋体" w:hAnsi="宋体" w:eastAsia="宋体" w:cs="宋体"/>
                <w:sz w:val="21"/>
                <w:szCs w:val="21"/>
              </w:rPr>
              <w:t>2</w:t>
            </w:r>
          </w:p>
        </w:tc>
        <w:tc>
          <w:tcPr>
            <w:tcW w:w="3521" w:type="dxa"/>
            <w:vAlign w:val="center"/>
          </w:tcPr>
          <w:p w14:paraId="2734D1F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全营养配方（纤维型）</w:t>
            </w:r>
          </w:p>
        </w:tc>
        <w:tc>
          <w:tcPr>
            <w:tcW w:w="775" w:type="dxa"/>
            <w:vAlign w:val="center"/>
          </w:tcPr>
          <w:p w14:paraId="32A4EF0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905848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7A4BE6D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100kg</w:t>
            </w:r>
          </w:p>
        </w:tc>
        <w:tc>
          <w:tcPr>
            <w:tcW w:w="1202" w:type="dxa"/>
            <w:shd w:val="clear" w:color="auto" w:fill="auto"/>
            <w:vAlign w:val="center"/>
          </w:tcPr>
          <w:p w14:paraId="498B76C9">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1DA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61B414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521" w:type="dxa"/>
            <w:vAlign w:val="center"/>
          </w:tcPr>
          <w:p w14:paraId="3907240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全营养配方（高蛋白型）</w:t>
            </w:r>
          </w:p>
        </w:tc>
        <w:tc>
          <w:tcPr>
            <w:tcW w:w="775" w:type="dxa"/>
            <w:vAlign w:val="center"/>
          </w:tcPr>
          <w:p w14:paraId="7F71C1F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495743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6AC90A3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6</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44D70364">
            <w:pPr>
              <w:widowControl w:val="0"/>
              <w:kinsoku w:val="0"/>
              <w:overflowPunct w:val="0"/>
              <w:autoSpaceDE w:val="0"/>
              <w:autoSpaceDN w:val="0"/>
              <w:spacing w:before="92"/>
              <w:jc w:val="center"/>
              <w:rPr>
                <w:rFonts w:hint="eastAsia" w:ascii="宋体" w:hAnsi="宋体" w:eastAsia="宋体" w:cs="宋体"/>
                <w:spacing w:val="-2"/>
                <w:kern w:val="0"/>
                <w:sz w:val="21"/>
                <w:szCs w:val="21"/>
                <w:lang w:val="en-US" w:eastAsia="zh-CN" w:bidi="ar-SA"/>
              </w:rPr>
            </w:pPr>
          </w:p>
        </w:tc>
      </w:tr>
      <w:tr w14:paraId="7BE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784AA7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521" w:type="dxa"/>
            <w:vAlign w:val="center"/>
          </w:tcPr>
          <w:p w14:paraId="6093B7D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全营养配方（短肽型）</w:t>
            </w:r>
          </w:p>
        </w:tc>
        <w:tc>
          <w:tcPr>
            <w:tcW w:w="775" w:type="dxa"/>
            <w:vAlign w:val="center"/>
          </w:tcPr>
          <w:p w14:paraId="3FF2035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595D15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44C2DC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5DB0F16E">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1B76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3FC5C46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521" w:type="dxa"/>
            <w:vAlign w:val="center"/>
          </w:tcPr>
          <w:p w14:paraId="04339B4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全营养配方（液体型）</w:t>
            </w:r>
          </w:p>
        </w:tc>
        <w:tc>
          <w:tcPr>
            <w:tcW w:w="775" w:type="dxa"/>
            <w:vAlign w:val="center"/>
          </w:tcPr>
          <w:p w14:paraId="5FBE997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41AAC6E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28E8CB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100L</w:t>
            </w:r>
          </w:p>
        </w:tc>
        <w:tc>
          <w:tcPr>
            <w:tcW w:w="1202" w:type="dxa"/>
            <w:shd w:val="clear" w:color="auto" w:fill="auto"/>
            <w:vAlign w:val="center"/>
          </w:tcPr>
          <w:p w14:paraId="15015B9B">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749D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1BAD83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521" w:type="dxa"/>
            <w:vAlign w:val="center"/>
          </w:tcPr>
          <w:p w14:paraId="4F183C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全营养配方（低渣型）</w:t>
            </w:r>
          </w:p>
        </w:tc>
        <w:tc>
          <w:tcPr>
            <w:tcW w:w="775" w:type="dxa"/>
            <w:vAlign w:val="center"/>
          </w:tcPr>
          <w:p w14:paraId="156098D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308950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8B1C82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10kg</w:t>
            </w:r>
          </w:p>
        </w:tc>
        <w:tc>
          <w:tcPr>
            <w:tcW w:w="1202" w:type="dxa"/>
            <w:shd w:val="clear" w:color="auto" w:fill="auto"/>
            <w:vAlign w:val="center"/>
          </w:tcPr>
          <w:p w14:paraId="1B21EBF4">
            <w:pPr>
              <w:widowControl/>
              <w:jc w:val="center"/>
              <w:textAlignment w:val="center"/>
              <w:rPr>
                <w:rFonts w:hint="eastAsia" w:ascii="宋体" w:hAnsi="宋体" w:eastAsia="宋体" w:cs="宋体"/>
                <w:color w:val="000000"/>
                <w:kern w:val="0"/>
                <w:sz w:val="21"/>
                <w:szCs w:val="21"/>
                <w:highlight w:val="none"/>
                <w:lang w:val="en-US" w:eastAsia="zh-CN" w:bidi="ar"/>
              </w:rPr>
            </w:pPr>
          </w:p>
        </w:tc>
      </w:tr>
      <w:tr w14:paraId="0F8F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03128C0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521" w:type="dxa"/>
            <w:shd w:val="clear" w:color="auto" w:fill="auto"/>
            <w:vAlign w:val="center"/>
          </w:tcPr>
          <w:p w14:paraId="0CC7497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全营养配方（儿童型）</w:t>
            </w:r>
          </w:p>
        </w:tc>
        <w:tc>
          <w:tcPr>
            <w:tcW w:w="775" w:type="dxa"/>
            <w:shd w:val="clear" w:color="auto" w:fill="auto"/>
            <w:vAlign w:val="center"/>
          </w:tcPr>
          <w:p w14:paraId="4AB299F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9D6AFD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2F27B7F">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1kg</w:t>
            </w:r>
          </w:p>
        </w:tc>
        <w:tc>
          <w:tcPr>
            <w:tcW w:w="1202" w:type="dxa"/>
            <w:shd w:val="clear" w:color="auto" w:fill="auto"/>
            <w:vAlign w:val="center"/>
          </w:tcPr>
          <w:p w14:paraId="4930F96B">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4E4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0E1D3C2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3521" w:type="dxa"/>
            <w:shd w:val="clear" w:color="auto" w:fill="auto"/>
            <w:vAlign w:val="center"/>
          </w:tcPr>
          <w:p w14:paraId="26F0455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蛋白质组件（全乳清蛋白型）</w:t>
            </w:r>
          </w:p>
        </w:tc>
        <w:tc>
          <w:tcPr>
            <w:tcW w:w="775" w:type="dxa"/>
            <w:shd w:val="clear" w:color="auto" w:fill="auto"/>
            <w:vAlign w:val="center"/>
          </w:tcPr>
          <w:p w14:paraId="615482F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7F8F4F7E">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F0DE3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20kg</w:t>
            </w:r>
          </w:p>
        </w:tc>
        <w:tc>
          <w:tcPr>
            <w:tcW w:w="1202" w:type="dxa"/>
            <w:shd w:val="clear" w:color="auto" w:fill="auto"/>
            <w:vAlign w:val="center"/>
          </w:tcPr>
          <w:p w14:paraId="45722760">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04BF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199328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3521" w:type="dxa"/>
            <w:shd w:val="clear" w:color="auto" w:fill="auto"/>
            <w:vAlign w:val="center"/>
          </w:tcPr>
          <w:p w14:paraId="270605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蛋白质组件（复合水解蛋白）</w:t>
            </w:r>
          </w:p>
        </w:tc>
        <w:tc>
          <w:tcPr>
            <w:tcW w:w="775" w:type="dxa"/>
            <w:shd w:val="clear" w:color="auto" w:fill="auto"/>
            <w:vAlign w:val="center"/>
          </w:tcPr>
          <w:p w14:paraId="4A3D3A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E27CE0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1E9460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2</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66286F22">
            <w:pPr>
              <w:widowControl/>
              <w:jc w:val="center"/>
              <w:textAlignment w:val="center"/>
              <w:rPr>
                <w:rFonts w:hint="default" w:ascii="宋体" w:hAnsi="宋体" w:eastAsia="宋体" w:cs="宋体"/>
                <w:color w:val="000000"/>
                <w:kern w:val="0"/>
                <w:sz w:val="21"/>
                <w:szCs w:val="21"/>
                <w:highlight w:val="none"/>
                <w:lang w:val="en-US" w:eastAsia="zh-CN" w:bidi="ar"/>
              </w:rPr>
            </w:pPr>
          </w:p>
        </w:tc>
      </w:tr>
      <w:tr w14:paraId="784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1B34E6E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3521" w:type="dxa"/>
            <w:shd w:val="clear" w:color="auto" w:fill="auto"/>
            <w:vAlign w:val="center"/>
          </w:tcPr>
          <w:p w14:paraId="702D29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碳水化合物组件（10岁以上适用）</w:t>
            </w:r>
          </w:p>
        </w:tc>
        <w:tc>
          <w:tcPr>
            <w:tcW w:w="775" w:type="dxa"/>
            <w:shd w:val="clear" w:color="auto" w:fill="auto"/>
            <w:vAlign w:val="center"/>
          </w:tcPr>
          <w:p w14:paraId="52AB95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05F9E93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1109416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20L</w:t>
            </w:r>
          </w:p>
        </w:tc>
        <w:tc>
          <w:tcPr>
            <w:tcW w:w="1202" w:type="dxa"/>
            <w:shd w:val="clear" w:color="auto" w:fill="auto"/>
            <w:vAlign w:val="center"/>
          </w:tcPr>
          <w:p w14:paraId="6FA8062D">
            <w:pPr>
              <w:widowControl/>
              <w:jc w:val="center"/>
              <w:textAlignment w:val="center"/>
              <w:rPr>
                <w:rFonts w:hint="default" w:ascii="宋体" w:hAnsi="宋体" w:eastAsia="宋体" w:cs="宋体"/>
                <w:color w:val="000000"/>
                <w:kern w:val="2"/>
                <w:sz w:val="21"/>
                <w:szCs w:val="21"/>
                <w:lang w:val="en-US" w:eastAsia="zh-CN" w:bidi="ar-SA"/>
              </w:rPr>
            </w:pPr>
          </w:p>
        </w:tc>
      </w:tr>
      <w:tr w14:paraId="4F46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71A0920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3521" w:type="dxa"/>
            <w:shd w:val="clear" w:color="auto" w:fill="auto"/>
            <w:vAlign w:val="center"/>
          </w:tcPr>
          <w:p w14:paraId="1F59E67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碳水化合物组件（1岁以上适用）</w:t>
            </w:r>
          </w:p>
        </w:tc>
        <w:tc>
          <w:tcPr>
            <w:tcW w:w="775" w:type="dxa"/>
            <w:shd w:val="clear" w:color="auto" w:fill="auto"/>
            <w:vAlign w:val="center"/>
          </w:tcPr>
          <w:p w14:paraId="7F49ABF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6D602CA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7D786B2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w:t>
            </w:r>
            <w:r>
              <w:rPr>
                <w:rFonts w:hint="eastAsia" w:ascii="宋体" w:hAnsi="宋体" w:cs="宋体"/>
                <w:spacing w:val="-2"/>
                <w:kern w:val="0"/>
                <w:sz w:val="21"/>
                <w:szCs w:val="21"/>
                <w:lang w:val="en-US" w:eastAsia="zh-CN" w:bidi="ar-SA"/>
              </w:rPr>
              <w:t>0</w:t>
            </w:r>
            <w:r>
              <w:rPr>
                <w:rFonts w:hint="eastAsia" w:ascii="宋体" w:hAnsi="宋体" w:eastAsia="宋体" w:cs="宋体"/>
                <w:spacing w:val="-2"/>
                <w:kern w:val="0"/>
                <w:sz w:val="21"/>
                <w:szCs w:val="21"/>
                <w:lang w:val="en-US" w:eastAsia="zh-CN" w:bidi="ar-SA"/>
              </w:rPr>
              <w:t>L</w:t>
            </w:r>
          </w:p>
        </w:tc>
        <w:tc>
          <w:tcPr>
            <w:tcW w:w="1202" w:type="dxa"/>
            <w:shd w:val="clear" w:color="auto" w:fill="auto"/>
            <w:vAlign w:val="center"/>
          </w:tcPr>
          <w:p w14:paraId="257554B3">
            <w:pPr>
              <w:widowControl/>
              <w:jc w:val="center"/>
              <w:textAlignment w:val="center"/>
              <w:rPr>
                <w:rFonts w:hint="default" w:ascii="宋体" w:hAnsi="宋体" w:eastAsia="宋体" w:cs="宋体"/>
                <w:color w:val="000000"/>
                <w:kern w:val="2"/>
                <w:sz w:val="21"/>
                <w:szCs w:val="21"/>
                <w:lang w:val="en-US" w:eastAsia="zh-CN" w:bidi="ar-SA"/>
              </w:rPr>
            </w:pPr>
          </w:p>
        </w:tc>
      </w:tr>
      <w:tr w14:paraId="798C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841313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3521" w:type="dxa"/>
            <w:shd w:val="clear" w:color="auto" w:fill="auto"/>
            <w:vAlign w:val="center"/>
          </w:tcPr>
          <w:p w14:paraId="2333189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肠内营养袋  （300ml-500ml）</w:t>
            </w:r>
          </w:p>
        </w:tc>
        <w:tc>
          <w:tcPr>
            <w:tcW w:w="775" w:type="dxa"/>
            <w:shd w:val="clear" w:color="auto" w:fill="auto"/>
            <w:vAlign w:val="center"/>
          </w:tcPr>
          <w:p w14:paraId="67DAB89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770" w:type="dxa"/>
            <w:shd w:val="clear" w:color="auto" w:fill="auto"/>
            <w:vAlign w:val="center"/>
          </w:tcPr>
          <w:p w14:paraId="415C87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65571C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1000个</w:t>
            </w:r>
          </w:p>
        </w:tc>
        <w:tc>
          <w:tcPr>
            <w:tcW w:w="1202" w:type="dxa"/>
            <w:shd w:val="clear" w:color="auto" w:fill="auto"/>
            <w:vAlign w:val="center"/>
          </w:tcPr>
          <w:p w14:paraId="0DD27A57">
            <w:pPr>
              <w:widowControl/>
              <w:jc w:val="center"/>
              <w:textAlignment w:val="center"/>
              <w:rPr>
                <w:rFonts w:hint="default" w:ascii="宋体" w:hAnsi="宋体" w:eastAsia="宋体" w:cs="宋体"/>
                <w:color w:val="000000"/>
                <w:kern w:val="2"/>
                <w:sz w:val="21"/>
                <w:szCs w:val="21"/>
                <w:highlight w:val="none"/>
                <w:lang w:val="en-US" w:eastAsia="zh-CN" w:bidi="ar-SA"/>
              </w:rPr>
            </w:pPr>
          </w:p>
        </w:tc>
      </w:tr>
      <w:bookmarkEnd w:id="90"/>
      <w:tr w14:paraId="169D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158" w:type="dxa"/>
            <w:gridSpan w:val="2"/>
            <w:vAlign w:val="center"/>
          </w:tcPr>
          <w:p w14:paraId="746999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度</w:t>
            </w:r>
            <w:r>
              <w:rPr>
                <w:rFonts w:hint="eastAsia" w:ascii="宋体" w:hAnsi="宋体" w:eastAsia="宋体" w:cs="宋体"/>
                <w:kern w:val="0"/>
                <w:sz w:val="21"/>
                <w:szCs w:val="21"/>
                <w:lang w:val="en-US" w:eastAsia="zh-CN"/>
              </w:rPr>
              <w:t>预采量</w:t>
            </w:r>
            <w:r>
              <w:rPr>
                <w:rFonts w:hint="eastAsia" w:ascii="宋体" w:hAnsi="宋体" w:eastAsia="宋体" w:cs="宋体"/>
                <w:kern w:val="0"/>
                <w:sz w:val="21"/>
                <w:szCs w:val="21"/>
              </w:rPr>
              <w:t>合计</w:t>
            </w:r>
          </w:p>
        </w:tc>
        <w:tc>
          <w:tcPr>
            <w:tcW w:w="775" w:type="dxa"/>
            <w:vAlign w:val="center"/>
          </w:tcPr>
          <w:p w14:paraId="6A436574">
            <w:pPr>
              <w:jc w:val="center"/>
              <w:rPr>
                <w:rFonts w:hint="eastAsia" w:ascii="宋体" w:hAnsi="宋体" w:eastAsia="宋体" w:cs="宋体"/>
                <w:sz w:val="21"/>
                <w:szCs w:val="21"/>
              </w:rPr>
            </w:pPr>
          </w:p>
        </w:tc>
        <w:tc>
          <w:tcPr>
            <w:tcW w:w="1770" w:type="dxa"/>
            <w:vAlign w:val="top"/>
          </w:tcPr>
          <w:p w14:paraId="1CD51BF3">
            <w:pPr>
              <w:jc w:val="center"/>
              <w:rPr>
                <w:rFonts w:hint="eastAsia" w:ascii="宋体" w:hAnsi="宋体" w:eastAsia="宋体" w:cs="宋体"/>
                <w:sz w:val="21"/>
                <w:szCs w:val="21"/>
              </w:rPr>
            </w:pPr>
          </w:p>
        </w:tc>
        <w:tc>
          <w:tcPr>
            <w:tcW w:w="2604" w:type="dxa"/>
            <w:gridSpan w:val="2"/>
            <w:vAlign w:val="top"/>
          </w:tcPr>
          <w:p w14:paraId="71EE7B0E">
            <w:pPr>
              <w:widowControl/>
              <w:jc w:val="center"/>
              <w:textAlignment w:val="center"/>
              <w:rPr>
                <w:rFonts w:hint="default" w:ascii="宋体" w:hAnsi="宋体" w:eastAsia="宋体" w:cs="宋体"/>
                <w:color w:val="000000"/>
                <w:kern w:val="0"/>
                <w:sz w:val="21"/>
                <w:szCs w:val="21"/>
                <w:lang w:val="en-US" w:eastAsia="zh-CN" w:bidi="ar"/>
              </w:rPr>
            </w:pPr>
          </w:p>
        </w:tc>
      </w:tr>
    </w:tbl>
    <w:p w14:paraId="00E8023F">
      <w:pPr>
        <w:bidi w:val="0"/>
        <w:rPr>
          <w:lang w:val="en-US" w:eastAsia="zh-CN"/>
        </w:rPr>
      </w:pPr>
    </w:p>
    <w:p w14:paraId="47C0B0F4">
      <w:pPr>
        <w:tabs>
          <w:tab w:val="left" w:pos="2097"/>
        </w:tabs>
        <w:bidi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52CA23DA">
      <w:pPr>
        <w:bidi w:val="0"/>
        <w:spacing w:line="240" w:lineRule="auto"/>
        <w:rPr>
          <w:rFonts w:hint="eastAsia" w:ascii="Times New Roman" w:hAnsi="Times New Roman" w:eastAsia="宋体" w:cs="Times New Roman"/>
          <w:kern w:val="2"/>
          <w:sz w:val="21"/>
          <w:lang w:val="en-US" w:eastAsia="zh-CN" w:bidi="ar-SA"/>
        </w:rPr>
      </w:pPr>
    </w:p>
    <w:p w14:paraId="19984A6A">
      <w:pPr>
        <w:pageBreakBefore w:val="0"/>
        <w:widowControl w:val="0"/>
        <w:tabs>
          <w:tab w:val="left" w:pos="1557"/>
        </w:tabs>
        <w:kinsoku/>
        <w:wordWrap/>
        <w:overflowPunct/>
        <w:topLinePunct w:val="0"/>
        <w:autoSpaceDE/>
        <w:autoSpaceDN/>
        <w:bidi w:val="0"/>
        <w:snapToGrid/>
        <w:spacing w:line="360" w:lineRule="auto"/>
        <w:jc w:val="left"/>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 xml:space="preserve">1、投标人所投产品（除12号产品）均须为特殊医学用途配方食品，投标文件中须提供国家市场监督管理总局出具的所投产品特殊医学用途配方食品注册证书原件扫描件或复印件。 </w:t>
      </w:r>
    </w:p>
    <w:p w14:paraId="269A87F9">
      <w:pPr>
        <w:pageBreakBefore w:val="0"/>
        <w:widowControl w:val="0"/>
        <w:tabs>
          <w:tab w:val="left" w:pos="1557"/>
        </w:tabs>
        <w:kinsoku/>
        <w:wordWrap/>
        <w:overflowPunct/>
        <w:topLinePunct w:val="0"/>
        <w:autoSpaceDE/>
        <w:autoSpaceDN/>
        <w:bidi w:val="0"/>
        <w:snapToGrid/>
        <w:spacing w:line="360" w:lineRule="auto"/>
        <w:jc w:val="left"/>
        <w:rPr>
          <w:rFonts w:hint="eastAsia" w:ascii="宋体" w:hAnsi="宋体" w:eastAsia="宋体" w:cs="Times New Roman"/>
          <w:b w:val="0"/>
          <w:bCs/>
          <w:color w:val="000000"/>
          <w:kern w:val="2"/>
          <w:sz w:val="24"/>
          <w:szCs w:val="24"/>
          <w:lang w:val="en-US" w:eastAsia="zh-CN" w:bidi="ar-SA"/>
        </w:rPr>
      </w:pPr>
      <w:r>
        <w:rPr>
          <w:rFonts w:hint="eastAsia" w:ascii="宋体" w:hAnsi="宋体" w:eastAsia="宋体" w:cs="Times New Roman"/>
          <w:b w:val="0"/>
          <w:bCs/>
          <w:color w:val="000000"/>
          <w:kern w:val="2"/>
          <w:sz w:val="24"/>
          <w:szCs w:val="24"/>
          <w:lang w:val="en-US" w:eastAsia="zh-CN" w:bidi="ar-SA"/>
        </w:rPr>
        <w:t xml:space="preserve">2、采购需求中：带“★”参数参与评分；非“★”参数不参与评分。 </w:t>
      </w:r>
    </w:p>
    <w:p w14:paraId="15B78A1F">
      <w:pPr>
        <w:keepNext w:val="0"/>
        <w:keepLines w:val="0"/>
        <w:pageBreakBefore w:val="0"/>
        <w:widowControl w:val="0"/>
        <w:tabs>
          <w:tab w:val="left" w:pos="987"/>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highlight w:val="none"/>
        </w:rPr>
      </w:pPr>
      <w:r>
        <w:rPr>
          <w:rFonts w:hint="eastAsia" w:ascii="宋体" w:hAnsi="宋体" w:eastAsia="宋体" w:cs="Times New Roman"/>
          <w:b w:val="0"/>
          <w:bCs/>
          <w:color w:val="000000"/>
          <w:kern w:val="2"/>
          <w:sz w:val="24"/>
          <w:szCs w:val="24"/>
          <w:lang w:val="en-US" w:eastAsia="zh-CN" w:bidi="ar-SA"/>
        </w:rPr>
        <w:t>3、配送清单中预计年采购量为采购人在服务期限内的预估年采购数量，与中标人结算时以实际使用的合格产品数量为准。</w:t>
      </w:r>
    </w:p>
    <w:p w14:paraId="0A687908">
      <w:pPr>
        <w:rPr>
          <w:rFonts w:hint="eastAsia" w:ascii="宋体" w:hAnsi="宋体" w:cs="黑体"/>
          <w:kern w:val="0"/>
          <w:sz w:val="32"/>
          <w:szCs w:val="32"/>
          <w:highlight w:val="none"/>
        </w:rPr>
      </w:pPr>
    </w:p>
    <w:p w14:paraId="42B90072">
      <w:pPr>
        <w:pStyle w:val="2"/>
        <w:rPr>
          <w:rFonts w:hint="eastAsia" w:ascii="宋体" w:hAnsi="宋体" w:cs="黑体"/>
          <w:kern w:val="0"/>
          <w:sz w:val="32"/>
          <w:szCs w:val="32"/>
          <w:highlight w:val="none"/>
        </w:rPr>
      </w:pPr>
    </w:p>
    <w:p w14:paraId="612FF2B6">
      <w:pPr>
        <w:pStyle w:val="2"/>
        <w:rPr>
          <w:rFonts w:hint="eastAsia" w:ascii="宋体" w:hAnsi="宋体" w:cs="黑体"/>
          <w:kern w:val="0"/>
          <w:sz w:val="32"/>
          <w:szCs w:val="32"/>
          <w:highlight w:val="none"/>
        </w:rPr>
      </w:pPr>
    </w:p>
    <w:p w14:paraId="54FCB7F5">
      <w:pPr>
        <w:pStyle w:val="2"/>
        <w:rPr>
          <w:rFonts w:hint="eastAsia" w:ascii="宋体" w:hAnsi="宋体" w:cs="黑体"/>
          <w:kern w:val="0"/>
          <w:sz w:val="32"/>
          <w:szCs w:val="32"/>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r>
        <w:rPr>
          <w:rFonts w:hint="eastAsia" w:ascii="宋体" w:hAnsi="宋体" w:cs="黑体"/>
          <w:kern w:val="0"/>
          <w:sz w:val="32"/>
          <w:szCs w:val="32"/>
          <w:highlight w:val="none"/>
        </w:rPr>
        <w:t>第六章 响应文件格式</w:t>
      </w:r>
      <w:bookmarkEnd w:id="89"/>
    </w:p>
    <w:p w14:paraId="6CB550AE">
      <w:pPr>
        <w:spacing w:line="360" w:lineRule="auto"/>
        <w:outlineLvl w:val="1"/>
        <w:rPr>
          <w:b/>
          <w:sz w:val="30"/>
          <w:szCs w:val="30"/>
          <w:highlight w:val="none"/>
        </w:rPr>
      </w:pPr>
      <w:bookmarkStart w:id="91" w:name="_Toc23024"/>
      <w:bookmarkStart w:id="92" w:name="_Toc414445763"/>
      <w:bookmarkStart w:id="93" w:name="_Toc2190"/>
      <w:bookmarkStart w:id="94" w:name="_Toc410631171"/>
      <w:bookmarkStart w:id="95" w:name="_Toc298745650"/>
      <w:bookmarkStart w:id="96" w:name="_Toc332094984"/>
      <w:bookmarkStart w:id="97" w:name="_Toc298434528"/>
      <w:bookmarkStart w:id="98" w:name="_Toc416103813"/>
      <w:bookmarkStart w:id="99" w:name="_Toc298745568"/>
      <w:bookmarkStart w:id="100" w:name="_Toc327276295"/>
      <w:bookmarkStart w:id="101" w:name="_Toc298458725"/>
      <w:bookmarkStart w:id="102" w:name="_Toc350418253"/>
      <w:bookmarkStart w:id="103" w:name="_Toc298434671"/>
      <w:r>
        <w:rPr>
          <w:b/>
          <w:sz w:val="30"/>
          <w:szCs w:val="30"/>
          <w:highlight w:val="none"/>
        </w:rPr>
        <w:t>评</w:t>
      </w:r>
      <w:r>
        <w:rPr>
          <w:rFonts w:hint="eastAsia"/>
          <w:b/>
          <w:sz w:val="30"/>
          <w:szCs w:val="30"/>
          <w:highlight w:val="none"/>
        </w:rPr>
        <w:t>审</w:t>
      </w:r>
      <w:r>
        <w:rPr>
          <w:b/>
          <w:sz w:val="30"/>
          <w:szCs w:val="30"/>
          <w:highlight w:val="none"/>
        </w:rPr>
        <w:t>索引</w:t>
      </w:r>
      <w:bookmarkEnd w:id="91"/>
      <w:bookmarkEnd w:id="92"/>
      <w:bookmarkEnd w:id="93"/>
      <w:bookmarkEnd w:id="94"/>
      <w:bookmarkEnd w:id="95"/>
      <w:bookmarkEnd w:id="96"/>
      <w:bookmarkEnd w:id="97"/>
      <w:bookmarkEnd w:id="98"/>
      <w:bookmarkEnd w:id="99"/>
      <w:bookmarkEnd w:id="100"/>
      <w:bookmarkEnd w:id="101"/>
      <w:bookmarkEnd w:id="102"/>
      <w:bookmarkEnd w:id="103"/>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4" w:name="_A1_投标书"/>
      <w:bookmarkEnd w:id="104"/>
      <w:bookmarkStart w:id="105" w:name="_Toc181038076"/>
      <w:bookmarkStart w:id="106" w:name="_Toc192127127"/>
      <w:bookmarkStart w:id="107" w:name="_Toc179091096"/>
      <w:bookmarkStart w:id="108" w:name="_Toc162669084"/>
      <w:bookmarkStart w:id="109" w:name="_Toc128455956"/>
      <w:bookmarkStart w:id="110" w:name="_Toc176663528"/>
      <w:bookmarkStart w:id="111"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5"/>
    <w:bookmarkEnd w:id="106"/>
    <w:bookmarkEnd w:id="107"/>
    <w:bookmarkEnd w:id="108"/>
    <w:bookmarkEnd w:id="109"/>
    <w:bookmarkEnd w:id="110"/>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六安市叶集区人民医院特殊医学用途配方食品采购项目（</w:t>
      </w:r>
      <w:r>
        <w:rPr>
          <w:rFonts w:hint="eastAsia" w:ascii="宋体" w:hAnsi="宋体" w:cs="仿宋_GB2312"/>
          <w:kern w:val="0"/>
          <w:sz w:val="24"/>
          <w:highlight w:val="none"/>
          <w:u w:val="single"/>
          <w:lang w:val="en-US" w:eastAsia="zh-CN"/>
        </w:rPr>
        <w:t>二次</w:t>
      </w:r>
      <w:r>
        <w:rPr>
          <w:rFonts w:hint="eastAsia" w:ascii="宋体" w:hAnsi="宋体" w:cs="仿宋_GB2312"/>
          <w:kern w:val="0"/>
          <w:sz w:val="24"/>
          <w:highlight w:val="none"/>
          <w:u w:val="single"/>
          <w:lang w:eastAsia="zh-CN"/>
        </w:rPr>
        <w:t>）</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1"/>
      <w:bookmarkStart w:id="112" w:name="_Toc195922057"/>
      <w:bookmarkStart w:id="113" w:name="_Toc192127131"/>
      <w:bookmarkStart w:id="114"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六安市叶集区人民医院特殊医学用途配方食品采购项目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33744854">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0B0A7343">
            <w:pPr>
              <w:ind w:left="189" w:leftChars="90" w:firstLine="1"/>
              <w:jc w:val="both"/>
              <w:rPr>
                <w:rFonts w:hint="eastAsia" w:ascii="仿宋" w:hAnsi="仿宋" w:eastAsia="仿宋" w:cs="仿宋"/>
                <w:spacing w:val="-2"/>
                <w:sz w:val="24"/>
                <w:szCs w:val="24"/>
              </w:rPr>
            </w:pPr>
          </w:p>
          <w:p w14:paraId="09C56476">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3D479C33">
            <w:pPr>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0"/>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0"/>
        <w:tabs>
          <w:tab w:val="left" w:pos="5580"/>
        </w:tabs>
        <w:spacing w:before="120"/>
        <w:ind w:firstLine="720" w:firstLineChars="300"/>
        <w:rPr>
          <w:rFonts w:ascii="仿宋_GB2312" w:hAnsi="宋体" w:eastAsia="仿宋_GB2312"/>
          <w:sz w:val="24"/>
          <w:highlight w:val="none"/>
          <w:u w:val="single"/>
        </w:rPr>
      </w:pPr>
    </w:p>
    <w:p w14:paraId="05940BCC">
      <w:pPr>
        <w:pStyle w:val="40"/>
        <w:tabs>
          <w:tab w:val="left" w:pos="5580"/>
        </w:tabs>
        <w:spacing w:before="120"/>
        <w:ind w:firstLine="720" w:firstLineChars="300"/>
        <w:rPr>
          <w:rFonts w:ascii="仿宋_GB2312" w:hAnsi="宋体" w:eastAsia="仿宋_GB2312"/>
          <w:sz w:val="24"/>
          <w:highlight w:val="none"/>
        </w:rPr>
      </w:pPr>
    </w:p>
    <w:p w14:paraId="69D6A1FD">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0"/>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5"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5"/>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2"/>
      <w:bookmarkEnd w:id="113"/>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6" w:name="_Toc143577473"/>
      <w:bookmarkStart w:id="117" w:name="_Toc468781351"/>
      <w:r>
        <w:rPr>
          <w:rFonts w:hint="eastAsia"/>
          <w:b/>
          <w:sz w:val="24"/>
          <w:highlight w:val="none"/>
        </w:rPr>
        <w:t>附件5  分项报价表</w:t>
      </w:r>
    </w:p>
    <w:p w14:paraId="4E0355A6">
      <w:pPr>
        <w:pStyle w:val="31"/>
        <w:spacing w:before="78" w:line="218" w:lineRule="auto"/>
        <w:ind w:left="2696"/>
        <w:outlineLvl w:val="1"/>
        <w:rPr>
          <w:sz w:val="24"/>
          <w:szCs w:val="24"/>
        </w:rPr>
      </w:pPr>
    </w:p>
    <w:p w14:paraId="2971959C">
      <w:pPr>
        <w:spacing w:line="153" w:lineRule="exact"/>
      </w:pPr>
    </w:p>
    <w:tbl>
      <w:tblPr>
        <w:tblStyle w:val="74"/>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521"/>
        <w:gridCol w:w="775"/>
        <w:gridCol w:w="1770"/>
        <w:gridCol w:w="1402"/>
        <w:gridCol w:w="1202"/>
      </w:tblGrid>
      <w:tr w14:paraId="5E25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vAlign w:val="center"/>
          </w:tcPr>
          <w:p w14:paraId="1953AD8E">
            <w:pPr>
              <w:widowControl w:val="0"/>
              <w:spacing w:before="0" w:beforeAutospacing="0" w:after="0" w:afterAutospacing="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序号</w:t>
            </w:r>
          </w:p>
        </w:tc>
        <w:tc>
          <w:tcPr>
            <w:tcW w:w="3521" w:type="dxa"/>
            <w:vAlign w:val="center"/>
          </w:tcPr>
          <w:p w14:paraId="31E6BC99">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775" w:type="dxa"/>
            <w:vAlign w:val="center"/>
          </w:tcPr>
          <w:p w14:paraId="33CD73C5">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70" w:type="dxa"/>
            <w:vAlign w:val="center"/>
          </w:tcPr>
          <w:p w14:paraId="5BDE171F">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控制单价</w:t>
            </w:r>
          </w:p>
          <w:p w14:paraId="55484EFE">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r>
              <w:rPr>
                <w:rFonts w:hint="eastAsia" w:ascii="宋体" w:hAnsi="宋体" w:eastAsia="宋体" w:cs="宋体"/>
                <w:b/>
                <w:sz w:val="21"/>
                <w:szCs w:val="21"/>
                <w:highlight w:val="none"/>
                <w:lang w:val="en-US" w:eastAsia="zh-CN"/>
              </w:rPr>
              <w:t>K</w:t>
            </w:r>
            <w:r>
              <w:rPr>
                <w:rFonts w:hint="eastAsia" w:ascii="宋体" w:hAnsi="宋体" w:eastAsia="宋体" w:cs="宋体"/>
                <w:b/>
                <w:sz w:val="21"/>
                <w:szCs w:val="21"/>
                <w:highlight w:val="none"/>
              </w:rPr>
              <w:t>g/L</w:t>
            </w:r>
            <w:r>
              <w:rPr>
                <w:rFonts w:hint="eastAsia" w:ascii="宋体" w:hAnsi="宋体" w:eastAsia="宋体" w:cs="宋体"/>
                <w:b/>
                <w:sz w:val="21"/>
                <w:szCs w:val="21"/>
                <w:highlight w:val="none"/>
                <w:lang w:val="en-US" w:eastAsia="zh-CN"/>
              </w:rPr>
              <w:t>/个</w:t>
            </w:r>
            <w:r>
              <w:rPr>
                <w:rFonts w:hint="eastAsia" w:ascii="宋体" w:hAnsi="宋体" w:eastAsia="宋体" w:cs="宋体"/>
                <w:b/>
                <w:sz w:val="21"/>
                <w:szCs w:val="21"/>
                <w:highlight w:val="none"/>
              </w:rPr>
              <w:t>）</w:t>
            </w:r>
          </w:p>
        </w:tc>
        <w:tc>
          <w:tcPr>
            <w:tcW w:w="1402" w:type="dxa"/>
            <w:vAlign w:val="center"/>
          </w:tcPr>
          <w:p w14:paraId="76E5D422">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预采购量</w:t>
            </w:r>
          </w:p>
          <w:p w14:paraId="57CA3C7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（kg/L/年）</w:t>
            </w:r>
          </w:p>
        </w:tc>
        <w:tc>
          <w:tcPr>
            <w:tcW w:w="1202" w:type="dxa"/>
            <w:vAlign w:val="center"/>
          </w:tcPr>
          <w:p w14:paraId="6A535D7C">
            <w:pPr>
              <w:jc w:val="center"/>
              <w:rPr>
                <w:rFonts w:hint="eastAsia" w:ascii="宋体" w:hAnsi="宋体" w:eastAsia="宋体" w:cs="宋体"/>
                <w:b/>
                <w:sz w:val="21"/>
                <w:szCs w:val="21"/>
              </w:rPr>
            </w:pPr>
            <w:r>
              <w:rPr>
                <w:rFonts w:hint="eastAsia" w:ascii="宋体" w:hAnsi="宋体" w:eastAsia="宋体" w:cs="宋体"/>
                <w:b/>
                <w:sz w:val="21"/>
                <w:szCs w:val="21"/>
              </w:rPr>
              <w:t>合计</w:t>
            </w:r>
          </w:p>
          <w:p w14:paraId="6003DE73">
            <w:pPr>
              <w:jc w:val="center"/>
              <w:rPr>
                <w:rFonts w:hint="eastAsia" w:ascii="宋体" w:hAnsi="宋体" w:eastAsia="宋体" w:cs="宋体"/>
                <w:b/>
                <w:sz w:val="21"/>
                <w:szCs w:val="21"/>
              </w:rPr>
            </w:pPr>
            <w:r>
              <w:rPr>
                <w:rFonts w:hint="eastAsia" w:ascii="宋体" w:hAnsi="宋体" w:eastAsia="宋体" w:cs="宋体"/>
                <w:b/>
                <w:sz w:val="21"/>
                <w:szCs w:val="21"/>
              </w:rPr>
              <w:t>（元/年）</w:t>
            </w:r>
          </w:p>
        </w:tc>
      </w:tr>
      <w:tr w14:paraId="6DD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6ED03DDA">
            <w:pPr>
              <w:jc w:val="center"/>
              <w:rPr>
                <w:rFonts w:hint="eastAsia" w:ascii="宋体" w:hAnsi="宋体" w:eastAsia="宋体" w:cs="宋体"/>
                <w:sz w:val="21"/>
                <w:szCs w:val="21"/>
              </w:rPr>
            </w:pPr>
            <w:r>
              <w:rPr>
                <w:rFonts w:hint="eastAsia" w:ascii="宋体" w:hAnsi="宋体" w:eastAsia="宋体" w:cs="宋体"/>
                <w:sz w:val="21"/>
                <w:szCs w:val="21"/>
              </w:rPr>
              <w:t>1</w:t>
            </w:r>
          </w:p>
        </w:tc>
        <w:tc>
          <w:tcPr>
            <w:tcW w:w="3521" w:type="dxa"/>
            <w:vAlign w:val="center"/>
          </w:tcPr>
          <w:p w14:paraId="1161A85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全营养配方（均衡型）</w:t>
            </w:r>
          </w:p>
        </w:tc>
        <w:tc>
          <w:tcPr>
            <w:tcW w:w="775" w:type="dxa"/>
            <w:vAlign w:val="center"/>
          </w:tcPr>
          <w:p w14:paraId="6A194D4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539501E">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4D99EC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5CCC32E8">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11B2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vAlign w:val="center"/>
          </w:tcPr>
          <w:p w14:paraId="214F8AB4">
            <w:pPr>
              <w:jc w:val="center"/>
              <w:rPr>
                <w:rFonts w:hint="eastAsia" w:ascii="宋体" w:hAnsi="宋体" w:eastAsia="宋体" w:cs="宋体"/>
                <w:sz w:val="21"/>
                <w:szCs w:val="21"/>
              </w:rPr>
            </w:pPr>
            <w:r>
              <w:rPr>
                <w:rFonts w:hint="eastAsia" w:ascii="宋体" w:hAnsi="宋体" w:eastAsia="宋体" w:cs="宋体"/>
                <w:sz w:val="21"/>
                <w:szCs w:val="21"/>
              </w:rPr>
              <w:t>2</w:t>
            </w:r>
          </w:p>
        </w:tc>
        <w:tc>
          <w:tcPr>
            <w:tcW w:w="3521" w:type="dxa"/>
            <w:vAlign w:val="center"/>
          </w:tcPr>
          <w:p w14:paraId="60B66AF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全营养配方（纤维型）</w:t>
            </w:r>
          </w:p>
        </w:tc>
        <w:tc>
          <w:tcPr>
            <w:tcW w:w="775" w:type="dxa"/>
            <w:vAlign w:val="center"/>
          </w:tcPr>
          <w:p w14:paraId="32F8A7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55B8586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2DD141B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100kg</w:t>
            </w:r>
          </w:p>
        </w:tc>
        <w:tc>
          <w:tcPr>
            <w:tcW w:w="1202" w:type="dxa"/>
            <w:shd w:val="clear" w:color="auto" w:fill="auto"/>
            <w:vAlign w:val="center"/>
          </w:tcPr>
          <w:p w14:paraId="68D30984">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264A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35EE6DD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521" w:type="dxa"/>
            <w:vAlign w:val="center"/>
          </w:tcPr>
          <w:p w14:paraId="5BF54D9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全营养配方（高蛋白型）</w:t>
            </w:r>
          </w:p>
        </w:tc>
        <w:tc>
          <w:tcPr>
            <w:tcW w:w="775" w:type="dxa"/>
            <w:vAlign w:val="center"/>
          </w:tcPr>
          <w:p w14:paraId="2653D3A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05AE96D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641E78B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6</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6C78AE88">
            <w:pPr>
              <w:widowControl w:val="0"/>
              <w:kinsoku w:val="0"/>
              <w:overflowPunct w:val="0"/>
              <w:autoSpaceDE w:val="0"/>
              <w:autoSpaceDN w:val="0"/>
              <w:spacing w:before="92"/>
              <w:jc w:val="center"/>
              <w:rPr>
                <w:rFonts w:hint="eastAsia" w:ascii="宋体" w:hAnsi="宋体" w:eastAsia="宋体" w:cs="宋体"/>
                <w:spacing w:val="-2"/>
                <w:kern w:val="0"/>
                <w:sz w:val="21"/>
                <w:szCs w:val="21"/>
                <w:lang w:val="en-US" w:eastAsia="zh-CN" w:bidi="ar-SA"/>
              </w:rPr>
            </w:pPr>
          </w:p>
        </w:tc>
      </w:tr>
      <w:tr w14:paraId="08BF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tcBorders>
              <w:bottom w:val="single" w:color="auto" w:sz="4" w:space="0"/>
            </w:tcBorders>
            <w:shd w:val="clear" w:color="auto" w:fill="auto"/>
            <w:vAlign w:val="center"/>
          </w:tcPr>
          <w:p w14:paraId="70FCF7B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521" w:type="dxa"/>
            <w:vAlign w:val="center"/>
          </w:tcPr>
          <w:p w14:paraId="645334E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全营养配方（短肽型）</w:t>
            </w:r>
          </w:p>
        </w:tc>
        <w:tc>
          <w:tcPr>
            <w:tcW w:w="775" w:type="dxa"/>
            <w:vAlign w:val="center"/>
          </w:tcPr>
          <w:p w14:paraId="7412B8A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0239D70">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657ADF3">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50kg</w:t>
            </w:r>
          </w:p>
        </w:tc>
        <w:tc>
          <w:tcPr>
            <w:tcW w:w="1202" w:type="dxa"/>
            <w:shd w:val="clear" w:color="auto" w:fill="auto"/>
            <w:vAlign w:val="center"/>
          </w:tcPr>
          <w:p w14:paraId="60AE3946">
            <w:pPr>
              <w:widowControl/>
              <w:jc w:val="center"/>
              <w:textAlignment w:val="center"/>
              <w:rPr>
                <w:rFonts w:hint="eastAsia" w:ascii="宋体" w:hAnsi="宋体" w:eastAsia="宋体" w:cs="宋体"/>
                <w:color w:val="000000"/>
                <w:kern w:val="2"/>
                <w:sz w:val="21"/>
                <w:szCs w:val="21"/>
                <w:highlight w:val="none"/>
                <w:lang w:val="en-US" w:eastAsia="zh-CN" w:bidi="ar-SA"/>
              </w:rPr>
            </w:pPr>
          </w:p>
        </w:tc>
      </w:tr>
      <w:tr w14:paraId="73DE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6581633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521" w:type="dxa"/>
            <w:vAlign w:val="center"/>
          </w:tcPr>
          <w:p w14:paraId="2F4BCE3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全营养配方（液体型）</w:t>
            </w:r>
          </w:p>
        </w:tc>
        <w:tc>
          <w:tcPr>
            <w:tcW w:w="775" w:type="dxa"/>
            <w:vAlign w:val="center"/>
          </w:tcPr>
          <w:p w14:paraId="1F0DE99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1C0D5C5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2C097E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100L</w:t>
            </w:r>
          </w:p>
        </w:tc>
        <w:tc>
          <w:tcPr>
            <w:tcW w:w="1202" w:type="dxa"/>
            <w:shd w:val="clear" w:color="auto" w:fill="auto"/>
            <w:vAlign w:val="center"/>
          </w:tcPr>
          <w:p w14:paraId="71CF49F5">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789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5E0C683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521" w:type="dxa"/>
            <w:vAlign w:val="center"/>
          </w:tcPr>
          <w:p w14:paraId="5DB2B99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全营养配方（低渣型）</w:t>
            </w:r>
          </w:p>
        </w:tc>
        <w:tc>
          <w:tcPr>
            <w:tcW w:w="775" w:type="dxa"/>
            <w:vAlign w:val="center"/>
          </w:tcPr>
          <w:p w14:paraId="20D2BA0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27D2D991">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349E7A4D">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10kg</w:t>
            </w:r>
          </w:p>
        </w:tc>
        <w:tc>
          <w:tcPr>
            <w:tcW w:w="1202" w:type="dxa"/>
            <w:shd w:val="clear" w:color="auto" w:fill="auto"/>
            <w:vAlign w:val="center"/>
          </w:tcPr>
          <w:p w14:paraId="7D7B9CC8">
            <w:pPr>
              <w:widowControl/>
              <w:jc w:val="center"/>
              <w:textAlignment w:val="center"/>
              <w:rPr>
                <w:rFonts w:hint="eastAsia" w:ascii="宋体" w:hAnsi="宋体" w:eastAsia="宋体" w:cs="宋体"/>
                <w:color w:val="000000"/>
                <w:kern w:val="0"/>
                <w:sz w:val="21"/>
                <w:szCs w:val="21"/>
                <w:highlight w:val="none"/>
                <w:lang w:val="en-US" w:eastAsia="zh-CN" w:bidi="ar"/>
              </w:rPr>
            </w:pPr>
          </w:p>
        </w:tc>
      </w:tr>
      <w:tr w14:paraId="7D16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37" w:type="dxa"/>
            <w:shd w:val="clear" w:color="auto" w:fill="auto"/>
            <w:vAlign w:val="center"/>
          </w:tcPr>
          <w:p w14:paraId="59EB4A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521" w:type="dxa"/>
            <w:shd w:val="clear" w:color="auto" w:fill="auto"/>
            <w:vAlign w:val="center"/>
          </w:tcPr>
          <w:p w14:paraId="339D85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全营养配方（儿童型）</w:t>
            </w:r>
          </w:p>
        </w:tc>
        <w:tc>
          <w:tcPr>
            <w:tcW w:w="775" w:type="dxa"/>
            <w:shd w:val="clear" w:color="auto" w:fill="auto"/>
            <w:vAlign w:val="center"/>
          </w:tcPr>
          <w:p w14:paraId="6EB46E8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5F990BC6">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DB54AD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1kg</w:t>
            </w:r>
          </w:p>
        </w:tc>
        <w:tc>
          <w:tcPr>
            <w:tcW w:w="1202" w:type="dxa"/>
            <w:shd w:val="clear" w:color="auto" w:fill="auto"/>
            <w:vAlign w:val="center"/>
          </w:tcPr>
          <w:p w14:paraId="57F02FC3">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53CB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D5D05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3521" w:type="dxa"/>
            <w:shd w:val="clear" w:color="auto" w:fill="auto"/>
            <w:vAlign w:val="center"/>
          </w:tcPr>
          <w:p w14:paraId="3F016D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蛋白质组件（全乳清蛋白型）</w:t>
            </w:r>
          </w:p>
        </w:tc>
        <w:tc>
          <w:tcPr>
            <w:tcW w:w="775" w:type="dxa"/>
            <w:shd w:val="clear" w:color="auto" w:fill="auto"/>
            <w:vAlign w:val="center"/>
          </w:tcPr>
          <w:p w14:paraId="2EF8F27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61655E5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0601B97A">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20kg</w:t>
            </w:r>
          </w:p>
        </w:tc>
        <w:tc>
          <w:tcPr>
            <w:tcW w:w="1202" w:type="dxa"/>
            <w:shd w:val="clear" w:color="auto" w:fill="auto"/>
            <w:vAlign w:val="center"/>
          </w:tcPr>
          <w:p w14:paraId="6DEA37AF">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05C5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36A6B2C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3521" w:type="dxa"/>
            <w:shd w:val="clear" w:color="auto" w:fill="auto"/>
            <w:vAlign w:val="center"/>
          </w:tcPr>
          <w:p w14:paraId="60596E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蛋白质组件（复合水解蛋白）</w:t>
            </w:r>
          </w:p>
        </w:tc>
        <w:tc>
          <w:tcPr>
            <w:tcW w:w="775" w:type="dxa"/>
            <w:shd w:val="clear" w:color="auto" w:fill="auto"/>
            <w:vAlign w:val="center"/>
          </w:tcPr>
          <w:p w14:paraId="4C625FF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kg</w:t>
            </w:r>
          </w:p>
        </w:tc>
        <w:tc>
          <w:tcPr>
            <w:tcW w:w="1770" w:type="dxa"/>
            <w:shd w:val="clear" w:color="auto" w:fill="auto"/>
            <w:vAlign w:val="center"/>
          </w:tcPr>
          <w:p w14:paraId="4C39FEC5">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3712679">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cs="宋体"/>
                <w:spacing w:val="-2"/>
                <w:kern w:val="0"/>
                <w:sz w:val="21"/>
                <w:szCs w:val="21"/>
                <w:lang w:val="en-US" w:eastAsia="zh-CN" w:bidi="ar-SA"/>
              </w:rPr>
              <w:t>2</w:t>
            </w:r>
            <w:r>
              <w:rPr>
                <w:rFonts w:hint="eastAsia" w:ascii="宋体" w:hAnsi="宋体" w:eastAsia="宋体" w:cs="宋体"/>
                <w:spacing w:val="-2"/>
                <w:kern w:val="0"/>
                <w:sz w:val="21"/>
                <w:szCs w:val="21"/>
                <w:lang w:val="en-US" w:eastAsia="zh-CN" w:bidi="ar-SA"/>
              </w:rPr>
              <w:t>0kg</w:t>
            </w:r>
          </w:p>
        </w:tc>
        <w:tc>
          <w:tcPr>
            <w:tcW w:w="1202" w:type="dxa"/>
            <w:shd w:val="clear" w:color="auto" w:fill="auto"/>
            <w:vAlign w:val="center"/>
          </w:tcPr>
          <w:p w14:paraId="3220DBB0">
            <w:pPr>
              <w:widowControl/>
              <w:jc w:val="center"/>
              <w:textAlignment w:val="center"/>
              <w:rPr>
                <w:rFonts w:hint="default" w:ascii="宋体" w:hAnsi="宋体" w:eastAsia="宋体" w:cs="宋体"/>
                <w:color w:val="000000"/>
                <w:kern w:val="0"/>
                <w:sz w:val="21"/>
                <w:szCs w:val="21"/>
                <w:highlight w:val="none"/>
                <w:lang w:val="en-US" w:eastAsia="zh-CN" w:bidi="ar"/>
              </w:rPr>
            </w:pPr>
          </w:p>
        </w:tc>
      </w:tr>
      <w:tr w14:paraId="67D8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43CB61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3521" w:type="dxa"/>
            <w:shd w:val="clear" w:color="auto" w:fill="auto"/>
            <w:vAlign w:val="center"/>
          </w:tcPr>
          <w:p w14:paraId="77D0BB6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碳水化合物组件（10岁以上适用）</w:t>
            </w:r>
          </w:p>
        </w:tc>
        <w:tc>
          <w:tcPr>
            <w:tcW w:w="775" w:type="dxa"/>
            <w:shd w:val="clear" w:color="auto" w:fill="auto"/>
            <w:vAlign w:val="center"/>
          </w:tcPr>
          <w:p w14:paraId="4460D77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408BB266">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4F8A2FE4">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20L</w:t>
            </w:r>
          </w:p>
        </w:tc>
        <w:tc>
          <w:tcPr>
            <w:tcW w:w="1202" w:type="dxa"/>
            <w:shd w:val="clear" w:color="auto" w:fill="auto"/>
            <w:vAlign w:val="center"/>
          </w:tcPr>
          <w:p w14:paraId="0796FE7D">
            <w:pPr>
              <w:widowControl/>
              <w:jc w:val="center"/>
              <w:textAlignment w:val="center"/>
              <w:rPr>
                <w:rFonts w:hint="default" w:ascii="宋体" w:hAnsi="宋体" w:eastAsia="宋体" w:cs="宋体"/>
                <w:color w:val="000000"/>
                <w:kern w:val="2"/>
                <w:sz w:val="21"/>
                <w:szCs w:val="21"/>
                <w:lang w:val="en-US" w:eastAsia="zh-CN" w:bidi="ar-SA"/>
              </w:rPr>
            </w:pPr>
          </w:p>
        </w:tc>
      </w:tr>
      <w:tr w14:paraId="4DDB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0C401CC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3521" w:type="dxa"/>
            <w:shd w:val="clear" w:color="auto" w:fill="auto"/>
            <w:vAlign w:val="center"/>
          </w:tcPr>
          <w:p w14:paraId="15983E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碳水化合物组件（1岁以上适用）</w:t>
            </w:r>
          </w:p>
        </w:tc>
        <w:tc>
          <w:tcPr>
            <w:tcW w:w="775" w:type="dxa"/>
            <w:shd w:val="clear" w:color="auto" w:fill="auto"/>
            <w:vAlign w:val="center"/>
          </w:tcPr>
          <w:p w14:paraId="190DE41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w:t>
            </w:r>
          </w:p>
        </w:tc>
        <w:tc>
          <w:tcPr>
            <w:tcW w:w="1770" w:type="dxa"/>
            <w:shd w:val="clear" w:color="auto" w:fill="auto"/>
            <w:vAlign w:val="center"/>
          </w:tcPr>
          <w:p w14:paraId="189FC8BD">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1DA87DB8">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2</w:t>
            </w:r>
            <w:r>
              <w:rPr>
                <w:rFonts w:hint="eastAsia" w:ascii="宋体" w:hAnsi="宋体" w:cs="宋体"/>
                <w:spacing w:val="-2"/>
                <w:kern w:val="0"/>
                <w:sz w:val="21"/>
                <w:szCs w:val="21"/>
                <w:lang w:val="en-US" w:eastAsia="zh-CN" w:bidi="ar-SA"/>
              </w:rPr>
              <w:t>0</w:t>
            </w:r>
            <w:r>
              <w:rPr>
                <w:rFonts w:hint="eastAsia" w:ascii="宋体" w:hAnsi="宋体" w:eastAsia="宋体" w:cs="宋体"/>
                <w:spacing w:val="-2"/>
                <w:kern w:val="0"/>
                <w:sz w:val="21"/>
                <w:szCs w:val="21"/>
                <w:lang w:val="en-US" w:eastAsia="zh-CN" w:bidi="ar-SA"/>
              </w:rPr>
              <w:t>L</w:t>
            </w:r>
          </w:p>
        </w:tc>
        <w:tc>
          <w:tcPr>
            <w:tcW w:w="1202" w:type="dxa"/>
            <w:shd w:val="clear" w:color="auto" w:fill="auto"/>
            <w:vAlign w:val="center"/>
          </w:tcPr>
          <w:p w14:paraId="23CFD335">
            <w:pPr>
              <w:widowControl/>
              <w:jc w:val="center"/>
              <w:textAlignment w:val="center"/>
              <w:rPr>
                <w:rFonts w:hint="default" w:ascii="宋体" w:hAnsi="宋体" w:eastAsia="宋体" w:cs="宋体"/>
                <w:color w:val="000000"/>
                <w:kern w:val="2"/>
                <w:sz w:val="21"/>
                <w:szCs w:val="21"/>
                <w:lang w:val="en-US" w:eastAsia="zh-CN" w:bidi="ar-SA"/>
              </w:rPr>
            </w:pPr>
          </w:p>
        </w:tc>
      </w:tr>
      <w:tr w14:paraId="304A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7" w:type="dxa"/>
            <w:shd w:val="clear" w:color="auto" w:fill="auto"/>
            <w:vAlign w:val="center"/>
          </w:tcPr>
          <w:p w14:paraId="646D31C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3521" w:type="dxa"/>
            <w:shd w:val="clear" w:color="auto" w:fill="auto"/>
            <w:vAlign w:val="center"/>
          </w:tcPr>
          <w:p w14:paraId="375B405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肠内营养袋  （300ml-500ml）</w:t>
            </w:r>
          </w:p>
        </w:tc>
        <w:tc>
          <w:tcPr>
            <w:tcW w:w="775" w:type="dxa"/>
            <w:shd w:val="clear" w:color="auto" w:fill="auto"/>
            <w:vAlign w:val="center"/>
          </w:tcPr>
          <w:p w14:paraId="10DF1B4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770" w:type="dxa"/>
            <w:shd w:val="clear" w:color="auto" w:fill="auto"/>
            <w:vAlign w:val="center"/>
          </w:tcPr>
          <w:p w14:paraId="21DE742B">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p>
        </w:tc>
        <w:tc>
          <w:tcPr>
            <w:tcW w:w="1402" w:type="dxa"/>
            <w:shd w:val="clear" w:color="auto" w:fill="auto"/>
            <w:vAlign w:val="center"/>
          </w:tcPr>
          <w:p w14:paraId="5734A1F7">
            <w:pPr>
              <w:widowControl w:val="0"/>
              <w:kinsoku w:val="0"/>
              <w:overflowPunct w:val="0"/>
              <w:autoSpaceDE w:val="0"/>
              <w:autoSpaceDN w:val="0"/>
              <w:spacing w:before="92"/>
              <w:ind w:left="106" w:leftChars="0"/>
              <w:jc w:val="center"/>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1000个</w:t>
            </w:r>
          </w:p>
        </w:tc>
        <w:tc>
          <w:tcPr>
            <w:tcW w:w="1202" w:type="dxa"/>
            <w:shd w:val="clear" w:color="auto" w:fill="auto"/>
            <w:vAlign w:val="center"/>
          </w:tcPr>
          <w:p w14:paraId="29E74AD0">
            <w:pPr>
              <w:widowControl/>
              <w:jc w:val="center"/>
              <w:textAlignment w:val="center"/>
              <w:rPr>
                <w:rFonts w:hint="default" w:ascii="宋体" w:hAnsi="宋体" w:eastAsia="宋体" w:cs="宋体"/>
                <w:color w:val="000000"/>
                <w:kern w:val="2"/>
                <w:sz w:val="21"/>
                <w:szCs w:val="21"/>
                <w:highlight w:val="none"/>
                <w:lang w:val="en-US" w:eastAsia="zh-CN" w:bidi="ar-SA"/>
              </w:rPr>
            </w:pPr>
          </w:p>
        </w:tc>
      </w:tr>
      <w:tr w14:paraId="53D1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158" w:type="dxa"/>
            <w:gridSpan w:val="2"/>
            <w:vAlign w:val="center"/>
          </w:tcPr>
          <w:p w14:paraId="496D9E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度</w:t>
            </w:r>
            <w:r>
              <w:rPr>
                <w:rFonts w:hint="eastAsia" w:ascii="宋体" w:hAnsi="宋体" w:eastAsia="宋体" w:cs="宋体"/>
                <w:kern w:val="0"/>
                <w:sz w:val="21"/>
                <w:szCs w:val="21"/>
                <w:lang w:val="en-US" w:eastAsia="zh-CN"/>
              </w:rPr>
              <w:t>预采量</w:t>
            </w:r>
            <w:r>
              <w:rPr>
                <w:rFonts w:hint="eastAsia" w:ascii="宋体" w:hAnsi="宋体" w:eastAsia="宋体" w:cs="宋体"/>
                <w:kern w:val="0"/>
                <w:sz w:val="21"/>
                <w:szCs w:val="21"/>
              </w:rPr>
              <w:t>合计</w:t>
            </w:r>
          </w:p>
        </w:tc>
        <w:tc>
          <w:tcPr>
            <w:tcW w:w="775" w:type="dxa"/>
            <w:vAlign w:val="center"/>
          </w:tcPr>
          <w:p w14:paraId="5A02F04F">
            <w:pPr>
              <w:jc w:val="center"/>
              <w:rPr>
                <w:rFonts w:hint="eastAsia" w:ascii="宋体" w:hAnsi="宋体" w:eastAsia="宋体" w:cs="宋体"/>
                <w:sz w:val="21"/>
                <w:szCs w:val="21"/>
              </w:rPr>
            </w:pPr>
          </w:p>
        </w:tc>
        <w:tc>
          <w:tcPr>
            <w:tcW w:w="1770" w:type="dxa"/>
            <w:vAlign w:val="top"/>
          </w:tcPr>
          <w:p w14:paraId="2222A044">
            <w:pPr>
              <w:jc w:val="center"/>
              <w:rPr>
                <w:rFonts w:hint="eastAsia" w:ascii="宋体" w:hAnsi="宋体" w:eastAsia="宋体" w:cs="宋体"/>
                <w:sz w:val="21"/>
                <w:szCs w:val="21"/>
              </w:rPr>
            </w:pPr>
          </w:p>
        </w:tc>
        <w:tc>
          <w:tcPr>
            <w:tcW w:w="2604" w:type="dxa"/>
            <w:gridSpan w:val="2"/>
            <w:vAlign w:val="top"/>
          </w:tcPr>
          <w:p w14:paraId="47379193">
            <w:pPr>
              <w:widowControl/>
              <w:jc w:val="center"/>
              <w:textAlignment w:val="center"/>
              <w:rPr>
                <w:rFonts w:hint="default" w:ascii="宋体" w:hAnsi="宋体" w:eastAsia="宋体" w:cs="宋体"/>
                <w:color w:val="000000"/>
                <w:kern w:val="0"/>
                <w:sz w:val="21"/>
                <w:szCs w:val="21"/>
                <w:lang w:val="en-US" w:eastAsia="zh-CN" w:bidi="ar"/>
              </w:rPr>
            </w:pPr>
          </w:p>
        </w:tc>
      </w:tr>
    </w:tbl>
    <w:p w14:paraId="04EBD7C9">
      <w:pPr>
        <w:spacing w:line="269" w:lineRule="auto"/>
        <w:rPr>
          <w:rFonts w:ascii="Arial"/>
          <w:sz w:val="21"/>
        </w:rPr>
      </w:pPr>
    </w:p>
    <w:p w14:paraId="0D39027C">
      <w:pPr>
        <w:spacing w:line="269" w:lineRule="auto"/>
        <w:rPr>
          <w:rFonts w:ascii="Arial"/>
          <w:sz w:val="21"/>
        </w:rPr>
      </w:pPr>
    </w:p>
    <w:p w14:paraId="73128880">
      <w:pPr>
        <w:pStyle w:val="2"/>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18" w:name="_Toc414445769"/>
      <w:bookmarkStart w:id="119" w:name="_Toc416103819"/>
      <w:bookmarkStart w:id="120" w:name="_Toc410631178"/>
      <w:r>
        <w:rPr>
          <w:b/>
          <w:sz w:val="24"/>
          <w:highlight w:val="none"/>
        </w:rPr>
        <w:br w:type="page"/>
      </w:r>
    </w:p>
    <w:bookmarkEnd w:id="118"/>
    <w:bookmarkEnd w:id="119"/>
    <w:bookmarkEnd w:id="120"/>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3"/>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1" w:name="_Hlt520274121"/>
      <w:bookmarkEnd w:id="121"/>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6"/>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3"/>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2" w:name="_Hlk77793942"/>
      <w:r>
        <w:rPr>
          <w:rFonts w:hint="eastAsia" w:ascii="宋体" w:hAnsi="宋体" w:cs="宋体"/>
          <w:b/>
          <w:color w:val="auto"/>
          <w:szCs w:val="24"/>
          <w:highlight w:val="none"/>
          <w:lang w:val="zh-CN"/>
        </w:rPr>
        <w:t>无重大违法记录声明函</w:t>
      </w:r>
    </w:p>
    <w:p w14:paraId="333CC69C">
      <w:pPr>
        <w:pStyle w:val="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3"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3"/>
    <w:p w14:paraId="7D14B5A6">
      <w:pPr>
        <w:pStyle w:val="73"/>
        <w:ind w:firstLine="210"/>
        <w:rPr>
          <w:highlight w:val="none"/>
        </w:rPr>
      </w:pPr>
    </w:p>
    <w:p w14:paraId="2C14515A">
      <w:pPr>
        <w:pStyle w:val="73"/>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4"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0"/>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2"/>
      <w:bookmarkEnd w:id="124"/>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0"/>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0"/>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0"/>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0"/>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0"/>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0"/>
        <w:snapToGrid w:val="0"/>
        <w:spacing w:before="156" w:beforeLines="50"/>
        <w:rPr>
          <w:rFonts w:hAnsi="宋体" w:cs="宋体"/>
          <w:sz w:val="24"/>
          <w:szCs w:val="24"/>
          <w:highlight w:val="none"/>
        </w:rPr>
      </w:pPr>
    </w:p>
    <w:p w14:paraId="17EC5808">
      <w:pPr>
        <w:pStyle w:val="40"/>
        <w:snapToGrid w:val="0"/>
        <w:spacing w:before="156" w:beforeLines="50"/>
        <w:rPr>
          <w:rFonts w:hAnsi="宋体" w:cs="宋体"/>
          <w:sz w:val="24"/>
          <w:szCs w:val="24"/>
          <w:highlight w:val="none"/>
        </w:rPr>
      </w:pPr>
    </w:p>
    <w:p w14:paraId="5374D3CF">
      <w:pPr>
        <w:pStyle w:val="40"/>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0"/>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0"/>
        <w:snapToGrid w:val="0"/>
        <w:spacing w:before="156" w:beforeLines="50"/>
        <w:rPr>
          <w:rFonts w:hAnsi="宋体" w:cs="宋体"/>
          <w:sz w:val="24"/>
          <w:szCs w:val="24"/>
          <w:highlight w:val="none"/>
        </w:rPr>
      </w:pPr>
    </w:p>
    <w:p w14:paraId="64D4284C">
      <w:pPr>
        <w:pStyle w:val="40"/>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0"/>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0"/>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0"/>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5"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5"/>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7"/>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w:t>
            </w:r>
          </w:p>
          <w:p w14:paraId="4ACD1BEC">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58CF3A95">
            <w:pPr>
              <w:ind w:left="189" w:leftChars="90" w:firstLine="1"/>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如有不一致按大写为准</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0"/>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0"/>
        <w:tabs>
          <w:tab w:val="left" w:pos="5580"/>
        </w:tabs>
        <w:spacing w:before="120"/>
        <w:ind w:firstLine="720" w:firstLineChars="300"/>
        <w:rPr>
          <w:rFonts w:ascii="仿宋_GB2312" w:hAnsi="宋体" w:eastAsia="仿宋_GB2312"/>
          <w:sz w:val="24"/>
          <w:highlight w:val="none"/>
        </w:rPr>
      </w:pPr>
    </w:p>
    <w:p w14:paraId="3FF0AACE">
      <w:pPr>
        <w:pStyle w:val="40"/>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0"/>
        <w:tabs>
          <w:tab w:val="left" w:pos="5580"/>
        </w:tabs>
        <w:ind w:firstLine="0" w:firstLineChars="0"/>
        <w:rPr>
          <w:rFonts w:hint="eastAsia"/>
          <w:highlight w:val="none"/>
          <w:lang w:val="en-US" w:eastAsia="zh-CN"/>
        </w:rPr>
      </w:pPr>
    </w:p>
    <w:bookmarkEnd w:id="114"/>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EEEAC1-884F-4858-BCF4-B08A6D11ACED}"/>
  </w:font>
  <w:font w:name="黑体">
    <w:panose1 w:val="02010609060101010101"/>
    <w:charset w:val="86"/>
    <w:family w:val="auto"/>
    <w:pitch w:val="default"/>
    <w:sig w:usb0="800002BF" w:usb1="38CF7CFA" w:usb2="00000016" w:usb3="00000000" w:csb0="00040001" w:csb1="00000000"/>
    <w:embedRegular r:id="rId2" w:fontKey="{93BA740C-42C1-4900-A443-D150EE53D5B3}"/>
  </w:font>
  <w:font w:name="Courier New">
    <w:panose1 w:val="02070309020205020404"/>
    <w:charset w:val="01"/>
    <w:family w:val="modern"/>
    <w:pitch w:val="default"/>
    <w:sig w:usb0="E0002EFF" w:usb1="C0007843" w:usb2="00000009" w:usb3="00000000" w:csb0="400001FF" w:csb1="FFFF0000"/>
    <w:embedRegular r:id="rId3" w:fontKey="{685061CC-2D59-4BAF-A439-F6A1B1035C3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91BAA152-4535-4517-A4D7-96EB02461063}"/>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FCD3BCDF-1A1A-47F0-8810-393A08CCE020}"/>
  </w:font>
  <w:font w:name="TimesNewRomanPSMT">
    <w:altName w:val="宋体"/>
    <w:panose1 w:val="00000000000000000000"/>
    <w:charset w:val="00"/>
    <w:family w:val="roman"/>
    <w:pitch w:val="default"/>
    <w:sig w:usb0="00000000" w:usb1="00000000" w:usb2="00000010" w:usb3="00000000" w:csb0="00040001" w:csb1="00000000"/>
    <w:embedRegular r:id="rId6" w:fontKey="{A58C99BF-80B1-475B-8036-3F9BBB6E35E2}"/>
  </w:font>
  <w:font w:name="Wingdings 2">
    <w:panose1 w:val="05020102010507070707"/>
    <w:charset w:val="02"/>
    <w:family w:val="roman"/>
    <w:pitch w:val="default"/>
    <w:sig w:usb0="00000000" w:usb1="00000000" w:usb2="00000000" w:usb3="00000000" w:csb0="80000000" w:csb1="00000000"/>
    <w:embedRegular r:id="rId7" w:fontKey="{2A812679-DBF7-4E48-A8B5-75460E41C8E0}"/>
  </w:font>
  <w:font w:name="仿宋">
    <w:panose1 w:val="02010609060101010101"/>
    <w:charset w:val="86"/>
    <w:family w:val="auto"/>
    <w:pitch w:val="default"/>
    <w:sig w:usb0="800002BF" w:usb1="38CF7CFA" w:usb2="00000016" w:usb3="00000000" w:csb0="00040001" w:csb1="00000000"/>
    <w:embedRegular r:id="rId8" w:fontKey="{F76F6AC6-824D-4CC3-89FA-9511B1B62E01}"/>
  </w:font>
  <w:font w:name="WPSEMBED5">
    <w:panose1 w:val="05020102010507070707"/>
    <w:charset w:val="00"/>
    <w:family w:val="auto"/>
    <w:pitch w:val="default"/>
    <w:sig w:usb0="00000000" w:usb1="00000000" w:usb2="00000000" w:usb3="00000000" w:csb0="8000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4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4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4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4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4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4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4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4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4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4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4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4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4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4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49"/>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4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49"/>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4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4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31"/>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6">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425" w:hanging="425"/>
      </w:pPr>
      <w:rPr>
        <w:rFonts w:hint="default"/>
      </w:rPr>
    </w:lvl>
  </w:abstractNum>
  <w:abstractNum w:abstractNumId="9">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6"/>
  </w:num>
  <w:num w:numId="4">
    <w:abstractNumId w:val="9"/>
  </w:num>
  <w:num w:numId="5">
    <w:abstractNumId w:val="3"/>
  </w:num>
  <w:num w:numId="6">
    <w:abstractNumId w:val="2"/>
  </w:num>
  <w:num w:numId="7">
    <w:abstractNumId w:val="11"/>
  </w:num>
  <w:num w:numId="8">
    <w:abstractNumId w:val="10"/>
  </w:num>
  <w:num w:numId="9">
    <w:abstractNumId w:val="5"/>
  </w:num>
  <w:num w:numId="10">
    <w:abstractNumId w:val="12"/>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3B4724"/>
    <w:rsid w:val="054A5E82"/>
    <w:rsid w:val="05914119"/>
    <w:rsid w:val="05984AD4"/>
    <w:rsid w:val="05E77556"/>
    <w:rsid w:val="06CB0B96"/>
    <w:rsid w:val="075D3DD1"/>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1C62"/>
    <w:rsid w:val="16CE4D95"/>
    <w:rsid w:val="17193671"/>
    <w:rsid w:val="173B68A8"/>
    <w:rsid w:val="17CC2250"/>
    <w:rsid w:val="17D6045E"/>
    <w:rsid w:val="18191C1A"/>
    <w:rsid w:val="1866145B"/>
    <w:rsid w:val="18674BEA"/>
    <w:rsid w:val="18904724"/>
    <w:rsid w:val="18B23B4B"/>
    <w:rsid w:val="18D71994"/>
    <w:rsid w:val="18F97167"/>
    <w:rsid w:val="197679BA"/>
    <w:rsid w:val="19BE7C61"/>
    <w:rsid w:val="1A203640"/>
    <w:rsid w:val="1A926303"/>
    <w:rsid w:val="1A9F6DD3"/>
    <w:rsid w:val="1AA05CFB"/>
    <w:rsid w:val="1ABB7036"/>
    <w:rsid w:val="1BED1B2F"/>
    <w:rsid w:val="1C676ADD"/>
    <w:rsid w:val="1C993C27"/>
    <w:rsid w:val="1DAB5082"/>
    <w:rsid w:val="1E0775AB"/>
    <w:rsid w:val="1E13510E"/>
    <w:rsid w:val="1E294B47"/>
    <w:rsid w:val="1E4E240A"/>
    <w:rsid w:val="1E7772C1"/>
    <w:rsid w:val="1EA3032D"/>
    <w:rsid w:val="1EB24E01"/>
    <w:rsid w:val="1F2F0141"/>
    <w:rsid w:val="1FA74D83"/>
    <w:rsid w:val="1FCC1C21"/>
    <w:rsid w:val="1FD830C9"/>
    <w:rsid w:val="204E4BA9"/>
    <w:rsid w:val="204F6ABB"/>
    <w:rsid w:val="207B5116"/>
    <w:rsid w:val="20AF182D"/>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A924D25"/>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757E51"/>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2E859D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AEF0766"/>
    <w:rsid w:val="4B081E7E"/>
    <w:rsid w:val="4BE82694"/>
    <w:rsid w:val="4BF36495"/>
    <w:rsid w:val="4BFA5AE7"/>
    <w:rsid w:val="4C9A6388"/>
    <w:rsid w:val="4D4F7D5E"/>
    <w:rsid w:val="4D6C2D05"/>
    <w:rsid w:val="4DA231F0"/>
    <w:rsid w:val="4E12422C"/>
    <w:rsid w:val="4E235986"/>
    <w:rsid w:val="4E6D2BB6"/>
    <w:rsid w:val="4EAF79B8"/>
    <w:rsid w:val="4ED1389E"/>
    <w:rsid w:val="4F642884"/>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332DB4"/>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2C3533B"/>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6">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188"/>
    <w:qFormat/>
    <w:uiPriority w:val="0"/>
    <w:pPr>
      <w:keepNext/>
      <w:keepLines/>
      <w:spacing w:before="260" w:after="260" w:line="416" w:lineRule="auto"/>
      <w:outlineLvl w:val="2"/>
    </w:pPr>
    <w:rPr>
      <w:b/>
      <w:bCs/>
      <w:sz w:val="32"/>
      <w:szCs w:val="32"/>
    </w:rPr>
  </w:style>
  <w:style w:type="paragraph" w:styleId="8">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10">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1">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2">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3">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0"/>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link w:val="179"/>
    <w:qFormat/>
    <w:uiPriority w:val="0"/>
    <w:pPr>
      <w:spacing w:line="360" w:lineRule="auto"/>
    </w:pPr>
    <w:rPr>
      <w:rFonts w:ascii="宋体"/>
      <w:szCs w:val="20"/>
    </w:rPr>
  </w:style>
  <w:style w:type="paragraph" w:styleId="4">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6">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7">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8">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9">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0">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1">
    <w:name w:val="caption"/>
    <w:basedOn w:val="1"/>
    <w:next w:val="1"/>
    <w:link w:val="142"/>
    <w:qFormat/>
    <w:uiPriority w:val="0"/>
    <w:pPr>
      <w:ind w:firstLine="6290" w:firstLineChars="2282"/>
    </w:pPr>
    <w:rPr>
      <w:b/>
      <w:bCs/>
      <w:color w:val="000080"/>
      <w:sz w:val="28"/>
    </w:rPr>
  </w:style>
  <w:style w:type="paragraph" w:styleId="22">
    <w:name w:val="index 5"/>
    <w:basedOn w:val="1"/>
    <w:next w:val="1"/>
    <w:semiHidden/>
    <w:qFormat/>
    <w:uiPriority w:val="0"/>
    <w:pPr>
      <w:spacing w:line="480" w:lineRule="exact"/>
      <w:ind w:left="800" w:leftChars="800" w:firstLine="200" w:firstLineChars="200"/>
      <w:jc w:val="left"/>
    </w:pPr>
    <w:rPr>
      <w:color w:val="7030A0"/>
      <w:sz w:val="24"/>
    </w:rPr>
  </w:style>
  <w:style w:type="paragraph" w:styleId="23">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4">
    <w:name w:val="Document Map"/>
    <w:basedOn w:val="1"/>
    <w:link w:val="191"/>
    <w:unhideWhenUsed/>
    <w:qFormat/>
    <w:uiPriority w:val="0"/>
    <w:rPr>
      <w:rFonts w:ascii="宋体"/>
      <w:sz w:val="18"/>
      <w:szCs w:val="18"/>
    </w:rPr>
  </w:style>
  <w:style w:type="paragraph" w:styleId="25">
    <w:name w:val="toa heading"/>
    <w:basedOn w:val="1"/>
    <w:next w:val="1"/>
    <w:qFormat/>
    <w:uiPriority w:val="0"/>
    <w:pPr>
      <w:spacing w:before="120"/>
    </w:pPr>
    <w:rPr>
      <w:rFonts w:ascii="Arial" w:hAnsi="Arial" w:cs="Arial"/>
      <w:sz w:val="24"/>
    </w:rPr>
  </w:style>
  <w:style w:type="paragraph" w:styleId="26">
    <w:name w:val="annotation text"/>
    <w:basedOn w:val="1"/>
    <w:link w:val="100"/>
    <w:qFormat/>
    <w:uiPriority w:val="99"/>
    <w:pPr>
      <w:jc w:val="left"/>
    </w:pPr>
  </w:style>
  <w:style w:type="paragraph" w:styleId="27">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8">
    <w:name w:val="Salutation"/>
    <w:basedOn w:val="1"/>
    <w:next w:val="1"/>
    <w:link w:val="93"/>
    <w:qFormat/>
    <w:uiPriority w:val="0"/>
    <w:rPr>
      <w:sz w:val="24"/>
      <w:szCs w:val="20"/>
    </w:rPr>
  </w:style>
  <w:style w:type="paragraph" w:styleId="29">
    <w:name w:val="Body Text 3"/>
    <w:basedOn w:val="1"/>
    <w:link w:val="107"/>
    <w:qFormat/>
    <w:uiPriority w:val="0"/>
    <w:pPr>
      <w:spacing w:after="120"/>
    </w:pPr>
    <w:rPr>
      <w:sz w:val="16"/>
      <w:szCs w:val="16"/>
    </w:rPr>
  </w:style>
  <w:style w:type="paragraph" w:styleId="30">
    <w:name w:val="List Bullet 3"/>
    <w:basedOn w:val="1"/>
    <w:qFormat/>
    <w:uiPriority w:val="0"/>
    <w:pPr>
      <w:tabs>
        <w:tab w:val="left" w:pos="775"/>
      </w:tabs>
      <w:spacing w:line="360" w:lineRule="auto"/>
      <w:ind w:left="775" w:hanging="360"/>
    </w:pPr>
    <w:rPr>
      <w:kern w:val="0"/>
    </w:rPr>
  </w:style>
  <w:style w:type="paragraph" w:styleId="31">
    <w:name w:val="Body Text"/>
    <w:basedOn w:val="1"/>
    <w:link w:val="160"/>
    <w:qFormat/>
    <w:uiPriority w:val="0"/>
    <w:pPr>
      <w:spacing w:line="360" w:lineRule="auto"/>
    </w:pPr>
    <w:rPr>
      <w:sz w:val="24"/>
      <w:szCs w:val="20"/>
    </w:rPr>
  </w:style>
  <w:style w:type="paragraph" w:styleId="32">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3">
    <w:name w:val="List 2"/>
    <w:basedOn w:val="1"/>
    <w:qFormat/>
    <w:uiPriority w:val="0"/>
    <w:pPr>
      <w:widowControl/>
      <w:ind w:left="840" w:hanging="420"/>
      <w:jc w:val="left"/>
    </w:pPr>
    <w:rPr>
      <w:rFonts w:ascii="宋体"/>
      <w:kern w:val="0"/>
      <w:sz w:val="22"/>
      <w:szCs w:val="20"/>
    </w:rPr>
  </w:style>
  <w:style w:type="paragraph" w:styleId="34">
    <w:name w:val="List Continue"/>
    <w:basedOn w:val="1"/>
    <w:qFormat/>
    <w:uiPriority w:val="0"/>
    <w:pPr>
      <w:widowControl/>
      <w:spacing w:after="120"/>
      <w:ind w:left="420"/>
      <w:jc w:val="left"/>
    </w:pPr>
    <w:rPr>
      <w:rFonts w:ascii="宋体"/>
      <w:kern w:val="0"/>
      <w:sz w:val="22"/>
      <w:szCs w:val="20"/>
    </w:rPr>
  </w:style>
  <w:style w:type="paragraph" w:styleId="35">
    <w:name w:val="Block Text"/>
    <w:basedOn w:val="1"/>
    <w:qFormat/>
    <w:uiPriority w:val="0"/>
    <w:pPr>
      <w:tabs>
        <w:tab w:val="left" w:pos="8364"/>
      </w:tabs>
      <w:ind w:left="840" w:right="-57" w:hanging="300"/>
    </w:pPr>
    <w:rPr>
      <w:rFonts w:ascii="宋体"/>
      <w:szCs w:val="20"/>
    </w:rPr>
  </w:style>
  <w:style w:type="paragraph" w:styleId="36">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7">
    <w:name w:val="index 4"/>
    <w:basedOn w:val="1"/>
    <w:next w:val="1"/>
    <w:qFormat/>
    <w:uiPriority w:val="0"/>
    <w:pPr>
      <w:spacing w:line="480" w:lineRule="exact"/>
      <w:ind w:left="600" w:leftChars="600" w:firstLine="200" w:firstLineChars="200"/>
      <w:jc w:val="left"/>
    </w:pPr>
    <w:rPr>
      <w:color w:val="7030A0"/>
      <w:sz w:val="24"/>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0">
    <w:name w:val="Plain Text"/>
    <w:basedOn w:val="1"/>
    <w:link w:val="131"/>
    <w:unhideWhenUsed/>
    <w:qFormat/>
    <w:uiPriority w:val="99"/>
    <w:rPr>
      <w:rFonts w:ascii="宋体" w:hAnsi="Courier New" w:cs="Courier New"/>
      <w:szCs w:val="21"/>
    </w:rPr>
  </w:style>
  <w:style w:type="paragraph" w:styleId="4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1"/>
    <w:qFormat/>
    <w:uiPriority w:val="0"/>
    <w:pPr>
      <w:tabs>
        <w:tab w:val="left" w:pos="1620"/>
      </w:tabs>
      <w:spacing w:line="360" w:lineRule="auto"/>
      <w:ind w:left="1620" w:hanging="360"/>
    </w:pPr>
    <w:rPr>
      <w:rFonts w:ascii="宋体" w:hAnsi="宋体"/>
      <w:sz w:val="24"/>
      <w:szCs w:val="20"/>
    </w:rPr>
  </w:style>
  <w:style w:type="paragraph" w:styleId="43">
    <w:name w:val="toc 8"/>
    <w:basedOn w:val="1"/>
    <w:next w:val="1"/>
    <w:qFormat/>
    <w:uiPriority w:val="0"/>
    <w:pPr>
      <w:ind w:left="1470"/>
      <w:jc w:val="left"/>
    </w:pPr>
    <w:rPr>
      <w:sz w:val="18"/>
      <w:szCs w:val="18"/>
    </w:rPr>
  </w:style>
  <w:style w:type="paragraph" w:styleId="44">
    <w:name w:val="index 3"/>
    <w:basedOn w:val="1"/>
    <w:next w:val="1"/>
    <w:semiHidden/>
    <w:qFormat/>
    <w:uiPriority w:val="0"/>
    <w:pPr>
      <w:spacing w:line="480" w:lineRule="exact"/>
      <w:ind w:left="400" w:leftChars="400" w:firstLine="200" w:firstLineChars="200"/>
      <w:jc w:val="left"/>
    </w:pPr>
    <w:rPr>
      <w:color w:val="7030A0"/>
      <w:sz w:val="24"/>
    </w:rPr>
  </w:style>
  <w:style w:type="paragraph" w:styleId="45">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6">
    <w:name w:val="Body Text Indent 2"/>
    <w:basedOn w:val="1"/>
    <w:link w:val="137"/>
    <w:qFormat/>
    <w:uiPriority w:val="0"/>
    <w:pPr>
      <w:spacing w:after="120" w:line="480" w:lineRule="auto"/>
      <w:ind w:left="420" w:leftChars="200"/>
    </w:pPr>
    <w:rPr>
      <w:szCs w:val="20"/>
    </w:rPr>
  </w:style>
  <w:style w:type="paragraph" w:styleId="47">
    <w:name w:val="endnote text"/>
    <w:basedOn w:val="1"/>
    <w:link w:val="122"/>
    <w:qFormat/>
    <w:uiPriority w:val="0"/>
    <w:pPr>
      <w:snapToGrid w:val="0"/>
      <w:spacing w:line="500" w:lineRule="exact"/>
      <w:jc w:val="left"/>
    </w:pPr>
    <w:rPr>
      <w:kern w:val="0"/>
    </w:rPr>
  </w:style>
  <w:style w:type="paragraph" w:styleId="48">
    <w:name w:val="Balloon Text"/>
    <w:basedOn w:val="1"/>
    <w:link w:val="183"/>
    <w:unhideWhenUsed/>
    <w:qFormat/>
    <w:uiPriority w:val="0"/>
    <w:rPr>
      <w:sz w:val="18"/>
      <w:szCs w:val="18"/>
    </w:rPr>
  </w:style>
  <w:style w:type="paragraph" w:styleId="49">
    <w:name w:val="footer"/>
    <w:basedOn w:val="1"/>
    <w:link w:val="185"/>
    <w:unhideWhenUsed/>
    <w:qFormat/>
    <w:uiPriority w:val="99"/>
    <w:pPr>
      <w:tabs>
        <w:tab w:val="center" w:pos="4153"/>
        <w:tab w:val="right" w:pos="8306"/>
      </w:tabs>
      <w:snapToGrid w:val="0"/>
      <w:jc w:val="left"/>
    </w:pPr>
    <w:rPr>
      <w:sz w:val="18"/>
      <w:szCs w:val="18"/>
    </w:rPr>
  </w:style>
  <w:style w:type="paragraph" w:styleId="50">
    <w:name w:val="envelope return"/>
    <w:basedOn w:val="1"/>
    <w:qFormat/>
    <w:uiPriority w:val="99"/>
    <w:pPr>
      <w:snapToGrid w:val="0"/>
    </w:pPr>
    <w:rPr>
      <w:rFonts w:ascii="Arial" w:hAnsi="Arial"/>
    </w:rPr>
  </w:style>
  <w:style w:type="paragraph" w:styleId="51">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0"/>
    <w:pPr>
      <w:ind w:left="630"/>
      <w:jc w:val="left"/>
    </w:pPr>
    <w:rPr>
      <w:sz w:val="18"/>
      <w:szCs w:val="18"/>
    </w:rPr>
  </w:style>
  <w:style w:type="paragraph" w:styleId="54">
    <w:name w:val="index heading"/>
    <w:basedOn w:val="1"/>
    <w:next w:val="55"/>
    <w:qFormat/>
    <w:uiPriority w:val="0"/>
  </w:style>
  <w:style w:type="paragraph" w:styleId="55">
    <w:name w:val="index 1"/>
    <w:basedOn w:val="1"/>
    <w:next w:val="1"/>
    <w:qFormat/>
    <w:uiPriority w:val="0"/>
    <w:pPr>
      <w:spacing w:line="360" w:lineRule="auto"/>
      <w:ind w:left="1149" w:leftChars="547"/>
    </w:pPr>
    <w:rPr>
      <w:szCs w:val="20"/>
    </w:rPr>
  </w:style>
  <w:style w:type="paragraph" w:styleId="56">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0"/>
    <w:pPr>
      <w:ind w:left="200" w:hanging="200" w:hangingChars="200"/>
    </w:pPr>
    <w:rPr>
      <w:szCs w:val="20"/>
    </w:rPr>
  </w:style>
  <w:style w:type="paragraph" w:styleId="58">
    <w:name w:val="footnote text"/>
    <w:basedOn w:val="1"/>
    <w:link w:val="94"/>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0"/>
    <w:pPr>
      <w:ind w:left="1050"/>
      <w:jc w:val="left"/>
    </w:pPr>
    <w:rPr>
      <w:sz w:val="18"/>
      <w:szCs w:val="18"/>
    </w:rPr>
  </w:style>
  <w:style w:type="paragraph" w:styleId="60">
    <w:name w:val="Body Text Indent 3"/>
    <w:basedOn w:val="1"/>
    <w:link w:val="117"/>
    <w:qFormat/>
    <w:uiPriority w:val="0"/>
    <w:pPr>
      <w:ind w:left="1260" w:leftChars="600"/>
    </w:pPr>
    <w:rPr>
      <w:szCs w:val="20"/>
    </w:rPr>
  </w:style>
  <w:style w:type="paragraph" w:styleId="61">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3">
    <w:name w:val="table of figures"/>
    <w:basedOn w:val="1"/>
    <w:next w:val="1"/>
    <w:qFormat/>
    <w:uiPriority w:val="0"/>
    <w:pPr>
      <w:spacing w:line="480" w:lineRule="exact"/>
      <w:ind w:left="200" w:leftChars="200" w:hanging="200" w:hangingChars="200"/>
      <w:jc w:val="left"/>
    </w:pPr>
    <w:rPr>
      <w:color w:val="7030A0"/>
      <w:sz w:val="24"/>
    </w:rPr>
  </w:style>
  <w:style w:type="paragraph" w:styleId="64">
    <w:name w:val="toc 2"/>
    <w:basedOn w:val="1"/>
    <w:next w:val="1"/>
    <w:qFormat/>
    <w:uiPriority w:val="39"/>
    <w:pPr>
      <w:tabs>
        <w:tab w:val="right" w:leader="dot" w:pos="8778"/>
      </w:tabs>
      <w:ind w:left="23" w:leftChars="9" w:hanging="4" w:hangingChars="2"/>
      <w:jc w:val="left"/>
    </w:pPr>
    <w:rPr>
      <w:smallCaps/>
      <w:sz w:val="20"/>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125"/>
    <w:qFormat/>
    <w:uiPriority w:val="0"/>
    <w:pPr>
      <w:spacing w:after="120" w:line="480" w:lineRule="auto"/>
    </w:pPr>
    <w:rPr>
      <w:szCs w:val="20"/>
    </w:rPr>
  </w:style>
  <w:style w:type="paragraph" w:styleId="67">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0">
    <w:name w:val="index 2"/>
    <w:basedOn w:val="1"/>
    <w:next w:val="1"/>
    <w:semiHidden/>
    <w:qFormat/>
    <w:uiPriority w:val="0"/>
    <w:pPr>
      <w:spacing w:line="480" w:lineRule="exact"/>
      <w:ind w:left="200" w:leftChars="200" w:firstLine="200" w:firstLineChars="200"/>
      <w:jc w:val="left"/>
    </w:pPr>
    <w:rPr>
      <w:color w:val="7030A0"/>
      <w:sz w:val="24"/>
    </w:rPr>
  </w:style>
  <w:style w:type="paragraph" w:styleId="71">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2">
    <w:name w:val="annotation subject"/>
    <w:basedOn w:val="26"/>
    <w:next w:val="26"/>
    <w:link w:val="99"/>
    <w:unhideWhenUsed/>
    <w:qFormat/>
    <w:uiPriority w:val="0"/>
    <w:rPr>
      <w:b/>
      <w:bCs/>
    </w:rPr>
  </w:style>
  <w:style w:type="paragraph" w:styleId="73">
    <w:name w:val="Body Text First Indent"/>
    <w:basedOn w:val="31"/>
    <w:next w:val="1"/>
    <w:link w:val="159"/>
    <w:qFormat/>
    <w:uiPriority w:val="0"/>
    <w:pPr>
      <w:tabs>
        <w:tab w:val="left" w:pos="360"/>
      </w:tabs>
      <w:spacing w:line="220" w:lineRule="exact"/>
      <w:ind w:left="360" w:hanging="360" w:firstLineChars="200"/>
      <w:jc w:val="left"/>
    </w:pPr>
    <w:rPr>
      <w:color w:val="7030A0"/>
    </w:rPr>
  </w:style>
  <w:style w:type="table" w:styleId="75">
    <w:name w:val="Table Grid"/>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HTML Typewriter"/>
    <w:qFormat/>
    <w:uiPriority w:val="0"/>
    <w:rPr>
      <w:rFonts w:ascii="黑体" w:hAnsi="Courier New" w:eastAsia="黑体" w:cs="Courier New"/>
      <w:sz w:val="20"/>
      <w:szCs w:val="20"/>
    </w:rPr>
  </w:style>
  <w:style w:type="character" w:styleId="82">
    <w:name w:val="Hyperlink"/>
    <w:basedOn w:val="76"/>
    <w:unhideWhenUsed/>
    <w:qFormat/>
    <w:uiPriority w:val="99"/>
    <w:rPr>
      <w:color w:val="0000FF"/>
      <w:u w:val="single"/>
    </w:rPr>
  </w:style>
  <w:style w:type="character" w:styleId="83">
    <w:name w:val="annotation reference"/>
    <w:basedOn w:val="76"/>
    <w:qFormat/>
    <w:uiPriority w:val="99"/>
    <w:rPr>
      <w:sz w:val="21"/>
      <w:szCs w:val="21"/>
    </w:rPr>
  </w:style>
  <w:style w:type="character" w:styleId="84">
    <w:name w:val="footnote reference"/>
    <w:qFormat/>
    <w:uiPriority w:val="0"/>
    <w:rPr>
      <w:vertAlign w:val="superscript"/>
    </w:rPr>
  </w:style>
  <w:style w:type="paragraph" w:customStyle="1" w:styleId="85">
    <w:name w:val="style4"/>
    <w:basedOn w:val="1"/>
    <w:next w:val="86"/>
    <w:qFormat/>
    <w:uiPriority w:val="0"/>
    <w:pPr>
      <w:widowControl/>
      <w:spacing w:before="280" w:after="280"/>
    </w:pPr>
    <w:rPr>
      <w:rFonts w:ascii="宋体"/>
      <w:sz w:val="18"/>
    </w:rPr>
  </w:style>
  <w:style w:type="paragraph" w:customStyle="1" w:styleId="8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8"/>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6"/>
    <w:link w:val="13"/>
    <w:qFormat/>
    <w:uiPriority w:val="0"/>
    <w:rPr>
      <w:rFonts w:ascii="Arial" w:hAnsi="Arial" w:eastAsia="黑体"/>
      <w:kern w:val="2"/>
      <w:sz w:val="21"/>
    </w:rPr>
  </w:style>
  <w:style w:type="character" w:customStyle="1" w:styleId="93">
    <w:name w:val="称呼 字符"/>
    <w:basedOn w:val="76"/>
    <w:link w:val="28"/>
    <w:qFormat/>
    <w:uiPriority w:val="0"/>
    <w:rPr>
      <w:rFonts w:ascii="Times New Roman" w:hAnsi="Times New Roman"/>
      <w:kern w:val="2"/>
      <w:sz w:val="24"/>
    </w:rPr>
  </w:style>
  <w:style w:type="character" w:customStyle="1" w:styleId="94">
    <w:name w:val="脚注文本 字符"/>
    <w:basedOn w:val="76"/>
    <w:link w:val="58"/>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7"/>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2"/>
    <w:qFormat/>
    <w:uiPriority w:val="0"/>
    <w:rPr>
      <w:rFonts w:ascii="Times New Roman" w:hAnsi="Times New Roman" w:eastAsia="宋体" w:cs="Times New Roman"/>
      <w:b/>
      <w:bCs/>
      <w:kern w:val="2"/>
      <w:sz w:val="21"/>
      <w:szCs w:val="24"/>
    </w:rPr>
  </w:style>
  <w:style w:type="character" w:customStyle="1" w:styleId="100">
    <w:name w:val="批注文字 字符"/>
    <w:basedOn w:val="76"/>
    <w:link w:val="26"/>
    <w:qFormat/>
    <w:uiPriority w:val="99"/>
    <w:rPr>
      <w:rFonts w:ascii="Times New Roman" w:hAnsi="Times New Roman" w:eastAsia="宋体" w:cs="Times New Roman"/>
      <w:szCs w:val="24"/>
    </w:rPr>
  </w:style>
  <w:style w:type="character" w:customStyle="1" w:styleId="101">
    <w:name w:val="selected"/>
    <w:basedOn w:val="76"/>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6"/>
    <w:semiHidden/>
    <w:qFormat/>
    <w:uiPriority w:val="99"/>
    <w:rPr>
      <w:rFonts w:ascii="Times New Roman" w:hAnsi="Times New Roman"/>
      <w:kern w:val="2"/>
      <w:sz w:val="21"/>
      <w:szCs w:val="24"/>
    </w:rPr>
  </w:style>
  <w:style w:type="character" w:customStyle="1" w:styleId="107">
    <w:name w:val="正文文本 3 字符"/>
    <w:basedOn w:val="76"/>
    <w:link w:val="29"/>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20"/>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6"/>
    <w:link w:val="8"/>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6"/>
    <w:link w:val="60"/>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6"/>
    <w:link w:val="4"/>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6"/>
    <w:link w:val="47"/>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6"/>
    <w:link w:val="6"/>
    <w:qFormat/>
    <w:uiPriority w:val="0"/>
    <w:rPr>
      <w:rFonts w:ascii="Arial" w:hAnsi="Arial" w:eastAsia="黑体"/>
      <w:b/>
      <w:bCs/>
      <w:kern w:val="2"/>
      <w:sz w:val="32"/>
      <w:szCs w:val="32"/>
    </w:rPr>
  </w:style>
  <w:style w:type="character" w:customStyle="1" w:styleId="125">
    <w:name w:val="正文文本 2 字符"/>
    <w:basedOn w:val="76"/>
    <w:link w:val="66"/>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6"/>
    <w:link w:val="67"/>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6"/>
    <w:link w:val="40"/>
    <w:qFormat/>
    <w:uiPriority w:val="99"/>
    <w:rPr>
      <w:rFonts w:ascii="宋体" w:hAnsi="Courier New" w:cs="Courier New"/>
      <w:kern w:val="2"/>
      <w:sz w:val="21"/>
      <w:szCs w:val="21"/>
    </w:rPr>
  </w:style>
  <w:style w:type="character" w:customStyle="1" w:styleId="132">
    <w:name w:val="displayarti"/>
    <w:basedOn w:val="76"/>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6"/>
    <w:link w:val="46"/>
    <w:qFormat/>
    <w:uiPriority w:val="0"/>
    <w:rPr>
      <w:rFonts w:ascii="Times New Roman" w:hAnsi="Times New Roman"/>
      <w:kern w:val="2"/>
      <w:sz w:val="21"/>
    </w:rPr>
  </w:style>
  <w:style w:type="character" w:customStyle="1" w:styleId="138">
    <w:name w:val="正文文本缩进 Char"/>
    <w:basedOn w:val="76"/>
    <w:qFormat/>
    <w:uiPriority w:val="0"/>
    <w:rPr>
      <w:rFonts w:ascii="Times New Roman" w:hAnsi="Times New Roman"/>
      <w:kern w:val="2"/>
      <w:sz w:val="21"/>
      <w:szCs w:val="24"/>
    </w:rPr>
  </w:style>
  <w:style w:type="character" w:customStyle="1" w:styleId="139">
    <w:name w:val="标题 字符"/>
    <w:basedOn w:val="76"/>
    <w:link w:val="71"/>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5"/>
    <w:qFormat/>
    <w:uiPriority w:val="0"/>
    <w:rPr>
      <w:rFonts w:eastAsia="楷体_GB2312"/>
      <w:kern w:val="2"/>
      <w:sz w:val="30"/>
    </w:rPr>
  </w:style>
  <w:style w:type="character" w:customStyle="1" w:styleId="142">
    <w:name w:val="题注 字符"/>
    <w:link w:val="21"/>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6"/>
    <w:link w:val="9"/>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2"/>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9"/>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6"/>
    <w:link w:val="51"/>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6"/>
    <w:link w:val="12"/>
    <w:qFormat/>
    <w:uiPriority w:val="0"/>
    <w:rPr>
      <w:rFonts w:ascii="Arial" w:hAnsi="Arial" w:eastAsia="黑体"/>
      <w:kern w:val="2"/>
      <w:sz w:val="24"/>
    </w:rPr>
  </w:style>
  <w:style w:type="character" w:customStyle="1" w:styleId="158">
    <w:name w:val="占位符文本1"/>
    <w:basedOn w:val="76"/>
    <w:semiHidden/>
    <w:qFormat/>
    <w:uiPriority w:val="99"/>
    <w:rPr>
      <w:color w:val="808080"/>
    </w:rPr>
  </w:style>
  <w:style w:type="character" w:customStyle="1" w:styleId="159">
    <w:name w:val="正文首行缩进 字符"/>
    <w:basedOn w:val="160"/>
    <w:link w:val="73"/>
    <w:qFormat/>
    <w:uiPriority w:val="0"/>
    <w:rPr>
      <w:rFonts w:ascii="Times New Roman" w:hAnsi="Times New Roman"/>
      <w:color w:val="7030A0"/>
      <w:kern w:val="2"/>
      <w:sz w:val="21"/>
      <w:szCs w:val="24"/>
    </w:rPr>
  </w:style>
  <w:style w:type="character" w:customStyle="1" w:styleId="160">
    <w:name w:val="正文文本 字符"/>
    <w:basedOn w:val="76"/>
    <w:link w:val="31"/>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6"/>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7"/>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5"/>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6"/>
    <w:link w:val="11"/>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6"/>
    <w:link w:val="68"/>
    <w:qFormat/>
    <w:uiPriority w:val="99"/>
    <w:rPr>
      <w:rFonts w:ascii="Arial" w:hAnsi="Arial"/>
      <w:sz w:val="21"/>
      <w:szCs w:val="21"/>
    </w:rPr>
  </w:style>
  <w:style w:type="character" w:customStyle="1" w:styleId="183">
    <w:name w:val="批注框文本 字符"/>
    <w:basedOn w:val="76"/>
    <w:link w:val="48"/>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6"/>
    <w:link w:val="49"/>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6"/>
    <w:link w:val="7"/>
    <w:qFormat/>
    <w:uiPriority w:val="0"/>
    <w:rPr>
      <w:rFonts w:ascii="Times New Roman" w:hAnsi="Times New Roman"/>
      <w:b/>
      <w:bCs/>
      <w:kern w:val="2"/>
      <w:sz w:val="32"/>
      <w:szCs w:val="32"/>
    </w:rPr>
  </w:style>
  <w:style w:type="character" w:customStyle="1" w:styleId="189">
    <w:name w:val="标题 1 字符"/>
    <w:basedOn w:val="76"/>
    <w:link w:val="5"/>
    <w:qFormat/>
    <w:uiPriority w:val="0"/>
    <w:rPr>
      <w:rFonts w:ascii="Times New Roman" w:hAnsi="Times New Roman"/>
      <w:b/>
      <w:bCs/>
      <w:kern w:val="44"/>
      <w:sz w:val="44"/>
      <w:szCs w:val="44"/>
    </w:rPr>
  </w:style>
  <w:style w:type="character" w:customStyle="1" w:styleId="190">
    <w:name w:val="标题 6 字符"/>
    <w:basedOn w:val="76"/>
    <w:link w:val="10"/>
    <w:qFormat/>
    <w:uiPriority w:val="0"/>
    <w:rPr>
      <w:rFonts w:ascii="Arial" w:hAnsi="Arial" w:eastAsia="黑体"/>
      <w:b/>
      <w:kern w:val="2"/>
      <w:sz w:val="24"/>
    </w:rPr>
  </w:style>
  <w:style w:type="character" w:customStyle="1" w:styleId="191">
    <w:name w:val="文档结构图 字符"/>
    <w:basedOn w:val="76"/>
    <w:link w:val="24"/>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31"/>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6"/>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9"/>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6"/>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5"/>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1"/>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8"/>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5"/>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5"/>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6"/>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4"/>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6"/>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6"/>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6"/>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5"/>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5"/>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2"/>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6"/>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8"/>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31"/>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6"/>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2"/>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5"/>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7"/>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7"/>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4"/>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6"/>
    <w:qFormat/>
    <w:uiPriority w:val="0"/>
    <w:rPr>
      <w:rFonts w:ascii="Arial" w:hAnsi="Arial" w:eastAsia="黑体"/>
      <w:b/>
      <w:bCs/>
      <w:kern w:val="2"/>
      <w:sz w:val="32"/>
      <w:szCs w:val="32"/>
      <w:lang w:val="en-US" w:eastAsia="zh-CN" w:bidi="ar-SA"/>
    </w:rPr>
  </w:style>
  <w:style w:type="character" w:customStyle="1" w:styleId="425">
    <w:name w:val="font161"/>
    <w:basedOn w:val="76"/>
    <w:qFormat/>
    <w:uiPriority w:val="0"/>
    <w:rPr>
      <w:b/>
      <w:bCs/>
      <w:sz w:val="32"/>
      <w:szCs w:val="32"/>
    </w:rPr>
  </w:style>
  <w:style w:type="character" w:customStyle="1" w:styleId="426">
    <w:name w:val="Char Char7"/>
    <w:basedOn w:val="76"/>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5"/>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7"/>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6"/>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 w:type="paragraph" w:customStyle="1" w:styleId="434">
    <w:name w:val="Table Text"/>
    <w:basedOn w:val="1"/>
    <w:semiHidden/>
    <w:qFormat/>
    <w:uiPriority w:val="0"/>
    <w:rPr>
      <w:rFonts w:ascii="宋体" w:hAnsi="宋体" w:eastAsia="宋体" w:cs="宋体"/>
      <w:sz w:val="24"/>
      <w:szCs w:val="24"/>
      <w:lang w:val="en-US" w:eastAsia="en-US" w:bidi="ar-SA"/>
    </w:rPr>
  </w:style>
  <w:style w:type="paragraph" w:customStyle="1" w:styleId="435">
    <w:name w:val="null3"/>
    <w:hidden/>
    <w:qFormat/>
    <w:uiPriority w:val="0"/>
    <w:rPr>
      <w:rFonts w:hint="eastAsia" w:asciiTheme="minorHAnsi" w:hAnsiTheme="minorHAnsi" w:eastAsiaTheme="minorEastAsia" w:cstheme="minorBidi"/>
      <w:lang w:val="en-US" w:eastAsia="zh-Hans"/>
    </w:rPr>
  </w:style>
  <w:style w:type="paragraph" w:customStyle="1" w:styleId="436">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60</Pages>
  <Words>10169</Words>
  <Characters>10500</Characters>
  <Lines>174</Lines>
  <Paragraphs>49</Paragraphs>
  <TotalTime>21</TotalTime>
  <ScaleCrop>false</ScaleCrop>
  <LinksUpToDate>false</LinksUpToDate>
  <CharactersWithSpaces>10740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2026-03-23T03:50:00Z</cp:lastPrinted>
  <dcterms:modified xsi:type="dcterms:W3CDTF">2026-04-09T01:33:07Z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6F5E5FD4894A447CBD938A7DEFB23D9D_13</vt:lpwstr>
  </property>
  <property fmtid="{D5CDD505-2E9C-101B-9397-08002B2CF9AE}" pid="4" name="KSOTemplateDocerSaveRecord">
    <vt:lpwstr>eyJoZGlkIjoiMDE1YTE0MTJiNWNmOGFjZDZjMGQxMDEzYTk1OWE0MjEiLCJ1c2VySWQiOiIyNDE2OTYzMzcifQ==</vt:lpwstr>
  </property>
</Properties>
</file>