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414445718"/>
      <w:bookmarkStart w:id="1" w:name="_Toc219467631"/>
      <w:bookmarkStart w:id="2" w:name="_Toc216702787"/>
      <w:bookmarkStart w:id="3" w:name="_Toc217996594"/>
      <w:bookmarkStart w:id="4" w:name="_Toc216619175"/>
      <w:bookmarkStart w:id="5" w:name="_Toc195921780"/>
    </w:p>
    <w:p w14:paraId="0F9A90D0">
      <w:pPr>
        <w:jc w:val="center"/>
        <w:rPr>
          <w:rFonts w:eastAsia="黑体"/>
          <w:b/>
          <w:bCs/>
          <w:sz w:val="84"/>
          <w:highlight w:val="none"/>
        </w:rPr>
      </w:pPr>
    </w:p>
    <w:p w14:paraId="315D5250">
      <w:pPr>
        <w:pStyle w:val="72"/>
        <w:rPr>
          <w:rFonts w:eastAsia="黑体"/>
          <w:b/>
          <w:bCs/>
          <w:sz w:val="84"/>
          <w:highlight w:val="none"/>
        </w:rPr>
      </w:pPr>
    </w:p>
    <w:p w14:paraId="64A07004">
      <w:pPr>
        <w:pStyle w:val="72"/>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6011</w:t>
      </w:r>
    </w:p>
    <w:p w14:paraId="733802E6">
      <w:pPr>
        <w:adjustRightInd w:val="0"/>
        <w:jc w:val="left"/>
        <w:textAlignment w:val="baseline"/>
        <w:rPr>
          <w:rFonts w:hint="eastAsia" w:eastAsia="宋体"/>
          <w:b/>
          <w:bCs/>
          <w:sz w:val="32"/>
          <w:szCs w:val="32"/>
          <w:highlight w:val="none"/>
          <w:lang w:val="zh-CN" w:eastAsia="zh-CN"/>
        </w:rPr>
      </w:pPr>
      <w:r>
        <w:rPr>
          <w:rFonts w:hint="eastAsia"/>
          <w:b/>
          <w:bCs/>
          <w:sz w:val="32"/>
          <w:szCs w:val="32"/>
          <w:highlight w:val="none"/>
        </w:rPr>
        <w:t>项目名称：叶集区人民医院DSA全生命周期维护项目</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5"/>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7"/>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3</w:t>
      </w:r>
      <w:r>
        <w:rPr>
          <w:rFonts w:hint="eastAsia" w:ascii="宋体" w:hAnsi="宋体" w:cs="黑体"/>
          <w:kern w:val="0"/>
          <w:sz w:val="32"/>
          <w:szCs w:val="32"/>
          <w:highlight w:val="none"/>
        </w:rPr>
        <w:t>月</w:t>
      </w:r>
    </w:p>
    <w:p w14:paraId="03F22A74">
      <w:pPr>
        <w:pStyle w:val="87"/>
        <w:rPr>
          <w:rFonts w:hint="eastAsia" w:ascii="宋体" w:hAnsi="宋体" w:cs="黑体"/>
          <w:kern w:val="0"/>
          <w:sz w:val="32"/>
          <w:szCs w:val="32"/>
          <w:highlight w:val="none"/>
        </w:rPr>
      </w:pPr>
    </w:p>
    <w:p w14:paraId="0A0E0507">
      <w:pPr>
        <w:pStyle w:val="87"/>
        <w:rPr>
          <w:highlight w:val="none"/>
        </w:rPr>
      </w:pPr>
    </w:p>
    <w:p w14:paraId="768E4A60">
      <w:pPr>
        <w:pStyle w:val="51"/>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1"/>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1"/>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1"/>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678A4871">
      <w:pPr>
        <w:pStyle w:val="51"/>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1"/>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34</w:t>
      </w:r>
      <w:r>
        <w:rPr>
          <w:highlight w:val="none"/>
        </w:rPr>
        <w:fldChar w:fldCharType="end"/>
      </w:r>
      <w:r>
        <w:rPr>
          <w:highlight w:val="none"/>
        </w:rPr>
        <w:fldChar w:fldCharType="end"/>
      </w:r>
    </w:p>
    <w:p w14:paraId="7875A579">
      <w:pPr>
        <w:pStyle w:val="51"/>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38</w:t>
      </w:r>
      <w:r>
        <w:rPr>
          <w:highlight w:val="none"/>
        </w:rPr>
        <w:fldChar w:fldCharType="end"/>
      </w:r>
      <w:r>
        <w:rPr>
          <w:highlight w:val="none"/>
        </w:rPr>
        <w:fldChar w:fldCharType="end"/>
      </w:r>
    </w:p>
    <w:p w14:paraId="58D2CCE1">
      <w:pPr>
        <w:pStyle w:val="181"/>
        <w:rPr>
          <w:highlight w:val="none"/>
        </w:rPr>
      </w:pPr>
      <w:r>
        <w:rPr>
          <w:highlight w:val="none"/>
        </w:rPr>
        <w:fldChar w:fldCharType="end"/>
      </w:r>
      <w:bookmarkEnd w:id="0"/>
      <w:bookmarkEnd w:id="1"/>
      <w:bookmarkEnd w:id="2"/>
      <w:bookmarkEnd w:id="3"/>
      <w:bookmarkEnd w:id="4"/>
    </w:p>
    <w:p w14:paraId="4D39021B">
      <w:pPr>
        <w:pStyle w:val="181"/>
        <w:rPr>
          <w:highlight w:val="none"/>
        </w:rPr>
      </w:pPr>
    </w:p>
    <w:p w14:paraId="5385051C">
      <w:pPr>
        <w:pStyle w:val="181"/>
        <w:rPr>
          <w:highlight w:val="none"/>
        </w:rPr>
      </w:pPr>
    </w:p>
    <w:p w14:paraId="64724E0B">
      <w:pPr>
        <w:pStyle w:val="181"/>
        <w:rPr>
          <w:highlight w:val="none"/>
        </w:rPr>
      </w:pPr>
    </w:p>
    <w:p w14:paraId="74F7781A">
      <w:pPr>
        <w:pStyle w:val="181"/>
        <w:rPr>
          <w:highlight w:val="none"/>
        </w:rPr>
      </w:pPr>
    </w:p>
    <w:p w14:paraId="0C9AB0B9">
      <w:pPr>
        <w:pStyle w:val="181"/>
        <w:rPr>
          <w:highlight w:val="none"/>
        </w:rPr>
      </w:pPr>
    </w:p>
    <w:p w14:paraId="5DCCF31D">
      <w:pPr>
        <w:pStyle w:val="181"/>
        <w:rPr>
          <w:highlight w:val="none"/>
        </w:rPr>
      </w:pPr>
    </w:p>
    <w:p w14:paraId="5E3E728C">
      <w:pPr>
        <w:pStyle w:val="181"/>
        <w:rPr>
          <w:highlight w:val="none"/>
        </w:rPr>
      </w:pPr>
    </w:p>
    <w:p w14:paraId="32C4C9A5">
      <w:pPr>
        <w:pStyle w:val="181"/>
        <w:rPr>
          <w:highlight w:val="none"/>
        </w:rPr>
      </w:pPr>
    </w:p>
    <w:p w14:paraId="18D1FCF0">
      <w:pPr>
        <w:pStyle w:val="181"/>
        <w:rPr>
          <w:highlight w:val="none"/>
        </w:rPr>
      </w:pPr>
    </w:p>
    <w:p w14:paraId="1815876D">
      <w:pPr>
        <w:pStyle w:val="181"/>
        <w:rPr>
          <w:highlight w:val="none"/>
        </w:rPr>
      </w:pPr>
    </w:p>
    <w:p w14:paraId="6D558D10">
      <w:pPr>
        <w:pStyle w:val="181"/>
        <w:rPr>
          <w:highlight w:val="none"/>
        </w:rPr>
      </w:pPr>
    </w:p>
    <w:p w14:paraId="398F7970">
      <w:pPr>
        <w:pStyle w:val="181"/>
        <w:rPr>
          <w:highlight w:val="none"/>
        </w:rPr>
      </w:pPr>
    </w:p>
    <w:p w14:paraId="5C5F8E65">
      <w:pPr>
        <w:pStyle w:val="181"/>
        <w:rPr>
          <w:highlight w:val="none"/>
        </w:rPr>
      </w:pPr>
    </w:p>
    <w:p w14:paraId="5F6D017F">
      <w:pPr>
        <w:pStyle w:val="181"/>
        <w:rPr>
          <w:highlight w:val="none"/>
        </w:rPr>
      </w:pPr>
    </w:p>
    <w:p w14:paraId="6F97EE9B">
      <w:pPr>
        <w:pStyle w:val="181"/>
        <w:rPr>
          <w:highlight w:val="none"/>
        </w:rPr>
      </w:pPr>
    </w:p>
    <w:p w14:paraId="3DB4D0EB">
      <w:pPr>
        <w:pStyle w:val="181"/>
        <w:rPr>
          <w:highlight w:val="none"/>
        </w:rPr>
      </w:pPr>
    </w:p>
    <w:p w14:paraId="71AB2F92">
      <w:pPr>
        <w:pStyle w:val="181"/>
        <w:rPr>
          <w:highlight w:val="none"/>
        </w:rPr>
      </w:pPr>
    </w:p>
    <w:p w14:paraId="3EC2249A">
      <w:pPr>
        <w:pStyle w:val="181"/>
        <w:rPr>
          <w:highlight w:val="none"/>
        </w:rPr>
      </w:pPr>
    </w:p>
    <w:p w14:paraId="60D3E281">
      <w:pPr>
        <w:pStyle w:val="181"/>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叶集区人民医院DSA全生命周期维护项目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11</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3</w:t>
      </w:r>
      <w:r>
        <w:rPr>
          <w:rFonts w:hint="eastAsia" w:ascii="宋体" w:hAnsi="宋体" w:cs="黑体"/>
          <w:kern w:val="0"/>
          <w:sz w:val="24"/>
          <w:highlight w:val="none"/>
        </w:rPr>
        <w:t>月</w:t>
      </w:r>
      <w:r>
        <w:rPr>
          <w:rFonts w:hint="eastAsia" w:ascii="宋体" w:hAnsi="宋体" w:cs="黑体"/>
          <w:kern w:val="0"/>
          <w:sz w:val="24"/>
          <w:highlight w:val="none"/>
          <w:lang w:val="en-US" w:eastAsia="zh-CN"/>
        </w:rPr>
        <w:t>19</w:t>
      </w:r>
      <w:r>
        <w:rPr>
          <w:rFonts w:hint="eastAsia" w:ascii="宋体" w:hAnsi="宋体" w:cs="黑体"/>
          <w:kern w:val="0"/>
          <w:sz w:val="24"/>
          <w:highlight w:val="none"/>
        </w:rPr>
        <w:t>日10点00分（北京时间）前提交响应文件。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叶集区人民医院DSA全生命周期维护项目</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11</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cs="宋体"/>
          <w:sz w:val="24"/>
          <w:highlight w:val="none"/>
          <w:lang w:val="en-US" w:eastAsia="zh-CN"/>
        </w:rPr>
        <w:t>45.00万元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45.00万元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1年。</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项目内容：主要为叶集区人民医院DSA全生命周期维护，具体内容详见采购需求。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73"/>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3</w:t>
      </w:r>
      <w:r>
        <w:rPr>
          <w:rFonts w:hint="eastAsia" w:ascii="宋体" w:hAnsi="宋体" w:cs="黑体"/>
          <w:kern w:val="0"/>
          <w:sz w:val="24"/>
          <w:highlight w:val="none"/>
        </w:rPr>
        <w:t>月</w:t>
      </w:r>
      <w:r>
        <w:rPr>
          <w:rFonts w:hint="eastAsia" w:ascii="宋体" w:hAnsi="宋体" w:cs="黑体"/>
          <w:kern w:val="0"/>
          <w:sz w:val="24"/>
          <w:highlight w:val="none"/>
          <w:lang w:val="en-US" w:eastAsia="zh-CN"/>
        </w:rPr>
        <w:t>12</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3</w:t>
      </w:r>
      <w:r>
        <w:rPr>
          <w:rFonts w:hint="eastAsia" w:ascii="宋体" w:hAnsi="宋体" w:cs="黑体"/>
          <w:kern w:val="0"/>
          <w:sz w:val="24"/>
          <w:highlight w:val="none"/>
        </w:rPr>
        <w:t>月</w:t>
      </w:r>
      <w:r>
        <w:rPr>
          <w:rFonts w:hint="eastAsia" w:ascii="宋体" w:hAnsi="宋体" w:cs="黑体"/>
          <w:kern w:val="0"/>
          <w:sz w:val="24"/>
          <w:highlight w:val="none"/>
          <w:lang w:val="en-US" w:eastAsia="zh-CN"/>
        </w:rPr>
        <w:t>23</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73"/>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3</w:t>
      </w:r>
      <w:r>
        <w:rPr>
          <w:rFonts w:hint="eastAsia"/>
          <w:sz w:val="24"/>
          <w:highlight w:val="none"/>
        </w:rPr>
        <w:t>月</w:t>
      </w:r>
      <w:r>
        <w:rPr>
          <w:rFonts w:hint="eastAsia"/>
          <w:sz w:val="24"/>
          <w:highlight w:val="none"/>
          <w:lang w:val="en-US" w:eastAsia="zh-CN"/>
        </w:rPr>
        <w:t>23</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台先生</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0564-6488025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6077"/>
            <w:bookmarkStart w:id="9" w:name="_Toc20949"/>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3</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19</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3</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73"/>
              <w:rPr>
                <w:rFonts w:hint="eastAsia" w:ascii="宋体" w:hAnsi="宋体" w:cs="仿宋_GB2312"/>
                <w:kern w:val="0"/>
                <w:sz w:val="24"/>
                <w:highlight w:val="none"/>
              </w:rPr>
            </w:pPr>
          </w:p>
          <w:p w14:paraId="409F34E8">
            <w:pPr>
              <w:pStyle w:val="72"/>
              <w:rPr>
                <w:rFonts w:hint="eastAsia" w:ascii="宋体" w:hAnsi="宋体" w:cs="仿宋_GB2312"/>
                <w:kern w:val="0"/>
                <w:sz w:val="24"/>
                <w:highlight w:val="none"/>
              </w:rPr>
            </w:pPr>
          </w:p>
          <w:p w14:paraId="1D43A949">
            <w:pPr>
              <w:pStyle w:val="72"/>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62925381"/>
            <w:bookmarkStart w:id="11" w:name="_Toc30728"/>
            <w:bookmarkStart w:id="12" w:name="_Toc62925516"/>
            <w:bookmarkStart w:id="13" w:name="_Toc195921788"/>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23607"/>
            <w:bookmarkStart w:id="15" w:name="_Toc62925517"/>
            <w:bookmarkStart w:id="16" w:name="_Toc62925382"/>
            <w:bookmarkStart w:id="17" w:name="_Toc195921789"/>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62925383"/>
            <w:bookmarkStart w:id="19" w:name="_Toc62925518"/>
            <w:bookmarkStart w:id="20" w:name="_Toc13257"/>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按季度结算</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Toc195921809"/>
      <w:bookmarkStart w:id="34" w:name="_Ref426441946"/>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39"/>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39"/>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39"/>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39"/>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39"/>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39"/>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39"/>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39"/>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39"/>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39"/>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6866822"/>
      <w:bookmarkStart w:id="59" w:name="_Toc195921831"/>
      <w:bookmarkStart w:id="60" w:name="_Ref527102841"/>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0631196"/>
      <w:bookmarkStart w:id="79" w:name="_Toc414446032"/>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4446033"/>
      <w:bookmarkStart w:id="81" w:name="_Toc410631197"/>
      <w:r>
        <w:rPr>
          <w:rFonts w:hint="eastAsia"/>
          <w:b/>
          <w:sz w:val="28"/>
          <w:szCs w:val="28"/>
          <w:highlight w:val="none"/>
        </w:rPr>
        <w:t xml:space="preserve">附表二 </w:t>
      </w:r>
      <w:r>
        <w:rPr>
          <w:b/>
          <w:sz w:val="28"/>
          <w:szCs w:val="28"/>
          <w:highlight w:val="none"/>
        </w:rPr>
        <w:t>符合性审查表</w:t>
      </w:r>
      <w:bookmarkEnd w:id="80"/>
      <w:bookmarkEnd w:id="81"/>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5"/>
        <w:rPr>
          <w:rFonts w:hint="eastAsia" w:asciiTheme="minorEastAsia" w:hAnsiTheme="minorEastAsia" w:eastAsiaTheme="minorEastAsia"/>
          <w:szCs w:val="21"/>
          <w:highlight w:val="none"/>
        </w:rPr>
      </w:pPr>
    </w:p>
    <w:p w14:paraId="15EE844A">
      <w:pPr>
        <w:pStyle w:val="65"/>
        <w:rPr>
          <w:rFonts w:hint="eastAsia" w:asciiTheme="minorEastAsia" w:hAnsiTheme="minorEastAsia" w:eastAsiaTheme="minorEastAsia"/>
          <w:szCs w:val="21"/>
          <w:highlight w:val="none"/>
        </w:rPr>
      </w:pPr>
    </w:p>
    <w:p w14:paraId="4F640D52">
      <w:pPr>
        <w:pStyle w:val="65"/>
        <w:rPr>
          <w:rFonts w:hint="eastAsia" w:asciiTheme="minorEastAsia" w:hAnsiTheme="minorEastAsia" w:eastAsiaTheme="minorEastAsia"/>
          <w:szCs w:val="21"/>
          <w:highlight w:val="none"/>
        </w:rPr>
      </w:pPr>
    </w:p>
    <w:p w14:paraId="79D96905">
      <w:pPr>
        <w:pStyle w:val="65"/>
        <w:rPr>
          <w:rFonts w:hint="eastAsia" w:asciiTheme="minorEastAsia" w:hAnsiTheme="minorEastAsia" w:eastAsiaTheme="minorEastAsia"/>
          <w:szCs w:val="21"/>
          <w:highlight w:val="none"/>
        </w:rPr>
      </w:pPr>
    </w:p>
    <w:p w14:paraId="6AD38761">
      <w:pPr>
        <w:pStyle w:val="65"/>
        <w:rPr>
          <w:rFonts w:hint="eastAsia" w:asciiTheme="minorEastAsia" w:hAnsiTheme="minorEastAsia" w:eastAsiaTheme="minorEastAsia"/>
          <w:szCs w:val="21"/>
          <w:highlight w:val="none"/>
        </w:rPr>
      </w:pPr>
    </w:p>
    <w:p w14:paraId="00024E9A">
      <w:pPr>
        <w:pStyle w:val="65"/>
        <w:rPr>
          <w:rFonts w:hint="eastAsia" w:asciiTheme="minorEastAsia" w:hAnsiTheme="minorEastAsia" w:eastAsiaTheme="minorEastAsia"/>
          <w:szCs w:val="21"/>
          <w:highlight w:val="none"/>
        </w:rPr>
      </w:pPr>
    </w:p>
    <w:p w14:paraId="7120D84A">
      <w:pPr>
        <w:pStyle w:val="65"/>
        <w:rPr>
          <w:rFonts w:hint="eastAsia" w:asciiTheme="minorEastAsia" w:hAnsiTheme="minorEastAsia" w:eastAsiaTheme="minorEastAsia"/>
          <w:szCs w:val="21"/>
          <w:highlight w:val="none"/>
        </w:rPr>
      </w:pPr>
    </w:p>
    <w:p w14:paraId="46EE5810">
      <w:pPr>
        <w:pStyle w:val="65"/>
        <w:rPr>
          <w:rFonts w:hint="eastAsia" w:asciiTheme="minorEastAsia" w:hAnsiTheme="minorEastAsia" w:eastAsiaTheme="minorEastAsia"/>
          <w:szCs w:val="21"/>
          <w:highlight w:val="none"/>
        </w:rPr>
      </w:pPr>
    </w:p>
    <w:p w14:paraId="38A2FFF1">
      <w:pPr>
        <w:pStyle w:val="65"/>
        <w:rPr>
          <w:rFonts w:hint="eastAsia" w:asciiTheme="minorEastAsia" w:hAnsiTheme="minorEastAsia" w:eastAsiaTheme="minorEastAsia"/>
          <w:szCs w:val="21"/>
          <w:highlight w:val="none"/>
        </w:rPr>
      </w:pPr>
    </w:p>
    <w:p w14:paraId="19FCB7A7">
      <w:pPr>
        <w:pStyle w:val="65"/>
        <w:rPr>
          <w:rFonts w:hint="eastAsia" w:asciiTheme="minorEastAsia" w:hAnsiTheme="minorEastAsia" w:eastAsiaTheme="minorEastAsia"/>
          <w:szCs w:val="21"/>
          <w:highlight w:val="none"/>
        </w:rPr>
      </w:pPr>
    </w:p>
    <w:p w14:paraId="17F93586">
      <w:pPr>
        <w:pStyle w:val="65"/>
        <w:rPr>
          <w:rFonts w:hint="eastAsia" w:asciiTheme="minorEastAsia" w:hAnsiTheme="minorEastAsia" w:eastAsiaTheme="minorEastAsia"/>
          <w:szCs w:val="21"/>
          <w:highlight w:val="none"/>
        </w:rPr>
      </w:pPr>
    </w:p>
    <w:p w14:paraId="5EE9A003">
      <w:pPr>
        <w:pStyle w:val="65"/>
        <w:rPr>
          <w:rFonts w:hint="eastAsia" w:asciiTheme="minorEastAsia" w:hAnsiTheme="minorEastAsia" w:eastAsiaTheme="minorEastAsia"/>
          <w:szCs w:val="21"/>
          <w:highlight w:val="none"/>
        </w:rPr>
      </w:pPr>
    </w:p>
    <w:p w14:paraId="4ACADF95">
      <w:pPr>
        <w:pStyle w:val="65"/>
        <w:rPr>
          <w:rFonts w:hint="eastAsia" w:asciiTheme="minorEastAsia" w:hAnsiTheme="minorEastAsia" w:eastAsiaTheme="minorEastAsia"/>
          <w:szCs w:val="21"/>
          <w:highlight w:val="none"/>
        </w:rPr>
      </w:pPr>
    </w:p>
    <w:p w14:paraId="62A79BBB">
      <w:pPr>
        <w:pStyle w:val="65"/>
        <w:rPr>
          <w:rFonts w:hint="eastAsia" w:asciiTheme="minorEastAsia" w:hAnsiTheme="minorEastAsia" w:eastAsiaTheme="minorEastAsia"/>
          <w:szCs w:val="21"/>
          <w:highlight w:val="none"/>
        </w:rPr>
      </w:pPr>
    </w:p>
    <w:p w14:paraId="120278D5">
      <w:pPr>
        <w:pStyle w:val="65"/>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0631199"/>
      <w:bookmarkStart w:id="86" w:name="_Toc414446035"/>
      <w:r>
        <w:rPr>
          <w:b/>
          <w:sz w:val="28"/>
          <w:szCs w:val="28"/>
          <w:highlight w:val="none"/>
        </w:rPr>
        <w:t>技术评审因素及分值分配</w:t>
      </w:r>
      <w:bookmarkEnd w:id="85"/>
      <w:bookmarkEnd w:id="86"/>
    </w:p>
    <w:p w14:paraId="2656F898">
      <w:pPr>
        <w:pStyle w:val="7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sz w:val="24"/>
          <w:szCs w:val="32"/>
        </w:rPr>
        <w:t xml:space="preserve">本项目技术分值占总分值的权重为 </w:t>
      </w:r>
      <w:r>
        <w:rPr>
          <w:rFonts w:hint="eastAsia"/>
          <w:sz w:val="24"/>
          <w:szCs w:val="32"/>
          <w:lang w:val="en-US" w:eastAsia="zh-CN"/>
        </w:rPr>
        <w:t>90</w:t>
      </w:r>
      <w:r>
        <w:rPr>
          <w:rFonts w:hint="eastAsia"/>
          <w:sz w:val="24"/>
          <w:szCs w:val="32"/>
        </w:rPr>
        <w:t xml:space="preserve"> %，价格分值占总分值的权重为 </w:t>
      </w:r>
      <w:r>
        <w:rPr>
          <w:rFonts w:hint="eastAsia"/>
          <w:sz w:val="24"/>
          <w:szCs w:val="32"/>
          <w:lang w:val="en-US" w:eastAsia="zh-CN"/>
        </w:rPr>
        <w:t>10</w:t>
      </w:r>
      <w:r>
        <w:rPr>
          <w:rFonts w:hint="eastAsia"/>
          <w:sz w:val="24"/>
          <w:szCs w:val="32"/>
        </w:rPr>
        <w:t>%。具体评分细则如下</w:t>
      </w:r>
      <w:r>
        <w:rPr>
          <w:rFonts w:hint="eastAsia"/>
          <w:sz w:val="24"/>
          <w:szCs w:val="32"/>
          <w:lang w:eastAsia="zh-CN"/>
        </w:rPr>
        <w:t>：</w:t>
      </w:r>
    </w:p>
    <w:tbl>
      <w:tblPr>
        <w:tblStyle w:val="433"/>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73"/>
        <w:gridCol w:w="1529"/>
        <w:gridCol w:w="4196"/>
        <w:gridCol w:w="1130"/>
        <w:gridCol w:w="241"/>
      </w:tblGrid>
      <w:tr w14:paraId="1B8A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10" w:type="pct"/>
            <w:vAlign w:val="top"/>
          </w:tcPr>
          <w:p w14:paraId="0B3AC166">
            <w:pPr>
              <w:pStyle w:val="434"/>
              <w:spacing w:before="138" w:line="220" w:lineRule="auto"/>
              <w:ind w:left="506"/>
            </w:pPr>
            <w:r>
              <w:rPr>
                <w:b/>
                <w:bCs/>
                <w:spacing w:val="-5"/>
              </w:rPr>
              <w:t>类别</w:t>
            </w:r>
          </w:p>
        </w:tc>
        <w:tc>
          <w:tcPr>
            <w:tcW w:w="902" w:type="pct"/>
            <w:vAlign w:val="top"/>
          </w:tcPr>
          <w:p w14:paraId="0AC783D4">
            <w:pPr>
              <w:pStyle w:val="434"/>
              <w:spacing w:before="138" w:line="220" w:lineRule="auto"/>
              <w:ind w:left="395"/>
            </w:pPr>
            <w:r>
              <w:rPr>
                <w:b/>
                <w:bCs/>
                <w:spacing w:val="-4"/>
              </w:rPr>
              <w:t>评分内容</w:t>
            </w:r>
          </w:p>
        </w:tc>
        <w:tc>
          <w:tcPr>
            <w:tcW w:w="2476" w:type="pct"/>
            <w:vAlign w:val="top"/>
          </w:tcPr>
          <w:p w14:paraId="3618200E">
            <w:pPr>
              <w:pStyle w:val="434"/>
              <w:spacing w:before="139" w:line="220" w:lineRule="auto"/>
              <w:ind w:left="1716"/>
            </w:pPr>
            <w:r>
              <w:rPr>
                <w:b/>
                <w:bCs/>
                <w:spacing w:val="-4"/>
              </w:rPr>
              <w:t>评分标准</w:t>
            </w:r>
          </w:p>
        </w:tc>
        <w:tc>
          <w:tcPr>
            <w:tcW w:w="667" w:type="pct"/>
            <w:vAlign w:val="top"/>
          </w:tcPr>
          <w:p w14:paraId="0FCFF3D9">
            <w:pPr>
              <w:pStyle w:val="434"/>
              <w:spacing w:before="138" w:line="220" w:lineRule="auto"/>
              <w:rPr>
                <w:rFonts w:hint="default" w:eastAsia="宋体"/>
                <w:lang w:val="en-US" w:eastAsia="zh-CN"/>
              </w:rPr>
            </w:pPr>
            <w:r>
              <w:rPr>
                <w:b/>
                <w:bCs/>
                <w:spacing w:val="-5"/>
              </w:rPr>
              <w:t>分值范围</w:t>
            </w:r>
            <w:r>
              <w:rPr>
                <w:rFonts w:hint="eastAsia"/>
                <w:b/>
                <w:bCs/>
                <w:spacing w:val="-5"/>
                <w:lang w:val="en-US" w:eastAsia="zh-CN"/>
              </w:rPr>
              <w:t xml:space="preserve">     </w:t>
            </w:r>
          </w:p>
        </w:tc>
        <w:tc>
          <w:tcPr>
            <w:tcW w:w="142" w:type="pct"/>
            <w:tcBorders>
              <w:top w:val="nil"/>
              <w:right w:val="nil"/>
            </w:tcBorders>
            <w:vAlign w:val="top"/>
          </w:tcPr>
          <w:p w14:paraId="5D766AAC">
            <w:pPr>
              <w:rPr>
                <w:rFonts w:hint="eastAsia" w:ascii="Arial" w:eastAsia="宋体"/>
                <w:sz w:val="21"/>
                <w:lang w:val="en-US" w:eastAsia="zh-CN"/>
              </w:rPr>
            </w:pPr>
            <w:r>
              <w:rPr>
                <w:rFonts w:hint="eastAsia" w:ascii="Arial"/>
                <w:sz w:val="21"/>
                <w:lang w:val="en-US" w:eastAsia="zh-CN"/>
              </w:rPr>
              <w:t xml:space="preserve"> </w:t>
            </w:r>
          </w:p>
        </w:tc>
      </w:tr>
      <w:tr w14:paraId="6279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810" w:type="pct"/>
            <w:vMerge w:val="restart"/>
            <w:vAlign w:val="top"/>
          </w:tcPr>
          <w:p w14:paraId="156D7739">
            <w:pPr>
              <w:spacing w:line="247" w:lineRule="auto"/>
              <w:rPr>
                <w:rFonts w:ascii="Arial"/>
                <w:sz w:val="21"/>
              </w:rPr>
            </w:pPr>
          </w:p>
          <w:p w14:paraId="322D425D">
            <w:pPr>
              <w:spacing w:line="247" w:lineRule="auto"/>
              <w:rPr>
                <w:rFonts w:ascii="Arial"/>
                <w:sz w:val="21"/>
              </w:rPr>
            </w:pPr>
          </w:p>
          <w:p w14:paraId="1778C7B1">
            <w:pPr>
              <w:spacing w:line="248" w:lineRule="auto"/>
              <w:rPr>
                <w:rFonts w:ascii="Arial"/>
                <w:sz w:val="21"/>
              </w:rPr>
            </w:pPr>
          </w:p>
          <w:p w14:paraId="484359DD">
            <w:pPr>
              <w:spacing w:line="248" w:lineRule="auto"/>
              <w:rPr>
                <w:rFonts w:ascii="Arial"/>
                <w:sz w:val="21"/>
              </w:rPr>
            </w:pPr>
          </w:p>
          <w:p w14:paraId="202641F9">
            <w:pPr>
              <w:spacing w:line="248" w:lineRule="auto"/>
              <w:rPr>
                <w:rFonts w:ascii="Arial"/>
                <w:sz w:val="21"/>
              </w:rPr>
            </w:pPr>
          </w:p>
          <w:p w14:paraId="22692563">
            <w:pPr>
              <w:spacing w:line="248" w:lineRule="auto"/>
              <w:rPr>
                <w:rFonts w:ascii="Arial"/>
                <w:sz w:val="21"/>
              </w:rPr>
            </w:pPr>
          </w:p>
          <w:p w14:paraId="0A372CFD">
            <w:pPr>
              <w:spacing w:line="248" w:lineRule="auto"/>
              <w:rPr>
                <w:rFonts w:ascii="Arial"/>
                <w:sz w:val="21"/>
              </w:rPr>
            </w:pPr>
          </w:p>
          <w:p w14:paraId="43EC1371">
            <w:pPr>
              <w:spacing w:line="248" w:lineRule="auto"/>
              <w:rPr>
                <w:rFonts w:ascii="Arial"/>
                <w:sz w:val="21"/>
              </w:rPr>
            </w:pPr>
          </w:p>
          <w:p w14:paraId="08E48F8F">
            <w:pPr>
              <w:pStyle w:val="434"/>
              <w:spacing w:before="78" w:line="361" w:lineRule="auto"/>
              <w:ind w:left="352" w:right="242" w:firstLine="23"/>
            </w:pPr>
            <w:r>
              <w:rPr>
                <w:spacing w:val="-3"/>
              </w:rPr>
              <w:t>技术标分</w:t>
            </w:r>
            <w:r>
              <w:rPr>
                <w:spacing w:val="-9"/>
              </w:rPr>
              <w:t>（</w:t>
            </w:r>
            <w:r>
              <w:rPr>
                <w:rFonts w:hint="eastAsia"/>
                <w:spacing w:val="-9"/>
                <w:u w:val="single" w:color="auto"/>
                <w:lang w:val="en-US" w:eastAsia="zh-CN"/>
              </w:rPr>
              <w:t>9</w:t>
            </w:r>
            <w:r>
              <w:rPr>
                <w:spacing w:val="-9"/>
                <w:u w:val="single" w:color="auto"/>
              </w:rPr>
              <w:t>0</w:t>
            </w:r>
            <w:r>
              <w:rPr>
                <w:spacing w:val="-48"/>
                <w:u w:val="single" w:color="auto"/>
              </w:rPr>
              <w:t xml:space="preserve"> </w:t>
            </w:r>
            <w:r>
              <w:rPr>
                <w:spacing w:val="-9"/>
              </w:rPr>
              <w:t>分）</w:t>
            </w:r>
          </w:p>
        </w:tc>
        <w:tc>
          <w:tcPr>
            <w:tcW w:w="902" w:type="pct"/>
            <w:vAlign w:val="center"/>
          </w:tcPr>
          <w:p w14:paraId="13D952F2">
            <w:pPr>
              <w:jc w:val="center"/>
            </w:pPr>
            <w:r>
              <w:rPr>
                <w:rFonts w:hint="eastAsia" w:ascii="宋体" w:hAnsi="宋体"/>
                <w:bCs/>
                <w:szCs w:val="21"/>
                <w:shd w:val="clear" w:color="auto" w:fill="FFFFFF"/>
              </w:rPr>
              <w:t>业绩证明</w:t>
            </w:r>
          </w:p>
        </w:tc>
        <w:tc>
          <w:tcPr>
            <w:tcW w:w="2476" w:type="pct"/>
            <w:shd w:val="clear" w:color="auto" w:fill="auto"/>
            <w:vAlign w:val="center"/>
          </w:tcPr>
          <w:p w14:paraId="7FF62FA7">
            <w:pPr>
              <w:widowControl/>
              <w:adjustRightInd w:val="0"/>
              <w:snapToGrid w:val="0"/>
              <w:spacing w:before="62" w:beforeLines="20" w:after="62" w:afterLines="20" w:line="300" w:lineRule="auto"/>
              <w:ind w:left="42" w:leftChars="20" w:right="42" w:rightChars="20" w:firstLine="420" w:firstLineChars="200"/>
              <w:jc w:val="left"/>
              <w:rPr>
                <w:rFonts w:ascii="宋体" w:hAnsi="宋体"/>
                <w:szCs w:val="21"/>
              </w:rPr>
            </w:pPr>
            <w:r>
              <w:rPr>
                <w:rFonts w:hint="eastAsia" w:ascii="宋体" w:hAnsi="宋体"/>
                <w:szCs w:val="21"/>
              </w:rPr>
              <w:t>2023年1月1日至今（以合同签订日期为准）</w:t>
            </w:r>
            <w:r>
              <w:rPr>
                <w:rFonts w:hint="eastAsia" w:ascii="宋体" w:hAnsi="宋体"/>
                <w:szCs w:val="21"/>
                <w:lang w:val="en-US" w:eastAsia="zh-CN"/>
              </w:rPr>
              <w:t>的</w:t>
            </w:r>
            <w:r>
              <w:t>同类项目（同类项目是指：医疗设备维保服务）</w:t>
            </w:r>
            <w:r>
              <w:rPr>
                <w:rFonts w:hint="eastAsia" w:ascii="宋体" w:hAnsi="宋体"/>
                <w:szCs w:val="21"/>
              </w:rPr>
              <w:t>，</w:t>
            </w:r>
            <w:r>
              <w:t>每提供一项合同业绩</w:t>
            </w:r>
            <w:r>
              <w:rPr>
                <w:rFonts w:hint="eastAsia" w:ascii="宋体" w:hAnsi="宋体"/>
                <w:szCs w:val="21"/>
                <w:shd w:val="clear" w:color="auto" w:fill="FFFFFF"/>
              </w:rPr>
              <w:t>，得</w:t>
            </w:r>
            <w:r>
              <w:rPr>
                <w:rFonts w:hint="eastAsia" w:ascii="宋体" w:hAnsi="宋体"/>
                <w:szCs w:val="21"/>
                <w:shd w:val="clear" w:color="auto" w:fill="FFFFFF"/>
                <w:lang w:val="en-US" w:eastAsia="zh-CN"/>
              </w:rPr>
              <w:t>5</w:t>
            </w:r>
            <w:r>
              <w:rPr>
                <w:rFonts w:hint="eastAsia" w:ascii="宋体" w:hAnsi="宋体"/>
                <w:szCs w:val="21"/>
                <w:shd w:val="clear" w:color="auto" w:fill="FFFFFF"/>
              </w:rPr>
              <w:t>分，</w:t>
            </w:r>
            <w:r>
              <w:rPr>
                <w:rFonts w:hint="eastAsia" w:ascii="宋体" w:hAnsi="宋体"/>
                <w:szCs w:val="21"/>
              </w:rPr>
              <w:t>满分</w:t>
            </w:r>
            <w:r>
              <w:rPr>
                <w:rFonts w:hint="eastAsia" w:ascii="宋体" w:hAnsi="宋体"/>
                <w:szCs w:val="21"/>
                <w:lang w:val="en-US" w:eastAsia="zh-CN"/>
              </w:rPr>
              <w:t>30</w:t>
            </w:r>
            <w:r>
              <w:rPr>
                <w:rFonts w:hint="eastAsia" w:ascii="宋体" w:hAnsi="宋体"/>
                <w:szCs w:val="21"/>
              </w:rPr>
              <w:t>分</w:t>
            </w:r>
            <w:r>
              <w:rPr>
                <w:rFonts w:hint="eastAsia" w:ascii="宋体" w:hAnsi="宋体"/>
                <w:szCs w:val="21"/>
                <w:shd w:val="clear" w:color="auto" w:fill="FFFFFF"/>
              </w:rPr>
              <w:t>。</w:t>
            </w:r>
          </w:p>
          <w:p w14:paraId="727C9F52">
            <w:pPr>
              <w:widowControl/>
              <w:adjustRightInd w:val="0"/>
              <w:snapToGrid w:val="0"/>
              <w:spacing w:before="62" w:beforeLines="20" w:after="62" w:afterLines="20" w:line="300" w:lineRule="auto"/>
              <w:ind w:left="42" w:leftChars="20" w:right="42" w:rightChars="20" w:firstLine="420" w:firstLineChars="200"/>
              <w:jc w:val="left"/>
              <w:rPr>
                <w:rFonts w:ascii="Times New Roman" w:hAnsi="Times New Roman" w:eastAsia="宋体" w:cs="Times New Roman"/>
                <w:kern w:val="2"/>
                <w:sz w:val="21"/>
                <w:szCs w:val="24"/>
                <w:lang w:val="en-US" w:eastAsia="zh-CN" w:bidi="ar-SA"/>
              </w:rPr>
            </w:pPr>
            <w:r>
              <w:rPr>
                <w:rFonts w:hint="eastAsia" w:ascii="宋体" w:hAnsi="宋体"/>
                <w:szCs w:val="21"/>
              </w:rPr>
              <w:t>注：项目业绩需提供合同扫描件,至少包括合同封面、合同内容和签字盖章页。如合同无法体现评审因素的，须同时提供业主（合同甲方）出具的证明材料，未提供或提供不全的不得分。</w:t>
            </w:r>
          </w:p>
        </w:tc>
        <w:tc>
          <w:tcPr>
            <w:tcW w:w="809" w:type="pct"/>
            <w:gridSpan w:val="2"/>
            <w:vAlign w:val="center"/>
          </w:tcPr>
          <w:p w14:paraId="0562A7DE">
            <w:pPr>
              <w:widowControl/>
              <w:snapToGrid w:val="0"/>
              <w:jc w:val="center"/>
            </w:pPr>
            <w:r>
              <w:rPr>
                <w:rFonts w:hint="eastAsia"/>
                <w:kern w:val="0"/>
                <w:szCs w:val="21"/>
                <w:lang w:val="en-US" w:eastAsia="zh-CN"/>
              </w:rPr>
              <w:t>30</w:t>
            </w:r>
            <w:r>
              <w:rPr>
                <w:rFonts w:hint="eastAsia"/>
                <w:kern w:val="0"/>
                <w:szCs w:val="21"/>
              </w:rPr>
              <w:t>分</w:t>
            </w:r>
          </w:p>
        </w:tc>
      </w:tr>
      <w:tr w14:paraId="08D67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0" w:type="pct"/>
            <w:vMerge w:val="continue"/>
            <w:vAlign w:val="top"/>
          </w:tcPr>
          <w:p w14:paraId="24DCE92F">
            <w:pPr>
              <w:rPr>
                <w:rFonts w:ascii="Arial"/>
                <w:sz w:val="21"/>
              </w:rPr>
            </w:pPr>
          </w:p>
        </w:tc>
        <w:tc>
          <w:tcPr>
            <w:tcW w:w="902" w:type="pct"/>
            <w:vAlign w:val="center"/>
          </w:tcPr>
          <w:p w14:paraId="1058FB7B">
            <w:pPr>
              <w:jc w:val="center"/>
              <w:rPr>
                <w:rFonts w:hint="eastAsia"/>
                <w:szCs w:val="21"/>
              </w:rPr>
            </w:pPr>
            <w:r>
              <w:rPr>
                <w:rFonts w:hint="eastAsia"/>
                <w:szCs w:val="21"/>
              </w:rPr>
              <w:t>参数响应</w:t>
            </w:r>
          </w:p>
        </w:tc>
        <w:tc>
          <w:tcPr>
            <w:tcW w:w="2476" w:type="pct"/>
            <w:shd w:val="clear" w:color="auto" w:fill="auto"/>
            <w:vAlign w:val="center"/>
          </w:tcPr>
          <w:p w14:paraId="24CD25F3">
            <w:pPr>
              <w:widowControl/>
              <w:adjustRightInd w:val="0"/>
              <w:snapToGrid w:val="0"/>
              <w:spacing w:before="62" w:beforeLines="20" w:after="62" w:afterLines="20" w:line="300" w:lineRule="auto"/>
              <w:ind w:left="42" w:leftChars="20" w:right="42" w:rightChars="20" w:firstLine="420" w:firstLineChars="200"/>
              <w:jc w:val="left"/>
              <w:rPr>
                <w:rFonts w:ascii="宋体" w:hAnsi="宋体"/>
                <w:szCs w:val="21"/>
              </w:rPr>
            </w:pPr>
            <w:r>
              <w:rPr>
                <w:rFonts w:hint="eastAsia" w:ascii="宋体" w:hAnsi="宋体"/>
                <w:color w:val="000000"/>
                <w:szCs w:val="21"/>
              </w:rPr>
              <w:t>投标人完全响应招标文件</w:t>
            </w:r>
            <w:r>
              <w:rPr>
                <w:rFonts w:hint="eastAsia" w:ascii="宋体" w:hAnsi="宋体"/>
                <w:color w:val="000000"/>
                <w:szCs w:val="21"/>
                <w:lang w:val="en-US" w:eastAsia="zh-CN"/>
              </w:rPr>
              <w:t>采购需求</w:t>
            </w:r>
            <w:r>
              <w:rPr>
                <w:rFonts w:hint="eastAsia" w:ascii="宋体" w:hAnsi="宋体"/>
                <w:color w:val="000000"/>
                <w:szCs w:val="21"/>
              </w:rPr>
              <w:t>中“</w:t>
            </w:r>
            <w:r>
              <w:rPr>
                <w:rFonts w:hint="eastAsia" w:ascii="宋体" w:hAnsi="宋体"/>
                <w:color w:val="000000"/>
                <w:szCs w:val="21"/>
                <w:lang w:val="en-US" w:eastAsia="zh-CN"/>
              </w:rPr>
              <w:t>具体技术（参数要求）</w:t>
            </w:r>
            <w:r>
              <w:rPr>
                <w:rFonts w:hint="eastAsia" w:ascii="宋体" w:hAnsi="宋体"/>
                <w:color w:val="000000"/>
                <w:szCs w:val="21"/>
              </w:rPr>
              <w:t>”的</w:t>
            </w:r>
            <w:r>
              <w:rPr>
                <w:rFonts w:hint="eastAsia" w:ascii="宋体" w:hAnsi="宋体"/>
                <w:szCs w:val="21"/>
              </w:rPr>
              <w:t>得10分，不满足一项扣2分，扣完为止。</w:t>
            </w:r>
          </w:p>
          <w:p w14:paraId="28726BBF">
            <w:pPr>
              <w:widowControl/>
              <w:adjustRightInd w:val="0"/>
              <w:snapToGrid w:val="0"/>
              <w:spacing w:before="62" w:beforeLines="20" w:after="62" w:afterLines="20" w:line="300" w:lineRule="auto"/>
              <w:ind w:left="42" w:leftChars="20" w:right="42" w:rightChars="20" w:firstLine="420" w:firstLineChars="200"/>
              <w:jc w:val="left"/>
              <w:rPr>
                <w:rFonts w:hint="eastAsia" w:ascii="宋体" w:hAnsi="宋体"/>
                <w:szCs w:val="21"/>
                <w:shd w:val="clear" w:color="auto" w:fill="FFFFFF"/>
              </w:rPr>
            </w:pPr>
          </w:p>
        </w:tc>
        <w:tc>
          <w:tcPr>
            <w:tcW w:w="809" w:type="pct"/>
            <w:gridSpan w:val="2"/>
            <w:vAlign w:val="center"/>
          </w:tcPr>
          <w:p w14:paraId="5466BD13">
            <w:pPr>
              <w:widowControl/>
              <w:snapToGrid w:val="0"/>
              <w:jc w:val="center"/>
              <w:rPr>
                <w:rFonts w:hint="eastAsia"/>
                <w:kern w:val="0"/>
                <w:szCs w:val="21"/>
              </w:rPr>
            </w:pPr>
            <w:r>
              <w:rPr>
                <w:rFonts w:hint="eastAsia"/>
                <w:kern w:val="0"/>
                <w:szCs w:val="21"/>
              </w:rPr>
              <w:t>10分</w:t>
            </w:r>
            <w:bookmarkStart w:id="125" w:name="_GoBack"/>
            <w:bookmarkEnd w:id="125"/>
          </w:p>
        </w:tc>
      </w:tr>
      <w:tr w14:paraId="06A4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0" w:type="pct"/>
            <w:vMerge w:val="continue"/>
            <w:vAlign w:val="top"/>
          </w:tcPr>
          <w:p w14:paraId="306DAADA">
            <w:pPr>
              <w:rPr>
                <w:rFonts w:ascii="Arial"/>
                <w:sz w:val="21"/>
              </w:rPr>
            </w:pPr>
          </w:p>
        </w:tc>
        <w:tc>
          <w:tcPr>
            <w:tcW w:w="902" w:type="pct"/>
            <w:vAlign w:val="center"/>
          </w:tcPr>
          <w:p w14:paraId="03777A4A">
            <w:pPr>
              <w:jc w:val="center"/>
            </w:pPr>
            <w:r>
              <w:rPr>
                <w:rFonts w:hint="eastAsia"/>
                <w:szCs w:val="21"/>
              </w:rPr>
              <w:t>人员配置</w:t>
            </w:r>
          </w:p>
        </w:tc>
        <w:tc>
          <w:tcPr>
            <w:tcW w:w="2476" w:type="pct"/>
            <w:shd w:val="clear" w:color="auto" w:fill="auto"/>
            <w:vAlign w:val="center"/>
          </w:tcPr>
          <w:p w14:paraId="60FB4295">
            <w:pPr>
              <w:widowControl/>
              <w:snapToGrid w:val="0"/>
              <w:spacing w:line="300" w:lineRule="auto"/>
              <w:ind w:firstLine="420" w:firstLineChars="200"/>
              <w:rPr>
                <w:rFonts w:hint="eastAsia" w:ascii="宋体" w:hAnsi="宋体" w:eastAsia="宋体"/>
                <w:szCs w:val="21"/>
                <w:lang w:val="en-US" w:eastAsia="zh-CN"/>
              </w:rPr>
            </w:pPr>
            <w:r>
              <w:rPr>
                <w:rFonts w:hint="eastAsia"/>
                <w:lang w:val="en-US" w:eastAsia="zh-CN"/>
              </w:rPr>
              <w:t>1、</w:t>
            </w:r>
            <w:r>
              <w:t>拟投入本项目负责人具有医疗设备相关专业中级或以上工程师职称证书得</w:t>
            </w:r>
            <w:r>
              <w:rPr>
                <w:rFonts w:hint="eastAsia"/>
                <w:lang w:val="en-US" w:eastAsia="zh-CN"/>
              </w:rPr>
              <w:t>5</w:t>
            </w:r>
            <w:r>
              <w:t>分</w:t>
            </w:r>
            <w:r>
              <w:rPr>
                <w:rFonts w:hint="eastAsia"/>
                <w:lang w:eastAsia="zh-CN"/>
              </w:rPr>
              <w:t>，</w:t>
            </w:r>
            <w:r>
              <w:rPr>
                <w:rFonts w:hint="eastAsia"/>
                <w:lang w:val="en-US" w:eastAsia="zh-CN"/>
              </w:rPr>
              <w:t>本项最高得5分</w:t>
            </w:r>
            <w:r>
              <w:t>。 （须提供证书复印件。）</w:t>
            </w:r>
            <w:r>
              <w:rPr>
                <w:rFonts w:hint="eastAsia"/>
                <w:lang w:val="en-US" w:eastAsia="zh-CN"/>
              </w:rPr>
              <w:t>2、</w:t>
            </w:r>
            <w:r>
              <w:t>拟投入本项目工程师具有</w:t>
            </w:r>
            <w:r>
              <w:rPr>
                <w:rFonts w:hint="eastAsia"/>
                <w:lang w:val="en-US" w:eastAsia="zh-CN"/>
              </w:rPr>
              <w:t>本科或以上学历</w:t>
            </w:r>
            <w:r>
              <w:t>，每提供一人得</w:t>
            </w:r>
            <w:r>
              <w:rPr>
                <w:rFonts w:hint="eastAsia"/>
                <w:lang w:val="en-US" w:eastAsia="zh-CN"/>
              </w:rPr>
              <w:t>5</w:t>
            </w:r>
            <w:r>
              <w:t>分，本项最高得</w:t>
            </w:r>
            <w:r>
              <w:rPr>
                <w:rFonts w:hint="eastAsia"/>
                <w:lang w:val="en-US" w:eastAsia="zh-CN"/>
              </w:rPr>
              <w:t>20</w:t>
            </w:r>
            <w:r>
              <w:t>分。</w:t>
            </w:r>
          </w:p>
          <w:p w14:paraId="20514E7B">
            <w:pPr>
              <w:widowControl/>
              <w:snapToGrid w:val="0"/>
              <w:spacing w:line="300" w:lineRule="auto"/>
              <w:ind w:firstLine="420" w:firstLineChars="200"/>
              <w:rPr>
                <w:rFonts w:hint="default" w:ascii="Times New Roman" w:hAnsi="Times New Roman" w:eastAsia="宋体" w:cs="Times New Roman"/>
                <w:kern w:val="2"/>
                <w:sz w:val="21"/>
                <w:szCs w:val="24"/>
                <w:lang w:val="en-US" w:eastAsia="zh-CN" w:bidi="ar-SA"/>
              </w:rPr>
            </w:pPr>
            <w:r>
              <w:rPr>
                <w:rFonts w:hint="eastAsia" w:ascii="宋体" w:hAnsi="宋体"/>
                <w:szCs w:val="21"/>
              </w:rPr>
              <w:t>注：</w:t>
            </w:r>
            <w:r>
              <w:t>注：上述人员须提供在投标人单位购买的</w:t>
            </w:r>
            <w:r>
              <w:rPr>
                <w:rFonts w:hint="eastAsia"/>
                <w:lang w:val="en-US" w:eastAsia="zh-CN"/>
              </w:rPr>
              <w:t>近三月</w:t>
            </w:r>
            <w:r>
              <w:t>以来任意一个月的社保证明文件复印件，不提供不得分。</w:t>
            </w:r>
          </w:p>
        </w:tc>
        <w:tc>
          <w:tcPr>
            <w:tcW w:w="809" w:type="pct"/>
            <w:gridSpan w:val="2"/>
            <w:vAlign w:val="center"/>
          </w:tcPr>
          <w:p w14:paraId="10AA4873">
            <w:pPr>
              <w:widowControl/>
              <w:snapToGrid w:val="0"/>
              <w:spacing w:line="300" w:lineRule="auto"/>
              <w:jc w:val="center"/>
              <w:rPr>
                <w:rFonts w:hint="default" w:eastAsia="宋体"/>
                <w:lang w:val="en-US" w:eastAsia="zh-CN"/>
              </w:rPr>
            </w:pPr>
            <w:r>
              <w:rPr>
                <w:rFonts w:hint="eastAsia" w:ascii="宋体" w:hAnsi="宋体"/>
                <w:szCs w:val="21"/>
                <w:lang w:val="en-US" w:eastAsia="zh-CN"/>
              </w:rPr>
              <w:t>25</w:t>
            </w:r>
            <w:r>
              <w:rPr>
                <w:rFonts w:hint="eastAsia" w:ascii="宋体" w:hAnsi="宋体"/>
                <w:szCs w:val="21"/>
              </w:rPr>
              <w:t>分</w:t>
            </w:r>
          </w:p>
        </w:tc>
      </w:tr>
      <w:tr w14:paraId="3BB3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0" w:type="pct"/>
            <w:vMerge w:val="continue"/>
            <w:vAlign w:val="top"/>
          </w:tcPr>
          <w:p w14:paraId="73B29081">
            <w:pPr>
              <w:rPr>
                <w:rFonts w:ascii="Arial"/>
                <w:sz w:val="21"/>
              </w:rPr>
            </w:pPr>
          </w:p>
        </w:tc>
        <w:tc>
          <w:tcPr>
            <w:tcW w:w="902" w:type="pct"/>
            <w:vAlign w:val="center"/>
          </w:tcPr>
          <w:p w14:paraId="01CFA411">
            <w:pPr>
              <w:jc w:val="center"/>
            </w:pPr>
            <w:r>
              <w:rPr>
                <w:rFonts w:hint="eastAsia"/>
              </w:rPr>
              <w:t>零备件保障方案</w:t>
            </w:r>
          </w:p>
        </w:tc>
        <w:tc>
          <w:tcPr>
            <w:tcW w:w="2476" w:type="pct"/>
            <w:shd w:val="clear" w:color="auto" w:fill="auto"/>
            <w:vAlign w:val="center"/>
          </w:tcPr>
          <w:p w14:paraId="28F79018">
            <w:pPr>
              <w:adjustRightInd w:val="0"/>
              <w:snapToGrid w:val="0"/>
              <w:spacing w:before="62" w:beforeLines="20" w:after="62" w:afterLines="20" w:line="300" w:lineRule="auto"/>
              <w:ind w:right="42" w:rightChars="20" w:firstLine="420" w:firstLineChars="200"/>
              <w:rPr>
                <w:rFonts w:ascii="Times New Roman" w:hAnsi="Times New Roman" w:eastAsia="宋体" w:cs="Times New Roman"/>
                <w:kern w:val="2"/>
                <w:sz w:val="21"/>
                <w:szCs w:val="24"/>
                <w:lang w:val="en-US" w:eastAsia="zh-CN" w:bidi="ar-SA"/>
              </w:rPr>
            </w:pPr>
            <w:r>
              <w:rPr>
                <w:rFonts w:hint="eastAsia"/>
              </w:rPr>
              <w:t>根据投标人提供的零备件保障方案，如</w:t>
            </w:r>
            <w:r>
              <w:t>备品备件库的仓储设备设施、仓储安全质量措施等情况</w:t>
            </w:r>
            <w:r>
              <w:rPr>
                <w:rFonts w:hint="eastAsia"/>
              </w:rPr>
              <w:t>进行评审，较好的得</w:t>
            </w:r>
            <w:r>
              <w:rPr>
                <w:rFonts w:hint="eastAsia"/>
                <w:lang w:val="en-US" w:eastAsia="zh-CN"/>
              </w:rPr>
              <w:t>7</w:t>
            </w:r>
            <w:r>
              <w:rPr>
                <w:rFonts w:hint="eastAsia"/>
              </w:rPr>
              <w:t>分，一般的得</w:t>
            </w:r>
            <w:r>
              <w:rPr>
                <w:rFonts w:hint="eastAsia"/>
                <w:lang w:val="en-US" w:eastAsia="zh-CN"/>
              </w:rPr>
              <w:t>4</w:t>
            </w:r>
            <w:r>
              <w:rPr>
                <w:rFonts w:hint="eastAsia"/>
              </w:rPr>
              <w:t>分，较差的得</w:t>
            </w:r>
            <w:r>
              <w:rPr>
                <w:rFonts w:hint="eastAsia"/>
                <w:lang w:val="en-US" w:eastAsia="zh-CN"/>
              </w:rPr>
              <w:t>1</w:t>
            </w:r>
            <w:r>
              <w:rPr>
                <w:rFonts w:hint="eastAsia"/>
              </w:rPr>
              <w:t>分，未提供方案的不得分。</w:t>
            </w:r>
          </w:p>
        </w:tc>
        <w:tc>
          <w:tcPr>
            <w:tcW w:w="809" w:type="pct"/>
            <w:gridSpan w:val="2"/>
            <w:vAlign w:val="center"/>
          </w:tcPr>
          <w:p w14:paraId="0D2DB834">
            <w:pPr>
              <w:widowControl/>
              <w:snapToGrid w:val="0"/>
              <w:jc w:val="center"/>
            </w:pPr>
            <w:r>
              <w:rPr>
                <w:rFonts w:hint="eastAsia"/>
                <w:kern w:val="0"/>
                <w:szCs w:val="21"/>
                <w:lang w:val="en-US" w:eastAsia="zh-CN"/>
              </w:rPr>
              <w:t>7</w:t>
            </w:r>
            <w:r>
              <w:rPr>
                <w:rFonts w:hint="eastAsia"/>
                <w:kern w:val="0"/>
                <w:szCs w:val="21"/>
              </w:rPr>
              <w:t>分</w:t>
            </w:r>
          </w:p>
        </w:tc>
      </w:tr>
      <w:tr w14:paraId="119F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0" w:type="pct"/>
            <w:vMerge w:val="continue"/>
            <w:vAlign w:val="top"/>
          </w:tcPr>
          <w:p w14:paraId="1E45FA4F">
            <w:pPr>
              <w:rPr>
                <w:rFonts w:ascii="Arial"/>
                <w:sz w:val="21"/>
              </w:rPr>
            </w:pPr>
          </w:p>
        </w:tc>
        <w:tc>
          <w:tcPr>
            <w:tcW w:w="902" w:type="pct"/>
            <w:vAlign w:val="center"/>
          </w:tcPr>
          <w:p w14:paraId="6EF43D85">
            <w:pPr>
              <w:jc w:val="center"/>
            </w:pPr>
            <w:r>
              <w:rPr>
                <w:rFonts w:hint="eastAsia"/>
              </w:rPr>
              <w:t>实施方案</w:t>
            </w:r>
          </w:p>
        </w:tc>
        <w:tc>
          <w:tcPr>
            <w:tcW w:w="2476" w:type="pct"/>
            <w:shd w:val="clear" w:color="auto" w:fill="auto"/>
            <w:vAlign w:val="center"/>
          </w:tcPr>
          <w:p w14:paraId="61737392">
            <w:pPr>
              <w:adjustRightInd w:val="0"/>
              <w:snapToGrid w:val="0"/>
              <w:spacing w:before="62" w:beforeLines="20" w:after="62" w:afterLines="20" w:line="300" w:lineRule="auto"/>
              <w:ind w:right="42" w:rightChars="20" w:firstLine="420" w:firstLineChars="200"/>
              <w:rPr>
                <w:rFonts w:ascii="Times New Roman" w:hAnsi="Times New Roman" w:eastAsia="宋体" w:cs="Times New Roman"/>
                <w:kern w:val="2"/>
                <w:sz w:val="21"/>
                <w:szCs w:val="24"/>
                <w:lang w:val="en-US" w:eastAsia="zh-CN" w:bidi="ar-SA"/>
              </w:rPr>
            </w:pPr>
            <w:r>
              <w:rPr>
                <w:rFonts w:hint="eastAsia"/>
              </w:rPr>
              <w:t>评标委员会根据投标人投标文件中提供的整体实施方案：维保服务流程、服务措施、服务标准、安全保障措施、重大故障处理等方案进行综合评价，较好的得</w:t>
            </w:r>
            <w:r>
              <w:rPr>
                <w:rFonts w:hint="eastAsia" w:ascii="宋体" w:hAnsi="宋体"/>
                <w:szCs w:val="21"/>
              </w:rPr>
              <w:t>7分</w:t>
            </w:r>
            <w:r>
              <w:rPr>
                <w:rFonts w:hint="eastAsia"/>
              </w:rPr>
              <w:t>，一般的得</w:t>
            </w:r>
            <w:r>
              <w:rPr>
                <w:rFonts w:hint="eastAsia" w:ascii="宋体" w:hAnsi="宋体"/>
                <w:szCs w:val="21"/>
                <w:lang w:val="en-US" w:eastAsia="zh-CN"/>
              </w:rPr>
              <w:t>4</w:t>
            </w:r>
            <w:r>
              <w:rPr>
                <w:rFonts w:hint="eastAsia" w:ascii="宋体" w:hAnsi="宋体"/>
                <w:szCs w:val="21"/>
              </w:rPr>
              <w:t>分</w:t>
            </w:r>
            <w:r>
              <w:rPr>
                <w:rFonts w:hint="eastAsia"/>
              </w:rPr>
              <w:t>，较差的得</w:t>
            </w:r>
            <w:r>
              <w:rPr>
                <w:rFonts w:hint="eastAsia" w:ascii="宋体" w:hAnsi="宋体"/>
                <w:szCs w:val="21"/>
                <w:lang w:val="en-US" w:eastAsia="zh-CN"/>
              </w:rPr>
              <w:t>1</w:t>
            </w:r>
            <w:r>
              <w:rPr>
                <w:rFonts w:hint="eastAsia" w:ascii="宋体" w:hAnsi="宋体"/>
                <w:szCs w:val="21"/>
              </w:rPr>
              <w:t>分</w:t>
            </w:r>
            <w:r>
              <w:rPr>
                <w:rFonts w:hint="eastAsia"/>
              </w:rPr>
              <w:t>，未提供方案的不得分。</w:t>
            </w:r>
          </w:p>
        </w:tc>
        <w:tc>
          <w:tcPr>
            <w:tcW w:w="809" w:type="pct"/>
            <w:gridSpan w:val="2"/>
            <w:vAlign w:val="center"/>
          </w:tcPr>
          <w:p w14:paraId="5685D1D2">
            <w:pPr>
              <w:widowControl/>
              <w:snapToGrid w:val="0"/>
              <w:jc w:val="center"/>
            </w:pPr>
            <w:r>
              <w:rPr>
                <w:rFonts w:hint="eastAsia"/>
                <w:lang w:val="en-US" w:eastAsia="zh-CN"/>
              </w:rPr>
              <w:t>7</w:t>
            </w:r>
            <w:r>
              <w:rPr>
                <w:rFonts w:hint="eastAsia"/>
              </w:rPr>
              <w:t>分</w:t>
            </w:r>
          </w:p>
        </w:tc>
      </w:tr>
      <w:tr w14:paraId="56ABA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0" w:type="pct"/>
            <w:vAlign w:val="top"/>
          </w:tcPr>
          <w:p w14:paraId="03FE2098">
            <w:pPr>
              <w:rPr>
                <w:rFonts w:ascii="Arial"/>
                <w:sz w:val="21"/>
              </w:rPr>
            </w:pPr>
          </w:p>
        </w:tc>
        <w:tc>
          <w:tcPr>
            <w:tcW w:w="902" w:type="pct"/>
            <w:shd w:val="clear" w:color="auto" w:fill="auto"/>
            <w:vAlign w:val="center"/>
          </w:tcPr>
          <w:p w14:paraId="65A54ED4">
            <w:pPr>
              <w:jc w:val="center"/>
              <w:rPr>
                <w:rFonts w:hint="eastAsia" w:ascii="Times New Roman" w:hAnsi="Times New Roman" w:eastAsia="宋体" w:cs="Times New Roman"/>
                <w:spacing w:val="-7"/>
                <w:kern w:val="2"/>
                <w:sz w:val="21"/>
                <w:szCs w:val="24"/>
                <w:lang w:val="en-US" w:eastAsia="zh-CN" w:bidi="ar-SA"/>
              </w:rPr>
            </w:pPr>
            <w:r>
              <w:rPr>
                <w:rFonts w:hint="eastAsia"/>
              </w:rPr>
              <w:t>应急预案及质量保证措施</w:t>
            </w:r>
          </w:p>
        </w:tc>
        <w:tc>
          <w:tcPr>
            <w:tcW w:w="2476" w:type="pct"/>
            <w:shd w:val="clear" w:color="auto" w:fill="auto"/>
            <w:vAlign w:val="center"/>
          </w:tcPr>
          <w:p w14:paraId="49F7B443">
            <w:pPr>
              <w:adjustRightInd w:val="0"/>
              <w:snapToGrid w:val="0"/>
              <w:spacing w:before="62" w:beforeLines="20" w:after="62" w:afterLines="20" w:line="300" w:lineRule="auto"/>
              <w:ind w:right="42" w:rightChars="20" w:firstLine="420" w:firstLineChars="200"/>
              <w:rPr>
                <w:rFonts w:hint="eastAsia" w:ascii="Times New Roman" w:hAnsi="Times New Roman" w:eastAsia="宋体" w:cs="Times New Roman"/>
                <w:kern w:val="2"/>
                <w:sz w:val="21"/>
                <w:szCs w:val="24"/>
                <w:lang w:val="en-US" w:eastAsia="zh-CN" w:bidi="ar-SA"/>
              </w:rPr>
            </w:pPr>
            <w:r>
              <w:rPr>
                <w:rFonts w:hint="eastAsia"/>
              </w:rPr>
              <w:t>评标委员会根据投标人投标文件中提供的针对本项目的应急预案及质量保证措施方案进行综合评价，较好的得</w:t>
            </w:r>
            <w:r>
              <w:rPr>
                <w:rFonts w:hint="eastAsia" w:ascii="宋体" w:hAnsi="宋体"/>
                <w:szCs w:val="21"/>
                <w:lang w:val="en-US" w:eastAsia="zh-CN"/>
              </w:rPr>
              <w:t>6</w:t>
            </w:r>
            <w:r>
              <w:rPr>
                <w:rFonts w:hint="eastAsia" w:ascii="宋体" w:hAnsi="宋体"/>
                <w:szCs w:val="21"/>
              </w:rPr>
              <w:t>分</w:t>
            </w:r>
            <w:r>
              <w:rPr>
                <w:rFonts w:hint="eastAsia"/>
              </w:rPr>
              <w:t>，一般的得</w:t>
            </w:r>
            <w:r>
              <w:rPr>
                <w:rFonts w:hint="eastAsia" w:ascii="宋体" w:hAnsi="宋体"/>
                <w:szCs w:val="21"/>
                <w:lang w:val="en-US" w:eastAsia="zh-CN"/>
              </w:rPr>
              <w:t>3</w:t>
            </w:r>
            <w:r>
              <w:rPr>
                <w:rFonts w:hint="eastAsia" w:ascii="宋体" w:hAnsi="宋体"/>
                <w:szCs w:val="21"/>
              </w:rPr>
              <w:t>分</w:t>
            </w:r>
            <w:r>
              <w:rPr>
                <w:rFonts w:hint="eastAsia"/>
              </w:rPr>
              <w:t>，较差的</w:t>
            </w:r>
            <w:r>
              <w:rPr>
                <w:rFonts w:hint="eastAsia"/>
                <w:lang w:val="en-US" w:eastAsia="zh-CN"/>
              </w:rPr>
              <w:t>1</w:t>
            </w:r>
            <w:r>
              <w:rPr>
                <w:rFonts w:hint="eastAsia" w:ascii="宋体" w:hAnsi="宋体"/>
                <w:szCs w:val="21"/>
              </w:rPr>
              <w:t>分</w:t>
            </w:r>
            <w:r>
              <w:rPr>
                <w:rFonts w:hint="eastAsia"/>
              </w:rPr>
              <w:t>，未提供方案的不得分。</w:t>
            </w:r>
          </w:p>
        </w:tc>
        <w:tc>
          <w:tcPr>
            <w:tcW w:w="809" w:type="pct"/>
            <w:gridSpan w:val="2"/>
            <w:shd w:val="clear" w:color="auto" w:fill="auto"/>
            <w:vAlign w:val="center"/>
          </w:tcPr>
          <w:p w14:paraId="6E306489">
            <w:pPr>
              <w:widowControl/>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6</w:t>
            </w:r>
            <w:r>
              <w:rPr>
                <w:rFonts w:hint="eastAsia"/>
              </w:rPr>
              <w:t>分</w:t>
            </w:r>
          </w:p>
        </w:tc>
      </w:tr>
      <w:tr w14:paraId="059E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0" w:type="pct"/>
            <w:vAlign w:val="top"/>
          </w:tcPr>
          <w:p w14:paraId="7FC8AAC2">
            <w:pPr>
              <w:rPr>
                <w:rFonts w:ascii="Arial"/>
                <w:sz w:val="21"/>
              </w:rPr>
            </w:pPr>
          </w:p>
        </w:tc>
        <w:tc>
          <w:tcPr>
            <w:tcW w:w="902" w:type="pct"/>
            <w:shd w:val="clear" w:color="auto" w:fill="auto"/>
            <w:vAlign w:val="center"/>
          </w:tcPr>
          <w:p w14:paraId="1912FC18">
            <w:pPr>
              <w:jc w:val="center"/>
              <w:rPr>
                <w:rFonts w:hint="eastAsia" w:ascii="Times New Roman" w:hAnsi="Times New Roman" w:eastAsia="宋体" w:cs="Times New Roman"/>
                <w:kern w:val="2"/>
                <w:sz w:val="21"/>
                <w:szCs w:val="24"/>
                <w:lang w:val="en-US" w:eastAsia="zh-CN" w:bidi="ar-SA"/>
              </w:rPr>
            </w:pPr>
            <w:r>
              <w:rPr>
                <w:rFonts w:hint="eastAsia"/>
              </w:rPr>
              <w:t>售后服务方案</w:t>
            </w:r>
          </w:p>
        </w:tc>
        <w:tc>
          <w:tcPr>
            <w:tcW w:w="2476" w:type="pct"/>
            <w:shd w:val="clear" w:color="auto" w:fill="auto"/>
            <w:vAlign w:val="center"/>
          </w:tcPr>
          <w:p w14:paraId="24EDE4A0">
            <w:pPr>
              <w:widowControl/>
              <w:snapToGrid w:val="0"/>
              <w:jc w:val="center"/>
              <w:rPr>
                <w:rFonts w:hint="eastAsia" w:ascii="Times New Roman" w:hAnsi="Times New Roman" w:eastAsia="宋体" w:cs="Times New Roman"/>
                <w:kern w:val="2"/>
                <w:sz w:val="21"/>
                <w:szCs w:val="24"/>
                <w:lang w:val="en-US" w:eastAsia="zh-CN" w:bidi="ar-SA"/>
              </w:rPr>
            </w:pPr>
            <w:r>
              <w:rPr>
                <w:rFonts w:hint="eastAsia"/>
              </w:rPr>
              <w:t>评标委员会根据投标人投标文件中的响应时间、解决故障时间及具体措施综合评价，较好的得</w:t>
            </w:r>
            <w:r>
              <w:rPr>
                <w:rFonts w:hint="eastAsia" w:ascii="宋体" w:hAnsi="宋体"/>
                <w:szCs w:val="21"/>
                <w:lang w:val="en-US" w:eastAsia="zh-CN"/>
              </w:rPr>
              <w:t>5</w:t>
            </w:r>
            <w:r>
              <w:rPr>
                <w:rFonts w:hint="eastAsia" w:ascii="宋体" w:hAnsi="宋体"/>
                <w:szCs w:val="21"/>
              </w:rPr>
              <w:t>分</w:t>
            </w:r>
            <w:r>
              <w:rPr>
                <w:rFonts w:hint="eastAsia"/>
              </w:rPr>
              <w:t>，一般的得</w:t>
            </w:r>
            <w:r>
              <w:rPr>
                <w:rFonts w:hint="eastAsia" w:ascii="宋体" w:hAnsi="宋体"/>
                <w:szCs w:val="21"/>
                <w:lang w:val="en-US" w:eastAsia="zh-CN"/>
              </w:rPr>
              <w:t>2</w:t>
            </w:r>
            <w:r>
              <w:rPr>
                <w:rFonts w:hint="eastAsia" w:ascii="宋体" w:hAnsi="宋体"/>
                <w:szCs w:val="21"/>
              </w:rPr>
              <w:t>分</w:t>
            </w:r>
            <w:r>
              <w:rPr>
                <w:rFonts w:hint="eastAsia"/>
              </w:rPr>
              <w:t>，较差的得</w:t>
            </w:r>
            <w:r>
              <w:rPr>
                <w:rFonts w:hint="eastAsia" w:ascii="宋体" w:hAnsi="宋体"/>
                <w:szCs w:val="21"/>
                <w:lang w:val="en-US" w:eastAsia="zh-CN"/>
              </w:rPr>
              <w:t>1</w:t>
            </w:r>
            <w:r>
              <w:rPr>
                <w:rFonts w:hint="eastAsia" w:ascii="宋体" w:hAnsi="宋体"/>
                <w:szCs w:val="21"/>
              </w:rPr>
              <w:t>分</w:t>
            </w:r>
            <w:r>
              <w:rPr>
                <w:rFonts w:hint="eastAsia"/>
              </w:rPr>
              <w:t>，未提供方案的不得分。</w:t>
            </w:r>
          </w:p>
        </w:tc>
        <w:tc>
          <w:tcPr>
            <w:tcW w:w="809" w:type="pct"/>
            <w:gridSpan w:val="2"/>
            <w:shd w:val="clear" w:color="auto" w:fill="auto"/>
            <w:vAlign w:val="center"/>
          </w:tcPr>
          <w:p w14:paraId="3503C1B3">
            <w:pPr>
              <w:adjustRightInd w:val="0"/>
              <w:snapToGrid w:val="0"/>
              <w:spacing w:before="62" w:beforeLines="20" w:after="62" w:afterLines="20" w:line="300" w:lineRule="auto"/>
              <w:ind w:right="42" w:rightChars="20" w:firstLine="420" w:firstLineChars="200"/>
              <w:rPr>
                <w:rFonts w:hint="eastAsia" w:ascii="Times New Roman" w:hAnsi="Times New Roman" w:eastAsia="宋体" w:cs="Times New Roman"/>
                <w:kern w:val="2"/>
                <w:sz w:val="21"/>
                <w:szCs w:val="24"/>
                <w:lang w:val="en-US" w:eastAsia="zh-CN" w:bidi="ar-SA"/>
              </w:rPr>
            </w:pPr>
            <w:r>
              <w:rPr>
                <w:rFonts w:hint="eastAsia"/>
                <w:lang w:val="en-US" w:eastAsia="zh-CN"/>
              </w:rPr>
              <w:t>5</w:t>
            </w:r>
            <w:r>
              <w:rPr>
                <w:rFonts w:hint="eastAsia"/>
              </w:rPr>
              <w:t>分</w:t>
            </w:r>
          </w:p>
        </w:tc>
      </w:tr>
      <w:tr w14:paraId="268D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0" w:type="pct"/>
            <w:vAlign w:val="top"/>
          </w:tcPr>
          <w:p w14:paraId="013C546F">
            <w:pPr>
              <w:spacing w:line="258" w:lineRule="auto"/>
              <w:rPr>
                <w:rFonts w:ascii="Arial"/>
                <w:sz w:val="21"/>
              </w:rPr>
            </w:pPr>
          </w:p>
          <w:p w14:paraId="18AC2A25">
            <w:pPr>
              <w:pStyle w:val="434"/>
              <w:spacing w:before="78" w:line="242" w:lineRule="auto"/>
              <w:ind w:left="244" w:right="242" w:firstLine="143"/>
            </w:pPr>
            <w:r>
              <w:rPr>
                <w:spacing w:val="-4"/>
              </w:rPr>
              <w:t>价格分</w:t>
            </w:r>
            <w:r>
              <w:rPr>
                <w:spacing w:val="-9"/>
              </w:rPr>
              <w:t>（</w:t>
            </w:r>
            <w:r>
              <w:rPr>
                <w:rFonts w:hint="eastAsia"/>
                <w:spacing w:val="-9"/>
                <w:u w:val="single" w:color="auto"/>
                <w:lang w:val="en-US" w:eastAsia="zh-CN"/>
              </w:rPr>
              <w:t>10</w:t>
            </w:r>
            <w:r>
              <w:rPr>
                <w:spacing w:val="-48"/>
                <w:u w:val="single" w:color="auto"/>
              </w:rPr>
              <w:t xml:space="preserve"> </w:t>
            </w:r>
            <w:r>
              <w:rPr>
                <w:spacing w:val="-9"/>
              </w:rPr>
              <w:t>分）</w:t>
            </w:r>
          </w:p>
        </w:tc>
        <w:tc>
          <w:tcPr>
            <w:tcW w:w="902" w:type="pct"/>
            <w:vAlign w:val="center"/>
          </w:tcPr>
          <w:p w14:paraId="302E4C48">
            <w:pPr>
              <w:jc w:val="center"/>
              <w:rPr>
                <w:spacing w:val="-7"/>
              </w:rPr>
            </w:pPr>
            <w:r>
              <w:rPr>
                <w:rFonts w:hint="eastAsia"/>
              </w:rPr>
              <w:t>投标报价</w:t>
            </w:r>
          </w:p>
        </w:tc>
        <w:tc>
          <w:tcPr>
            <w:tcW w:w="2476" w:type="pct"/>
            <w:shd w:val="clear" w:color="auto" w:fill="auto"/>
            <w:vAlign w:val="center"/>
          </w:tcPr>
          <w:p w14:paraId="0B56A4C9">
            <w:pPr>
              <w:adjustRightInd w:val="0"/>
              <w:snapToGrid w:val="0"/>
              <w:spacing w:before="62" w:beforeLines="20" w:after="62" w:afterLines="20" w:line="300" w:lineRule="auto"/>
              <w:ind w:right="42" w:rightChars="20" w:firstLine="420" w:firstLineChars="200"/>
              <w:rPr>
                <w:rFonts w:ascii="Times New Roman" w:hAnsi="Times New Roman" w:eastAsia="宋体" w:cs="Times New Roman"/>
                <w:kern w:val="2"/>
                <w:sz w:val="21"/>
                <w:szCs w:val="24"/>
                <w:lang w:val="en-US" w:eastAsia="zh-CN" w:bidi="ar-SA"/>
              </w:rPr>
            </w:pPr>
            <w:r>
              <w:rPr>
                <w:rFonts w:hint="eastAsia"/>
              </w:rPr>
              <w:t>报价得分＝（评标基准价/投标报价）× 价格分分值（取小数点后两位，第三位四舍五入）</w:t>
            </w:r>
          </w:p>
        </w:tc>
        <w:tc>
          <w:tcPr>
            <w:tcW w:w="809" w:type="pct"/>
            <w:gridSpan w:val="2"/>
            <w:vAlign w:val="center"/>
          </w:tcPr>
          <w:p w14:paraId="699C9C37">
            <w:pPr>
              <w:widowControl/>
              <w:snapToGrid w:val="0"/>
              <w:jc w:val="center"/>
              <w:rPr>
                <w:rFonts w:hint="default" w:eastAsia="宋体"/>
                <w:lang w:val="en-US" w:eastAsia="zh-CN"/>
              </w:rPr>
            </w:pPr>
            <w:r>
              <w:rPr>
                <w:rFonts w:hint="eastAsia"/>
                <w:lang w:val="en-US" w:eastAsia="zh-CN"/>
              </w:rPr>
              <w:t>10分</w:t>
            </w:r>
          </w:p>
        </w:tc>
      </w:tr>
    </w:tbl>
    <w:p w14:paraId="6D38E8C7">
      <w:pPr>
        <w:rPr>
          <w:szCs w:val="21"/>
          <w:highlight w:val="none"/>
        </w:rPr>
      </w:pPr>
    </w:p>
    <w:p w14:paraId="06653406">
      <w:pPr>
        <w:bidi w:val="0"/>
        <w:rPr>
          <w:rFonts w:hint="eastAsia"/>
          <w:highlight w:val="none"/>
          <w:lang w:val="en-US" w:eastAsia="zh-CN"/>
        </w:rPr>
      </w:pPr>
    </w:p>
    <w:p w14:paraId="03BB4728">
      <w:pPr>
        <w:numPr>
          <w:ilvl w:val="0"/>
          <w:numId w:val="13"/>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、按照有效磋商供应商技术标得分由高到低依次排出成交供应商及成交候选供应商。</w:t>
      </w:r>
      <w:bookmarkStart w:id="87" w:name="_Toc31228"/>
      <w:bookmarkEnd w:id="87"/>
    </w:p>
    <w:p w14:paraId="2B734D94">
      <w:pPr>
        <w:pStyle w:val="39"/>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6FE370">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932319">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0AD3C7CA">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01DC935">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7515FE">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D993126">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BB82F61">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2AE1B4">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39"/>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66BA92C">
      <w:pPr>
        <w:pStyle w:val="39"/>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39"/>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39"/>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29"/>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29"/>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29"/>
        <w:spacing w:before="79" w:line="220"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rPr>
        <w:t>叶集区人民医院DSA全生命周期维护项目</w:t>
      </w:r>
    </w:p>
    <w:p w14:paraId="4DF56CEE">
      <w:pPr>
        <w:spacing w:line="334" w:lineRule="auto"/>
        <w:rPr>
          <w:rFonts w:ascii="Arial"/>
          <w:sz w:val="21"/>
          <w:highlight w:val="none"/>
        </w:rPr>
      </w:pPr>
    </w:p>
    <w:p w14:paraId="5E7F9979">
      <w:pPr>
        <w:pStyle w:val="29"/>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HY-ZB-2026011</w:t>
      </w:r>
    </w:p>
    <w:p w14:paraId="7058582F">
      <w:pPr>
        <w:spacing w:line="332" w:lineRule="auto"/>
        <w:rPr>
          <w:rFonts w:ascii="Arial"/>
          <w:sz w:val="21"/>
          <w:highlight w:val="none"/>
        </w:rPr>
      </w:pPr>
    </w:p>
    <w:p w14:paraId="0BBEAC42">
      <w:pPr>
        <w:pStyle w:val="29"/>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29"/>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29"/>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29"/>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29"/>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29"/>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29"/>
        <w:spacing w:line="219" w:lineRule="auto"/>
        <w:ind w:left="498"/>
        <w:outlineLvl w:val="0"/>
        <w:rPr>
          <w:sz w:val="24"/>
          <w:szCs w:val="24"/>
          <w:highlight w:val="none"/>
        </w:rPr>
      </w:pPr>
      <w:r>
        <w:rPr>
          <w:spacing w:val="-3"/>
          <w:sz w:val="24"/>
          <w:szCs w:val="24"/>
          <w:highlight w:val="none"/>
        </w:rPr>
        <w:t>1.1 合同组成部分</w:t>
      </w:r>
    </w:p>
    <w:p w14:paraId="27670A36">
      <w:pPr>
        <w:pStyle w:val="29"/>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29"/>
        <w:spacing w:before="1" w:line="218" w:lineRule="auto"/>
        <w:ind w:left="498"/>
        <w:rPr>
          <w:sz w:val="24"/>
          <w:szCs w:val="24"/>
          <w:highlight w:val="none"/>
        </w:rPr>
      </w:pPr>
      <w:r>
        <w:rPr>
          <w:spacing w:val="-4"/>
          <w:sz w:val="24"/>
          <w:szCs w:val="24"/>
          <w:highlight w:val="none"/>
        </w:rPr>
        <w:t>1.1.1 本合同及其补充合同、变更协议；</w:t>
      </w:r>
    </w:p>
    <w:p w14:paraId="23D80856">
      <w:pPr>
        <w:pStyle w:val="29"/>
        <w:spacing w:before="233" w:line="219" w:lineRule="auto"/>
        <w:ind w:left="498"/>
        <w:rPr>
          <w:sz w:val="24"/>
          <w:szCs w:val="24"/>
          <w:highlight w:val="none"/>
        </w:rPr>
      </w:pPr>
      <w:r>
        <w:rPr>
          <w:spacing w:val="-6"/>
          <w:sz w:val="24"/>
          <w:szCs w:val="24"/>
          <w:highlight w:val="none"/>
        </w:rPr>
        <w:t>1.1.2 成交通知书；</w:t>
      </w:r>
    </w:p>
    <w:p w14:paraId="7125A936">
      <w:pPr>
        <w:pStyle w:val="29"/>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29"/>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29"/>
        <w:spacing w:before="234" w:line="219" w:lineRule="auto"/>
        <w:ind w:left="498"/>
        <w:rPr>
          <w:sz w:val="24"/>
          <w:szCs w:val="24"/>
          <w:highlight w:val="none"/>
        </w:rPr>
      </w:pPr>
      <w:r>
        <w:rPr>
          <w:spacing w:val="-4"/>
          <w:sz w:val="24"/>
          <w:szCs w:val="24"/>
          <w:highlight w:val="none"/>
        </w:rPr>
        <w:t>1.1.5 其他相关采购文件。</w:t>
      </w:r>
    </w:p>
    <w:p w14:paraId="7D960C6D">
      <w:pPr>
        <w:pStyle w:val="29"/>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29"/>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叶集区人民医院DSA全生命周期维护项目</w:t>
      </w:r>
      <w:r>
        <w:rPr>
          <w:spacing w:val="-2"/>
          <w:sz w:val="24"/>
          <w:szCs w:val="24"/>
          <w:highlight w:val="none"/>
        </w:rPr>
        <w:t>；</w:t>
      </w:r>
    </w:p>
    <w:p w14:paraId="2B9C3493">
      <w:pPr>
        <w:pStyle w:val="29"/>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设备验收、培训、保养、维修、巡检、使用评价、应急调配、设备绩效分析及设备科安排的与本项目相关的临时性任务。根据国家相关法律、法规及要求对医疗设备进行维修、保养，符合临床使用要求，具体内容详见采购需求</w:t>
      </w:r>
      <w:r>
        <w:rPr>
          <w:spacing w:val="-2"/>
          <w:sz w:val="24"/>
          <w:szCs w:val="24"/>
          <w:highlight w:val="none"/>
        </w:rPr>
        <w:t>；</w:t>
      </w:r>
    </w:p>
    <w:p w14:paraId="1F08BF68">
      <w:pPr>
        <w:pStyle w:val="29"/>
        <w:spacing w:before="236" w:line="309" w:lineRule="auto"/>
        <w:ind w:right="83" w:firstLine="498"/>
        <w:rPr>
          <w:sz w:val="24"/>
          <w:szCs w:val="24"/>
          <w:highlight w:val="none"/>
        </w:rPr>
      </w:pPr>
      <w:r>
        <w:rPr>
          <w:spacing w:val="-1"/>
          <w:sz w:val="24"/>
          <w:szCs w:val="24"/>
          <w:highlight w:val="none"/>
        </w:rPr>
        <w:t>1.2.3 服务质量：</w:t>
      </w:r>
      <w:r>
        <w:rPr>
          <w:rFonts w:hint="eastAsia"/>
          <w:spacing w:val="-1"/>
          <w:sz w:val="24"/>
          <w:szCs w:val="24"/>
          <w:highlight w:val="none"/>
        </w:rPr>
        <w:t>提供全院医疗设备质量控制服务，完善全院医疗设备质量控制体系，确保设备检测合格期内运行</w:t>
      </w:r>
      <w:r>
        <w:rPr>
          <w:sz w:val="24"/>
          <w:szCs w:val="24"/>
          <w:highlight w:val="none"/>
        </w:rPr>
        <w:t>，并按照采购方的管</w:t>
      </w:r>
      <w:r>
        <w:rPr>
          <w:spacing w:val="-1"/>
          <w:sz w:val="24"/>
          <w:szCs w:val="24"/>
          <w:highlight w:val="none"/>
        </w:rPr>
        <w:t>理制度进行工作安排。</w:t>
      </w:r>
    </w:p>
    <w:p w14:paraId="63C242BF">
      <w:pPr>
        <w:pStyle w:val="29"/>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29"/>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29"/>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3"/>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29"/>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29"/>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按季度结算。</w:t>
      </w:r>
    </w:p>
    <w:p w14:paraId="4DBBB251">
      <w:pPr>
        <w:pStyle w:val="29"/>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29"/>
        <w:spacing w:before="235" w:line="220" w:lineRule="auto"/>
        <w:ind w:left="498"/>
        <w:outlineLvl w:val="0"/>
        <w:rPr>
          <w:sz w:val="24"/>
          <w:szCs w:val="24"/>
          <w:highlight w:val="none"/>
        </w:rPr>
      </w:pPr>
      <w:r>
        <w:rPr>
          <w:spacing w:val="-2"/>
          <w:sz w:val="24"/>
          <w:szCs w:val="24"/>
          <w:highlight w:val="none"/>
        </w:rPr>
        <w:t>1.5 服务期限、地点和方式</w:t>
      </w:r>
    </w:p>
    <w:p w14:paraId="1379C552">
      <w:pPr>
        <w:pStyle w:val="29"/>
        <w:keepNext w:val="0"/>
        <w:keepLines w:val="0"/>
        <w:pageBreakBefore w:val="0"/>
        <w:widowControl w:val="0"/>
        <w:kinsoku/>
        <w:wordWrap/>
        <w:overflowPunct/>
        <w:topLinePunct w:val="0"/>
        <w:autoSpaceDE/>
        <w:autoSpaceDN/>
        <w:bidi w:val="0"/>
        <w:adjustRightInd/>
        <w:snapToGrid/>
        <w:spacing w:before="232" w:line="360" w:lineRule="auto"/>
        <w:ind w:firstLine="456" w:firstLineChars="200"/>
        <w:textAlignment w:val="auto"/>
        <w:rPr>
          <w:rFonts w:hint="eastAsia" w:eastAsia="宋体"/>
          <w:sz w:val="24"/>
          <w:szCs w:val="24"/>
          <w:highlight w:val="none"/>
          <w:lang w:eastAsia="zh-CN"/>
        </w:rPr>
      </w:pPr>
      <w:r>
        <w:rPr>
          <w:spacing w:val="-6"/>
          <w:sz w:val="24"/>
          <w:szCs w:val="24"/>
          <w:highlight w:val="none"/>
        </w:rPr>
        <w:t>1.5.1 服务期限：</w:t>
      </w:r>
      <w:r>
        <w:rPr>
          <w:rFonts w:hint="eastAsia"/>
          <w:spacing w:val="-6"/>
          <w:sz w:val="24"/>
          <w:szCs w:val="24"/>
          <w:highlight w:val="none"/>
          <w:lang w:val="en-US" w:eastAsia="zh-CN"/>
        </w:rPr>
        <w:t>1年</w:t>
      </w:r>
      <w:r>
        <w:rPr>
          <w:rFonts w:hint="eastAsia"/>
          <w:spacing w:val="-6"/>
          <w:sz w:val="24"/>
          <w:szCs w:val="24"/>
          <w:highlight w:val="none"/>
        </w:rPr>
        <w:t>。</w:t>
      </w:r>
    </w:p>
    <w:p w14:paraId="0C27CB02">
      <w:pPr>
        <w:pStyle w:val="29"/>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60FDCB4E">
      <w:pPr>
        <w:pStyle w:val="29"/>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eastAsia"/>
          <w:spacing w:val="-2"/>
          <w:sz w:val="24"/>
          <w:szCs w:val="24"/>
          <w:highlight w:val="none"/>
        </w:rPr>
      </w:pPr>
      <w:r>
        <w:rPr>
          <w:spacing w:val="-2"/>
          <w:sz w:val="24"/>
          <w:szCs w:val="24"/>
          <w:highlight w:val="none"/>
        </w:rPr>
        <w:t>1.5.3 服务方式：</w:t>
      </w:r>
      <w:r>
        <w:rPr>
          <w:rFonts w:hint="eastAsia"/>
          <w:spacing w:val="-2"/>
          <w:sz w:val="24"/>
          <w:szCs w:val="24"/>
          <w:highlight w:val="none"/>
        </w:rPr>
        <w:t>基础性保障服务：按照设计要求，定期现场进行预防性保养，耗材更换（或有），参数校准，及时发现隐患，确保设备运行在良好的工作状态；</w:t>
      </w:r>
    </w:p>
    <w:p w14:paraId="2C6A509C">
      <w:pPr>
        <w:pStyle w:val="29"/>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eastAsia"/>
          <w:spacing w:val="-2"/>
          <w:sz w:val="24"/>
          <w:szCs w:val="24"/>
          <w:highlight w:val="none"/>
        </w:rPr>
      </w:pPr>
      <w:r>
        <w:rPr>
          <w:rFonts w:hint="eastAsia"/>
          <w:spacing w:val="-2"/>
          <w:sz w:val="24"/>
          <w:szCs w:val="24"/>
          <w:highlight w:val="none"/>
          <w:lang w:val="en-US" w:eastAsia="zh-CN"/>
        </w:rPr>
        <w:t xml:space="preserve">    </w:t>
      </w:r>
      <w:r>
        <w:rPr>
          <w:rFonts w:hint="eastAsia"/>
          <w:spacing w:val="-2"/>
          <w:sz w:val="24"/>
          <w:szCs w:val="24"/>
          <w:highlight w:val="none"/>
        </w:rPr>
        <w:t>在线式交互服务：a 通过远程在线检测，实时报警，第一时间发现设备隐患或故障，加速响应时间降低停机等待时间，b.通过在线服务，提供技术支持，解决部分常见操作问题；</w:t>
      </w:r>
    </w:p>
    <w:p w14:paraId="0A4D60EA">
      <w:pPr>
        <w:pStyle w:val="29"/>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eastAsia"/>
          <w:spacing w:val="-2"/>
          <w:sz w:val="24"/>
          <w:szCs w:val="24"/>
          <w:highlight w:val="none"/>
        </w:rPr>
      </w:pPr>
      <w:r>
        <w:rPr>
          <w:rFonts w:hint="eastAsia"/>
          <w:spacing w:val="-2"/>
          <w:sz w:val="24"/>
          <w:szCs w:val="24"/>
          <w:highlight w:val="none"/>
          <w:lang w:val="en-US" w:eastAsia="zh-CN"/>
        </w:rPr>
        <w:t xml:space="preserve">    </w:t>
      </w:r>
      <w:r>
        <w:rPr>
          <w:rFonts w:hint="eastAsia"/>
          <w:spacing w:val="-2"/>
          <w:sz w:val="24"/>
          <w:szCs w:val="24"/>
          <w:highlight w:val="none"/>
        </w:rPr>
        <w:t>应急现场服务：通过专业培训并认证的工程技术人员现场对故障进行维修，恢复设备到正常运行状态；</w:t>
      </w:r>
    </w:p>
    <w:p w14:paraId="4CD0FFF7">
      <w:pPr>
        <w:pStyle w:val="29"/>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eastAsia"/>
          <w:spacing w:val="-2"/>
          <w:sz w:val="24"/>
          <w:szCs w:val="24"/>
          <w:highlight w:val="none"/>
        </w:rPr>
      </w:pPr>
      <w:r>
        <w:rPr>
          <w:rFonts w:hint="eastAsia"/>
          <w:spacing w:val="-2"/>
          <w:sz w:val="24"/>
          <w:szCs w:val="24"/>
          <w:highlight w:val="none"/>
          <w:lang w:val="en-US" w:eastAsia="zh-CN"/>
        </w:rPr>
        <w:t xml:space="preserve">   </w:t>
      </w:r>
      <w:r>
        <w:rPr>
          <w:rFonts w:hint="eastAsia"/>
          <w:spacing w:val="-2"/>
          <w:sz w:val="24"/>
          <w:szCs w:val="24"/>
          <w:highlight w:val="none"/>
        </w:rPr>
        <w:t xml:space="preserve"> 临床应用型服务：通过在线或现场就临床技术问题进行解答和应用实践指导，普及并提高一线临床技师和医生的诊断水平；</w:t>
      </w:r>
    </w:p>
    <w:p w14:paraId="58AE20CB">
      <w:pPr>
        <w:pStyle w:val="29"/>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default" w:eastAsia="宋体"/>
          <w:sz w:val="24"/>
          <w:szCs w:val="24"/>
          <w:highlight w:val="none"/>
          <w:lang w:val="en-US" w:eastAsia="zh-CN"/>
        </w:rPr>
      </w:pPr>
      <w:r>
        <w:rPr>
          <w:rFonts w:hint="eastAsia"/>
          <w:spacing w:val="-2"/>
          <w:sz w:val="24"/>
          <w:szCs w:val="24"/>
          <w:highlight w:val="none"/>
          <w:lang w:val="en-US" w:eastAsia="zh-CN"/>
        </w:rPr>
        <w:t xml:space="preserve">   </w:t>
      </w:r>
      <w:r>
        <w:rPr>
          <w:rFonts w:hint="eastAsia"/>
          <w:spacing w:val="-2"/>
          <w:sz w:val="24"/>
          <w:szCs w:val="24"/>
          <w:highlight w:val="none"/>
        </w:rPr>
        <w:t>管理运营服务；a.提供设备运营效能服务及报告，为运营决策提供依据，b. 针对临床需要的增添或高寿命设备进行应用功能咨询分析，通过适应性的软硬件技术升级，全面服务临床，在服务好临床检查的基础上，确保更优的投入产出比。</w:t>
      </w:r>
    </w:p>
    <w:p w14:paraId="4F7A05C9">
      <w:pPr>
        <w:pStyle w:val="29"/>
        <w:spacing w:before="232" w:line="220" w:lineRule="auto"/>
        <w:ind w:left="498"/>
        <w:outlineLvl w:val="0"/>
        <w:rPr>
          <w:sz w:val="24"/>
          <w:szCs w:val="24"/>
          <w:highlight w:val="none"/>
        </w:rPr>
      </w:pPr>
      <w:r>
        <w:rPr>
          <w:spacing w:val="-4"/>
          <w:sz w:val="24"/>
          <w:szCs w:val="24"/>
          <w:highlight w:val="none"/>
        </w:rPr>
        <w:t>1.6 违约责任</w:t>
      </w:r>
    </w:p>
    <w:p w14:paraId="413A5DF2">
      <w:pPr>
        <w:pStyle w:val="29"/>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29"/>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29"/>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29"/>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4D70381F">
      <w:pPr>
        <w:pStyle w:val="29"/>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29"/>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29"/>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29"/>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29"/>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29"/>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29"/>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29"/>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29"/>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29"/>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29"/>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29"/>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29"/>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29"/>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29"/>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29"/>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29"/>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29"/>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29"/>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29"/>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29"/>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29"/>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29"/>
        <w:spacing w:before="236" w:line="220" w:lineRule="auto"/>
        <w:ind w:left="483"/>
        <w:outlineLvl w:val="0"/>
        <w:rPr>
          <w:sz w:val="24"/>
          <w:szCs w:val="24"/>
          <w:highlight w:val="none"/>
        </w:rPr>
      </w:pPr>
      <w:r>
        <w:rPr>
          <w:spacing w:val="-2"/>
          <w:sz w:val="24"/>
          <w:szCs w:val="24"/>
          <w:highlight w:val="none"/>
        </w:rPr>
        <w:t>2.2 技术规范</w:t>
      </w:r>
    </w:p>
    <w:p w14:paraId="2397E9A3">
      <w:pPr>
        <w:pStyle w:val="29"/>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29"/>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29"/>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29"/>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29"/>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29"/>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29"/>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29"/>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29"/>
        <w:spacing w:before="234" w:line="220" w:lineRule="auto"/>
        <w:ind w:left="482"/>
        <w:rPr>
          <w:sz w:val="24"/>
          <w:szCs w:val="24"/>
          <w:highlight w:val="none"/>
        </w:rPr>
      </w:pPr>
      <w:r>
        <w:rPr>
          <w:spacing w:val="-1"/>
          <w:sz w:val="24"/>
          <w:szCs w:val="24"/>
          <w:highlight w:val="none"/>
        </w:rPr>
        <w:t>2.6 技术资料和保密义务</w:t>
      </w:r>
    </w:p>
    <w:p w14:paraId="33CA2052">
      <w:pPr>
        <w:pStyle w:val="29"/>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29"/>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29"/>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29"/>
        <w:spacing w:before="236" w:line="220" w:lineRule="auto"/>
        <w:ind w:left="482"/>
        <w:outlineLvl w:val="0"/>
        <w:rPr>
          <w:sz w:val="24"/>
          <w:szCs w:val="24"/>
          <w:highlight w:val="none"/>
        </w:rPr>
      </w:pPr>
      <w:r>
        <w:rPr>
          <w:spacing w:val="-2"/>
          <w:sz w:val="24"/>
          <w:szCs w:val="24"/>
          <w:highlight w:val="none"/>
        </w:rPr>
        <w:t>2.7 质量保证</w:t>
      </w:r>
    </w:p>
    <w:p w14:paraId="7A82A9A4">
      <w:pPr>
        <w:pStyle w:val="29"/>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29"/>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29"/>
        <w:spacing w:before="233" w:line="220" w:lineRule="auto"/>
        <w:ind w:left="482"/>
        <w:outlineLvl w:val="0"/>
        <w:rPr>
          <w:sz w:val="24"/>
          <w:szCs w:val="24"/>
          <w:highlight w:val="none"/>
        </w:rPr>
      </w:pPr>
      <w:r>
        <w:rPr>
          <w:spacing w:val="-2"/>
          <w:sz w:val="24"/>
          <w:szCs w:val="24"/>
          <w:highlight w:val="none"/>
        </w:rPr>
        <w:t>2.8 延迟履行</w:t>
      </w:r>
    </w:p>
    <w:p w14:paraId="0B06D251">
      <w:pPr>
        <w:pStyle w:val="29"/>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29"/>
        <w:spacing w:before="1" w:line="220" w:lineRule="auto"/>
        <w:ind w:left="482"/>
        <w:outlineLvl w:val="0"/>
        <w:rPr>
          <w:sz w:val="24"/>
          <w:szCs w:val="24"/>
          <w:highlight w:val="none"/>
        </w:rPr>
      </w:pPr>
      <w:r>
        <w:rPr>
          <w:spacing w:val="-2"/>
          <w:sz w:val="24"/>
          <w:szCs w:val="24"/>
          <w:highlight w:val="none"/>
        </w:rPr>
        <w:t>2.9 合同变更</w:t>
      </w:r>
    </w:p>
    <w:p w14:paraId="75A3185F">
      <w:pPr>
        <w:pStyle w:val="29"/>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29"/>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29"/>
        <w:spacing w:line="220" w:lineRule="auto"/>
        <w:ind w:left="483"/>
        <w:outlineLvl w:val="0"/>
        <w:rPr>
          <w:sz w:val="24"/>
          <w:szCs w:val="24"/>
          <w:highlight w:val="none"/>
        </w:rPr>
      </w:pPr>
      <w:r>
        <w:rPr>
          <w:spacing w:val="-1"/>
          <w:sz w:val="24"/>
          <w:szCs w:val="24"/>
          <w:highlight w:val="none"/>
        </w:rPr>
        <w:t>2.10 合同转让和分包</w:t>
      </w:r>
    </w:p>
    <w:p w14:paraId="1BD344F4">
      <w:pPr>
        <w:pStyle w:val="29"/>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29"/>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29"/>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29"/>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29"/>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29"/>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29"/>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29"/>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29"/>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29"/>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29"/>
        <w:spacing w:before="1" w:line="220" w:lineRule="auto"/>
        <w:ind w:left="483"/>
        <w:outlineLvl w:val="0"/>
        <w:rPr>
          <w:sz w:val="24"/>
          <w:szCs w:val="24"/>
          <w:highlight w:val="none"/>
        </w:rPr>
      </w:pPr>
      <w:r>
        <w:rPr>
          <w:spacing w:val="-1"/>
          <w:sz w:val="24"/>
          <w:szCs w:val="24"/>
          <w:highlight w:val="none"/>
        </w:rPr>
        <w:t>2.14 合同中止、终止</w:t>
      </w:r>
    </w:p>
    <w:p w14:paraId="77DA47D9">
      <w:pPr>
        <w:pStyle w:val="29"/>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29"/>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29"/>
        <w:spacing w:before="215" w:line="220" w:lineRule="auto"/>
        <w:ind w:left="484"/>
        <w:outlineLvl w:val="0"/>
        <w:rPr>
          <w:sz w:val="24"/>
          <w:szCs w:val="24"/>
          <w:highlight w:val="none"/>
        </w:rPr>
      </w:pPr>
      <w:r>
        <w:rPr>
          <w:spacing w:val="-2"/>
          <w:sz w:val="24"/>
          <w:szCs w:val="24"/>
          <w:highlight w:val="none"/>
        </w:rPr>
        <w:t>2.15 检验和验收</w:t>
      </w:r>
    </w:p>
    <w:p w14:paraId="139A1EB7">
      <w:pPr>
        <w:pStyle w:val="29"/>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29"/>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29"/>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29"/>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29"/>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29"/>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29"/>
        <w:spacing w:before="235" w:line="220" w:lineRule="auto"/>
        <w:ind w:left="484"/>
        <w:rPr>
          <w:sz w:val="24"/>
          <w:szCs w:val="24"/>
          <w:highlight w:val="none"/>
        </w:rPr>
      </w:pPr>
      <w:r>
        <w:rPr>
          <w:spacing w:val="-1"/>
          <w:sz w:val="24"/>
          <w:szCs w:val="24"/>
          <w:highlight w:val="none"/>
        </w:rPr>
        <w:t>2.17 履约保证金</w:t>
      </w:r>
    </w:p>
    <w:p w14:paraId="313A08BD">
      <w:pPr>
        <w:pStyle w:val="29"/>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29"/>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29"/>
        <w:spacing w:before="235" w:line="220" w:lineRule="auto"/>
        <w:ind w:left="484"/>
        <w:outlineLvl w:val="0"/>
        <w:rPr>
          <w:sz w:val="24"/>
          <w:szCs w:val="24"/>
          <w:highlight w:val="none"/>
        </w:rPr>
      </w:pPr>
      <w:r>
        <w:rPr>
          <w:spacing w:val="-2"/>
          <w:sz w:val="24"/>
          <w:szCs w:val="24"/>
          <w:highlight w:val="none"/>
        </w:rPr>
        <w:t>2.18 合同份数</w:t>
      </w:r>
    </w:p>
    <w:p w14:paraId="7CD51397">
      <w:pPr>
        <w:pStyle w:val="29"/>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29"/>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29"/>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3"/>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72"/>
        <w:ind w:left="0" w:leftChars="0" w:firstLine="0" w:firstLineChars="0"/>
        <w:rPr>
          <w:rFonts w:ascii="宋体" w:hAnsi="宋体" w:cs="宋体"/>
          <w:sz w:val="24"/>
          <w:highlight w:val="none"/>
        </w:rPr>
      </w:pPr>
    </w:p>
    <w:p w14:paraId="1B786BEB">
      <w:pPr>
        <w:pStyle w:val="72"/>
        <w:rPr>
          <w:rFonts w:ascii="宋体" w:hAnsi="宋体" w:cs="宋体"/>
          <w:sz w:val="24"/>
          <w:highlight w:val="none"/>
        </w:rPr>
      </w:pPr>
    </w:p>
    <w:p w14:paraId="491EA9E9">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rFonts w:hint="eastAsia" w:ascii="宋体" w:hAnsi="宋体" w:cs="黑体"/>
          <w:kern w:val="0"/>
          <w:sz w:val="32"/>
          <w:szCs w:val="32"/>
          <w:highlight w:val="none"/>
        </w:rPr>
      </w:pPr>
      <w:bookmarkStart w:id="88" w:name="_Toc16337"/>
      <w:r>
        <w:rPr>
          <w:rFonts w:hint="eastAsia" w:ascii="宋体" w:hAnsi="宋体" w:cs="黑体"/>
          <w:kern w:val="0"/>
          <w:sz w:val="32"/>
          <w:szCs w:val="32"/>
          <w:highlight w:val="none"/>
        </w:rPr>
        <w:t>第五章 采购需求</w:t>
      </w:r>
      <w:bookmarkEnd w:id="88"/>
    </w:p>
    <w:p w14:paraId="069480DE">
      <w:pPr>
        <w:rPr>
          <w:rFonts w:hint="eastAsia" w:ascii="仿宋" w:hAnsi="仿宋" w:eastAsia="仿宋" w:cs="仿宋"/>
          <w:sz w:val="28"/>
          <w:szCs w:val="28"/>
          <w:highlight w:val="none"/>
        </w:rPr>
      </w:pPr>
      <w:r>
        <w:rPr>
          <w:rFonts w:hint="eastAsia" w:ascii="仿宋" w:hAnsi="仿宋" w:eastAsia="仿宋" w:cs="仿宋"/>
          <w:sz w:val="28"/>
          <w:szCs w:val="28"/>
          <w:highlight w:val="none"/>
        </w:rPr>
        <w:t>一、项目概况</w:t>
      </w:r>
    </w:p>
    <w:p w14:paraId="41D076A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rPr>
        <w:t>叶集区人民医院DSA全生命周期维护项目</w:t>
      </w:r>
    </w:p>
    <w:p w14:paraId="25258FCE">
      <w:pPr>
        <w:pStyle w:val="29"/>
        <w:spacing w:before="78" w:line="219" w:lineRule="auto"/>
        <w:ind w:left="3411"/>
        <w:outlineLvl w:val="0"/>
        <w:rPr>
          <w:rFonts w:hint="eastAsia" w:ascii="仿宋" w:hAnsi="仿宋" w:eastAsia="仿宋" w:cs="仿宋"/>
          <w:b/>
          <w:bCs/>
          <w:spacing w:val="-3"/>
          <w:sz w:val="24"/>
          <w:szCs w:val="24"/>
        </w:rPr>
      </w:pPr>
    </w:p>
    <w:p w14:paraId="12C97FE2">
      <w:pPr>
        <w:pStyle w:val="435"/>
        <w:rPr>
          <w:rFonts w:hint="eastAsia" w:ascii="仿宋" w:hAnsi="仿宋" w:eastAsia="仿宋" w:cs="仿宋"/>
          <w:sz w:val="21"/>
          <w:szCs w:val="21"/>
        </w:rPr>
      </w:pPr>
      <w:r>
        <w:rPr>
          <w:rFonts w:hint="eastAsia" w:ascii="仿宋" w:hAnsi="仿宋" w:eastAsia="仿宋" w:cs="仿宋"/>
          <w:b/>
          <w:sz w:val="21"/>
          <w:szCs w:val="21"/>
        </w:rPr>
        <w:t>表一：医疗设备全生命周期管理及维保服务</w:t>
      </w:r>
    </w:p>
    <w:tbl>
      <w:tblPr>
        <w:tblStyle w:val="7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6902"/>
      </w:tblGrid>
      <w:tr w14:paraId="443B3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EC7129">
            <w:pPr>
              <w:pStyle w:val="435"/>
              <w:rPr>
                <w:rFonts w:hint="eastAsia" w:ascii="仿宋" w:hAnsi="仿宋" w:eastAsia="仿宋" w:cs="仿宋"/>
                <w:sz w:val="21"/>
                <w:szCs w:val="21"/>
              </w:rPr>
            </w:pPr>
            <w:r>
              <w:rPr>
                <w:rFonts w:hint="eastAsia" w:ascii="仿宋" w:hAnsi="仿宋" w:eastAsia="仿宋" w:cs="仿宋"/>
                <w:sz w:val="21"/>
                <w:szCs w:val="21"/>
              </w:rPr>
              <w:t>参数性质</w:t>
            </w:r>
          </w:p>
        </w:tc>
        <w:tc>
          <w:tcPr>
            <w:tcW w:w="426" w:type="dxa"/>
          </w:tcPr>
          <w:p w14:paraId="2A94B540">
            <w:pPr>
              <w:pStyle w:val="435"/>
              <w:rPr>
                <w:rFonts w:hint="eastAsia" w:ascii="仿宋" w:hAnsi="仿宋" w:eastAsia="仿宋" w:cs="仿宋"/>
                <w:sz w:val="21"/>
                <w:szCs w:val="21"/>
              </w:rPr>
            </w:pPr>
            <w:r>
              <w:rPr>
                <w:rFonts w:hint="eastAsia" w:ascii="仿宋" w:hAnsi="仿宋" w:eastAsia="仿宋" w:cs="仿宋"/>
                <w:sz w:val="21"/>
                <w:szCs w:val="21"/>
              </w:rPr>
              <w:t>序号</w:t>
            </w:r>
          </w:p>
        </w:tc>
        <w:tc>
          <w:tcPr>
            <w:tcW w:w="6902" w:type="dxa"/>
          </w:tcPr>
          <w:p w14:paraId="710C0848">
            <w:pPr>
              <w:pStyle w:val="435"/>
              <w:rPr>
                <w:rFonts w:hint="eastAsia" w:ascii="仿宋" w:hAnsi="仿宋" w:eastAsia="仿宋" w:cs="仿宋"/>
                <w:sz w:val="21"/>
                <w:szCs w:val="21"/>
              </w:rPr>
            </w:pPr>
            <w:r>
              <w:rPr>
                <w:rFonts w:hint="eastAsia" w:ascii="仿宋" w:hAnsi="仿宋" w:eastAsia="仿宋" w:cs="仿宋"/>
                <w:sz w:val="21"/>
                <w:szCs w:val="21"/>
              </w:rPr>
              <w:t>具体技术(参数)要求</w:t>
            </w:r>
          </w:p>
        </w:tc>
      </w:tr>
      <w:tr w14:paraId="042D6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6C06C8">
            <w:pPr>
              <w:rPr>
                <w:rFonts w:hint="eastAsia" w:ascii="仿宋" w:hAnsi="仿宋" w:eastAsia="仿宋" w:cs="仿宋"/>
                <w:sz w:val="22"/>
                <w:szCs w:val="28"/>
              </w:rPr>
            </w:pPr>
          </w:p>
        </w:tc>
        <w:tc>
          <w:tcPr>
            <w:tcW w:w="426" w:type="dxa"/>
          </w:tcPr>
          <w:p w14:paraId="374ADE64">
            <w:pPr>
              <w:pStyle w:val="435"/>
              <w:rPr>
                <w:rFonts w:hint="eastAsia" w:ascii="仿宋" w:hAnsi="仿宋" w:eastAsia="仿宋" w:cs="仿宋"/>
                <w:sz w:val="21"/>
                <w:szCs w:val="21"/>
              </w:rPr>
            </w:pPr>
            <w:r>
              <w:rPr>
                <w:rFonts w:hint="eastAsia" w:ascii="仿宋" w:hAnsi="仿宋" w:eastAsia="仿宋" w:cs="仿宋"/>
                <w:sz w:val="21"/>
                <w:szCs w:val="21"/>
              </w:rPr>
              <w:t>1</w:t>
            </w:r>
          </w:p>
        </w:tc>
        <w:tc>
          <w:tcPr>
            <w:tcW w:w="6902" w:type="dxa"/>
          </w:tcPr>
          <w:p w14:paraId="4E167AB9">
            <w:pPr>
              <w:spacing w:line="440" w:lineRule="exact"/>
              <w:ind w:firstLine="359" w:firstLineChars="171"/>
              <w:rPr>
                <w:rFonts w:hint="eastAsia" w:ascii="仿宋" w:hAnsi="仿宋" w:eastAsia="仿宋" w:cs="仿宋"/>
              </w:rPr>
            </w:pPr>
            <w:r>
              <w:rPr>
                <w:rFonts w:hint="eastAsia" w:ascii="仿宋" w:hAnsi="仿宋" w:eastAsia="仿宋" w:cs="仿宋"/>
              </w:rPr>
              <w:t>1.保修内容包含：安全检查、质量保证、安全升级、24小时*365天热线支持、远程支持、人工、常规备件（旧件退回）、球管、平板探测器、高压油箱等，每年提供2次预防性保养包括保养耗材。</w:t>
            </w:r>
          </w:p>
          <w:p w14:paraId="4F6EE246">
            <w:pPr>
              <w:spacing w:line="360" w:lineRule="auto"/>
              <w:ind w:firstLine="420" w:firstLineChars="200"/>
              <w:jc w:val="left"/>
              <w:rPr>
                <w:rFonts w:hint="eastAsia" w:ascii="仿宋" w:hAnsi="仿宋" w:eastAsia="仿宋" w:cs="仿宋"/>
              </w:rPr>
            </w:pPr>
            <w:r>
              <w:rPr>
                <w:rFonts w:hint="eastAsia" w:ascii="仿宋" w:hAnsi="仿宋" w:eastAsia="仿宋" w:cs="仿宋"/>
              </w:rPr>
              <w:t>2.本项目维保人员须经过正规培训，取得培训证书，持证上岗，且为公司全职聘用职员。（提供设备培训证书，同时提供由公司人事部门出具的在职证明和近6个月的社保证明）</w:t>
            </w:r>
          </w:p>
          <w:p w14:paraId="6BEB73D0">
            <w:pPr>
              <w:spacing w:line="440" w:lineRule="exact"/>
              <w:ind w:firstLine="359" w:firstLineChars="171"/>
              <w:rPr>
                <w:rFonts w:hint="eastAsia" w:ascii="仿宋" w:hAnsi="仿宋" w:eastAsia="仿宋" w:cs="仿宋"/>
              </w:rPr>
            </w:pPr>
            <w:r>
              <w:rPr>
                <w:rFonts w:hint="eastAsia" w:ascii="仿宋" w:hAnsi="仿宋" w:eastAsia="仿宋" w:cs="仿宋"/>
              </w:rPr>
              <w:t>3.原厂原包装备件：为满足设备正常运行要求，且不会给设备带来安全隐患，维修所更换备件需符合相关法规规定，所有更换备件均为原厂检测合格的原包装正品备件，投标人中标后5个工作日须提供针对本项目的原厂授权或原厂备件供货采购协议（凭证）。投标文件中须提供承诺函，并加盖投标人公章，承诺函格式自拟，如中标后无法提供本项目原厂授权和原厂备件供货采购协议，视为虚假响应，医院有权终止合作，所产生的费用及责任由投标人自行承担，原厂投标不需要提供承诺函。（提供承诺函）。</w:t>
            </w:r>
          </w:p>
          <w:p w14:paraId="42C6F157">
            <w:pPr>
              <w:spacing w:line="440" w:lineRule="exact"/>
              <w:ind w:firstLine="359" w:firstLineChars="171"/>
              <w:rPr>
                <w:rFonts w:hint="eastAsia" w:ascii="仿宋" w:hAnsi="仿宋" w:eastAsia="仿宋" w:cs="仿宋"/>
              </w:rPr>
            </w:pPr>
            <w:r>
              <w:rPr>
                <w:rFonts w:hint="eastAsia" w:ascii="仿宋" w:hAnsi="仿宋" w:eastAsia="仿宋" w:cs="仿宋"/>
              </w:rPr>
              <w:t>4.开机率≥95%，对于开机率低于95%的每一个百分点，服务合同期限将相应延长7个日历日。</w:t>
            </w:r>
          </w:p>
          <w:p w14:paraId="65257D55">
            <w:pPr>
              <w:spacing w:line="440" w:lineRule="exact"/>
              <w:ind w:firstLine="359" w:firstLineChars="171"/>
              <w:rPr>
                <w:rFonts w:hint="eastAsia" w:ascii="仿宋" w:hAnsi="仿宋" w:eastAsia="仿宋" w:cs="仿宋"/>
              </w:rPr>
            </w:pPr>
            <w:r>
              <w:rPr>
                <w:rFonts w:hint="eastAsia" w:ascii="仿宋" w:hAnsi="仿宋" w:eastAsia="仿宋" w:cs="仿宋"/>
              </w:rPr>
              <w:t>5.故障报修后，及时响应，24小时内工程师赶到现场进行维修服务。</w:t>
            </w:r>
          </w:p>
          <w:p w14:paraId="6A4600D7">
            <w:pPr>
              <w:spacing w:line="440" w:lineRule="exact"/>
              <w:ind w:firstLine="359" w:firstLineChars="171"/>
              <w:rPr>
                <w:rFonts w:hint="eastAsia" w:ascii="仿宋" w:hAnsi="仿宋" w:eastAsia="仿宋" w:cs="仿宋"/>
              </w:rPr>
            </w:pPr>
            <w:r>
              <w:rPr>
                <w:rFonts w:hint="eastAsia" w:ascii="仿宋" w:hAnsi="仿宋" w:eastAsia="仿宋" w:cs="仿宋"/>
              </w:rPr>
              <w:t>6.按照生产企业标准做好预防性维护及保养，定期保养，留存书面记录，每年提供2次预防性保养及按照生产企业保养内容清单，结合设备状态，免费更换保养耗材，按照生产企业标准将设备各项参数调校到正常状态，关键指标达到设备出厂指标，提供符合生产企业标准的保养服务报告。</w:t>
            </w:r>
          </w:p>
          <w:p w14:paraId="1A9B2594">
            <w:pPr>
              <w:spacing w:line="440" w:lineRule="exact"/>
              <w:ind w:firstLine="359" w:firstLineChars="171"/>
              <w:rPr>
                <w:rFonts w:hint="eastAsia" w:ascii="仿宋" w:hAnsi="仿宋" w:eastAsia="仿宋" w:cs="仿宋"/>
              </w:rPr>
            </w:pPr>
            <w:r>
              <w:rPr>
                <w:rFonts w:hint="eastAsia" w:ascii="仿宋" w:hAnsi="仿宋" w:eastAsia="仿宋" w:cs="仿宋"/>
              </w:rPr>
              <w:t>7.需要提供远程服务系统，“远程服务系统”须具备公安机关认可的信息系统安全等级保护三级及以上备案。（注：投标文件中提供相关证书扫描件。）</w:t>
            </w:r>
          </w:p>
          <w:p w14:paraId="4CFD60B4">
            <w:pPr>
              <w:spacing w:line="440" w:lineRule="exact"/>
              <w:ind w:firstLine="359" w:firstLineChars="171"/>
              <w:rPr>
                <w:rFonts w:hint="eastAsia" w:ascii="仿宋" w:hAnsi="仿宋" w:eastAsia="仿宋" w:cs="仿宋"/>
              </w:rPr>
            </w:pPr>
            <w:r>
              <w:rPr>
                <w:rFonts w:hint="eastAsia" w:ascii="仿宋" w:hAnsi="仿宋" w:eastAsia="仿宋" w:cs="仿宋"/>
              </w:rPr>
              <w:t>8.远程服务系统具备实时远程排除故障的能力，可以实时远程读取故障代码、分析故障代码，并基于故障代码排除故障。</w:t>
            </w:r>
          </w:p>
          <w:p w14:paraId="2F73AD3D">
            <w:pPr>
              <w:spacing w:line="440" w:lineRule="exact"/>
              <w:ind w:left="359" w:leftChars="171"/>
              <w:rPr>
                <w:rFonts w:hint="eastAsia" w:ascii="仿宋" w:hAnsi="仿宋" w:eastAsia="仿宋" w:cs="仿宋"/>
              </w:rPr>
            </w:pPr>
            <w:r>
              <w:rPr>
                <w:rFonts w:hint="eastAsia" w:ascii="仿宋" w:hAnsi="仿宋" w:eastAsia="仿宋" w:cs="仿宋"/>
              </w:rPr>
              <w:t>9.提供远程互联网临床应用服务，工作日需有在线应用支持，能够为医生提供线上实时应用指导，设备操作辅助，参数调节和讲解等。</w:t>
            </w:r>
          </w:p>
          <w:p w14:paraId="03C9BA75">
            <w:pPr>
              <w:pStyle w:val="423"/>
              <w:spacing w:line="360" w:lineRule="auto"/>
              <w:ind w:left="0" w:firstLine="210" w:firstLineChars="100"/>
              <w:jc w:val="left"/>
              <w:rPr>
                <w:rFonts w:hint="eastAsia" w:ascii="仿宋" w:hAnsi="仿宋" w:eastAsia="仿宋" w:cs="仿宋"/>
                <w:szCs w:val="24"/>
              </w:rPr>
            </w:pPr>
            <w:r>
              <w:rPr>
                <w:rFonts w:hint="eastAsia" w:ascii="仿宋" w:hAnsi="仿宋" w:eastAsia="仿宋" w:cs="仿宋"/>
              </w:rPr>
              <w:t>10.</w:t>
            </w:r>
            <w:r>
              <w:rPr>
                <w:rFonts w:hint="eastAsia" w:ascii="仿宋" w:hAnsi="仿宋" w:eastAsia="仿宋" w:cs="仿宋"/>
                <w:sz w:val="21"/>
                <w:szCs w:val="24"/>
              </w:rPr>
              <w:t>国内具有备件库，面积≥2000㎡。提供备件库的房租租赁合同（或自有房产证明）、仓库实景照片及文字说明材料。</w:t>
            </w:r>
          </w:p>
          <w:p w14:paraId="6D02BDF1">
            <w:pPr>
              <w:spacing w:line="440" w:lineRule="exact"/>
              <w:ind w:firstLine="359" w:firstLineChars="171"/>
              <w:rPr>
                <w:rFonts w:hint="eastAsia" w:ascii="仿宋" w:hAnsi="仿宋" w:eastAsia="仿宋" w:cs="仿宋"/>
              </w:rPr>
            </w:pPr>
            <w:r>
              <w:rPr>
                <w:rFonts w:hint="eastAsia" w:ascii="仿宋" w:hAnsi="仿宋" w:eastAsia="仿宋" w:cs="仿宋"/>
              </w:rPr>
              <w:t>11.提供国内客户服务电话，设有全球技术支持中心（提供电话和邮箱）。</w:t>
            </w:r>
          </w:p>
          <w:p w14:paraId="1D3DC389">
            <w:pPr>
              <w:spacing w:line="440" w:lineRule="exact"/>
              <w:ind w:firstLine="359" w:firstLineChars="171"/>
              <w:rPr>
                <w:rFonts w:hint="eastAsia" w:ascii="仿宋" w:hAnsi="仿宋" w:eastAsia="仿宋" w:cs="仿宋"/>
              </w:rPr>
            </w:pPr>
            <w:r>
              <w:rPr>
                <w:rFonts w:hint="eastAsia" w:ascii="仿宋" w:hAnsi="仿宋" w:eastAsia="仿宋" w:cs="仿宋"/>
              </w:rPr>
              <w:t>12.根据生产厂家需求提供系统软件补丁。</w:t>
            </w:r>
          </w:p>
          <w:p w14:paraId="65831158">
            <w:pPr>
              <w:spacing w:line="440" w:lineRule="exact"/>
              <w:ind w:firstLine="359" w:firstLineChars="171"/>
              <w:rPr>
                <w:rFonts w:hint="eastAsia" w:ascii="仿宋" w:hAnsi="仿宋" w:eastAsia="仿宋" w:cs="仿宋"/>
              </w:rPr>
            </w:pPr>
            <w:r>
              <w:rPr>
                <w:rFonts w:hint="eastAsia" w:ascii="仿宋" w:hAnsi="仿宋" w:eastAsia="仿宋" w:cs="仿宋"/>
              </w:rPr>
              <w:t>13.根据生产厂家需求提供系统安全升级。</w:t>
            </w:r>
            <w:r>
              <w:rPr>
                <w:rFonts w:hint="eastAsia" w:ascii="仿宋" w:hAnsi="仿宋" w:eastAsia="仿宋" w:cs="仿宋"/>
              </w:rPr>
              <w:tab/>
            </w:r>
          </w:p>
          <w:p w14:paraId="703D4E1C">
            <w:pPr>
              <w:pStyle w:val="423"/>
              <w:spacing w:line="360" w:lineRule="auto"/>
              <w:ind w:firstLine="365" w:firstLineChars="174"/>
              <w:jc w:val="left"/>
              <w:rPr>
                <w:rFonts w:hint="eastAsia" w:ascii="仿宋" w:hAnsi="仿宋" w:eastAsia="仿宋" w:cs="仿宋"/>
                <w:szCs w:val="24"/>
              </w:rPr>
            </w:pPr>
          </w:p>
          <w:p w14:paraId="7AEA6CA6">
            <w:pPr>
              <w:pStyle w:val="423"/>
              <w:spacing w:line="360" w:lineRule="auto"/>
              <w:ind w:left="0" w:firstLine="365" w:firstLineChars="174"/>
              <w:jc w:val="left"/>
              <w:rPr>
                <w:rFonts w:hint="eastAsia" w:ascii="仿宋" w:hAnsi="仿宋" w:eastAsia="仿宋" w:cs="仿宋"/>
                <w:sz w:val="21"/>
                <w:szCs w:val="24"/>
              </w:rPr>
            </w:pPr>
            <w:r>
              <w:rPr>
                <w:rFonts w:hint="eastAsia" w:ascii="仿宋" w:hAnsi="仿宋" w:eastAsia="仿宋" w:cs="仿宋"/>
                <w:sz w:val="21"/>
                <w:szCs w:val="24"/>
              </w:rPr>
              <w:t>注：供应商须对以上内容在响应文件技术条款偏离表中逐条响应，不得遗漏。</w:t>
            </w:r>
          </w:p>
          <w:p w14:paraId="0E570C7A">
            <w:pPr>
              <w:pStyle w:val="423"/>
              <w:spacing w:line="360" w:lineRule="auto"/>
              <w:ind w:left="0" w:firstLine="365" w:firstLineChars="174"/>
              <w:jc w:val="left"/>
              <w:rPr>
                <w:rFonts w:hint="eastAsia" w:ascii="仿宋" w:hAnsi="仿宋" w:eastAsia="仿宋" w:cs="仿宋"/>
                <w:sz w:val="21"/>
                <w:szCs w:val="24"/>
              </w:rPr>
            </w:pPr>
            <w:r>
              <w:rPr>
                <w:rFonts w:hint="eastAsia" w:ascii="仿宋" w:hAnsi="仿宋" w:eastAsia="仿宋" w:cs="仿宋"/>
                <w:sz w:val="21"/>
                <w:szCs w:val="24"/>
              </w:rPr>
              <w:t>需要证明材料的参数，要求提供未提供的按负偏离认定。</w:t>
            </w:r>
          </w:p>
          <w:p w14:paraId="3C8654A6">
            <w:pPr>
              <w:pStyle w:val="423"/>
              <w:spacing w:line="360" w:lineRule="auto"/>
              <w:ind w:left="0" w:firstLine="365" w:firstLineChars="174"/>
              <w:jc w:val="left"/>
              <w:rPr>
                <w:rFonts w:hint="eastAsia" w:ascii="仿宋" w:hAnsi="仿宋" w:eastAsia="仿宋" w:cs="仿宋"/>
                <w:sz w:val="21"/>
                <w:szCs w:val="24"/>
              </w:rPr>
            </w:pPr>
            <w:r>
              <w:rPr>
                <w:rFonts w:hint="eastAsia" w:ascii="仿宋" w:hAnsi="仿宋" w:eastAsia="仿宋" w:cs="仿宋"/>
                <w:sz w:val="21"/>
                <w:szCs w:val="24"/>
              </w:rPr>
              <w:t>需要提供承诺函的需响应参数，未提供承诺函的按照负偏离认定。</w:t>
            </w:r>
          </w:p>
          <w:p w14:paraId="086A4437">
            <w:pPr>
              <w:pStyle w:val="423"/>
              <w:spacing w:line="360" w:lineRule="auto"/>
              <w:ind w:left="420" w:leftChars="200"/>
              <w:jc w:val="left"/>
              <w:rPr>
                <w:rFonts w:hint="eastAsia" w:ascii="仿宋" w:hAnsi="仿宋" w:eastAsia="仿宋" w:cs="仿宋"/>
                <w:sz w:val="21"/>
                <w:szCs w:val="24"/>
              </w:rPr>
            </w:pPr>
            <w:r>
              <w:rPr>
                <w:rFonts w:hint="eastAsia" w:ascii="仿宋" w:hAnsi="仿宋" w:eastAsia="仿宋" w:cs="仿宋"/>
                <w:sz w:val="21"/>
                <w:szCs w:val="24"/>
              </w:rPr>
              <w:t>供应商中标后需提供相关证明材料，若无法提供，视为供应商虚假响应；若在成交后合同履约期内被发现所响应产品/服务实际不满足承诺内容，视为供应商虚假响应，采购人有权解除合同，并要求成交人赔偿相关损失。</w:t>
            </w:r>
          </w:p>
          <w:p w14:paraId="38DF9C8A">
            <w:pPr>
              <w:pStyle w:val="435"/>
              <w:ind w:firstLine="420"/>
              <w:jc w:val="both"/>
              <w:rPr>
                <w:rFonts w:hint="eastAsia" w:ascii="仿宋" w:hAnsi="仿宋" w:eastAsia="仿宋" w:cs="仿宋"/>
                <w:sz w:val="21"/>
                <w:szCs w:val="21"/>
              </w:rPr>
            </w:pPr>
            <w:r>
              <w:rPr>
                <w:rFonts w:hint="eastAsia" w:ascii="仿宋" w:hAnsi="仿宋" w:eastAsia="仿宋" w:cs="仿宋"/>
                <w:sz w:val="22"/>
                <w:szCs w:val="21"/>
              </w:rPr>
              <w:t>约责任。</w:t>
            </w:r>
          </w:p>
          <w:p w14:paraId="235BB0BD">
            <w:pPr>
              <w:pStyle w:val="435"/>
              <w:jc w:val="center"/>
              <w:rPr>
                <w:rFonts w:hint="eastAsia" w:ascii="仿宋" w:hAnsi="仿宋" w:eastAsia="仿宋" w:cs="仿宋"/>
                <w:sz w:val="21"/>
                <w:szCs w:val="21"/>
              </w:rPr>
            </w:pPr>
            <w:r>
              <w:rPr>
                <w:rFonts w:hint="eastAsia" w:ascii="仿宋" w:hAnsi="仿宋" w:eastAsia="仿宋" w:cs="仿宋"/>
                <w:b/>
                <w:sz w:val="22"/>
                <w:szCs w:val="21"/>
              </w:rPr>
              <w:t>医疗设备全生命周期管理及维保服务项目质量考核表</w:t>
            </w:r>
          </w:p>
          <w:p w14:paraId="6AED239F">
            <w:pPr>
              <w:pStyle w:val="435"/>
              <w:jc w:val="center"/>
              <w:rPr>
                <w:rFonts w:hint="eastAsia" w:ascii="仿宋" w:hAnsi="仿宋" w:eastAsia="仿宋" w:cs="仿宋"/>
                <w:sz w:val="21"/>
                <w:szCs w:val="21"/>
              </w:rPr>
            </w:pPr>
            <w:r>
              <w:rPr>
                <w:rFonts w:hint="eastAsia" w:ascii="仿宋" w:hAnsi="仿宋" w:eastAsia="仿宋" w:cs="仿宋"/>
                <w:sz w:val="22"/>
                <w:szCs w:val="21"/>
              </w:rPr>
              <w:t>考核方：                                                                被考核方：                                                                考核时间：</w:t>
            </w:r>
          </w:p>
          <w:tbl>
            <w:tblPr>
              <w:tblStyle w:val="7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0"/>
              <w:gridCol w:w="430"/>
              <w:gridCol w:w="430"/>
              <w:gridCol w:w="870"/>
              <w:gridCol w:w="3541"/>
              <w:gridCol w:w="430"/>
              <w:gridCol w:w="430"/>
            </w:tblGrid>
            <w:tr w14:paraId="0C7AA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4D56E6">
                  <w:pPr>
                    <w:pStyle w:val="435"/>
                    <w:jc w:val="both"/>
                    <w:rPr>
                      <w:rFonts w:hint="eastAsia" w:ascii="仿宋" w:hAnsi="仿宋" w:eastAsia="仿宋" w:cs="仿宋"/>
                      <w:sz w:val="21"/>
                      <w:szCs w:val="21"/>
                    </w:rPr>
                  </w:pPr>
                  <w:r>
                    <w:rPr>
                      <w:rFonts w:hint="eastAsia" w:ascii="仿宋" w:hAnsi="仿宋" w:eastAsia="仿宋" w:cs="仿宋"/>
                      <w:sz w:val="22"/>
                      <w:szCs w:val="21"/>
                    </w:rPr>
                    <w:t>序号</w:t>
                  </w:r>
                </w:p>
              </w:tc>
              <w:tc>
                <w:tcPr>
                  <w:tcW w:w="2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0266A8">
                  <w:pPr>
                    <w:pStyle w:val="435"/>
                    <w:jc w:val="center"/>
                    <w:rPr>
                      <w:rFonts w:hint="eastAsia" w:ascii="仿宋" w:hAnsi="仿宋" w:eastAsia="仿宋" w:cs="仿宋"/>
                      <w:sz w:val="21"/>
                      <w:szCs w:val="21"/>
                    </w:rPr>
                  </w:pPr>
                  <w:r>
                    <w:rPr>
                      <w:rFonts w:hint="eastAsia" w:ascii="仿宋" w:hAnsi="仿宋" w:eastAsia="仿宋" w:cs="仿宋"/>
                      <w:sz w:val="22"/>
                      <w:szCs w:val="21"/>
                    </w:rPr>
                    <w:t>指标名称</w:t>
                  </w:r>
                </w:p>
              </w:tc>
              <w:tc>
                <w:tcPr>
                  <w:tcW w:w="3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4D758A">
                  <w:pPr>
                    <w:pStyle w:val="435"/>
                    <w:jc w:val="center"/>
                    <w:rPr>
                      <w:rFonts w:hint="eastAsia" w:ascii="仿宋" w:hAnsi="仿宋" w:eastAsia="仿宋" w:cs="仿宋"/>
                      <w:sz w:val="21"/>
                      <w:szCs w:val="21"/>
                    </w:rPr>
                  </w:pPr>
                  <w:r>
                    <w:rPr>
                      <w:rFonts w:hint="eastAsia" w:ascii="仿宋" w:hAnsi="仿宋" w:eastAsia="仿宋" w:cs="仿宋"/>
                      <w:sz w:val="22"/>
                      <w:szCs w:val="21"/>
                    </w:rPr>
                    <w:t>分值</w:t>
                  </w:r>
                </w:p>
              </w:tc>
              <w:tc>
                <w:tcPr>
                  <w:tcW w:w="5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CDB076">
                  <w:pPr>
                    <w:pStyle w:val="435"/>
                    <w:jc w:val="center"/>
                    <w:rPr>
                      <w:rFonts w:hint="eastAsia" w:ascii="仿宋" w:hAnsi="仿宋" w:eastAsia="仿宋" w:cs="仿宋"/>
                      <w:sz w:val="21"/>
                      <w:szCs w:val="21"/>
                    </w:rPr>
                  </w:pPr>
                  <w:r>
                    <w:rPr>
                      <w:rFonts w:hint="eastAsia" w:ascii="仿宋" w:hAnsi="仿宋" w:eastAsia="仿宋" w:cs="仿宋"/>
                      <w:sz w:val="22"/>
                      <w:szCs w:val="21"/>
                    </w:rPr>
                    <w:t>考核方法</w:t>
                  </w:r>
                </w:p>
              </w:tc>
              <w:tc>
                <w:tcPr>
                  <w:tcW w:w="36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E64081">
                  <w:pPr>
                    <w:pStyle w:val="435"/>
                    <w:jc w:val="center"/>
                    <w:rPr>
                      <w:rFonts w:hint="eastAsia" w:ascii="仿宋" w:hAnsi="仿宋" w:eastAsia="仿宋" w:cs="仿宋"/>
                      <w:sz w:val="21"/>
                      <w:szCs w:val="21"/>
                    </w:rPr>
                  </w:pPr>
                  <w:r>
                    <w:rPr>
                      <w:rFonts w:hint="eastAsia" w:ascii="仿宋" w:hAnsi="仿宋" w:eastAsia="仿宋" w:cs="仿宋"/>
                      <w:sz w:val="22"/>
                      <w:szCs w:val="21"/>
                    </w:rPr>
                    <w:t>扣分细则</w:t>
                  </w:r>
                </w:p>
              </w:tc>
              <w:tc>
                <w:tcPr>
                  <w:tcW w:w="2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75B1D1">
                  <w:pPr>
                    <w:pStyle w:val="435"/>
                    <w:jc w:val="center"/>
                    <w:rPr>
                      <w:rFonts w:hint="eastAsia" w:ascii="仿宋" w:hAnsi="仿宋" w:eastAsia="仿宋" w:cs="仿宋"/>
                      <w:sz w:val="21"/>
                      <w:szCs w:val="21"/>
                    </w:rPr>
                  </w:pPr>
                  <w:r>
                    <w:rPr>
                      <w:rFonts w:hint="eastAsia" w:ascii="仿宋" w:hAnsi="仿宋" w:eastAsia="仿宋" w:cs="仿宋"/>
                      <w:sz w:val="22"/>
                      <w:szCs w:val="21"/>
                    </w:rPr>
                    <w:t>扣分原因</w:t>
                  </w:r>
                </w:p>
              </w:tc>
              <w:tc>
                <w:tcPr>
                  <w:tcW w:w="2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5CAE40">
                  <w:pPr>
                    <w:pStyle w:val="435"/>
                    <w:jc w:val="center"/>
                    <w:rPr>
                      <w:rFonts w:hint="eastAsia" w:ascii="仿宋" w:hAnsi="仿宋" w:eastAsia="仿宋" w:cs="仿宋"/>
                      <w:sz w:val="21"/>
                      <w:szCs w:val="21"/>
                    </w:rPr>
                  </w:pPr>
                  <w:r>
                    <w:rPr>
                      <w:rFonts w:hint="eastAsia" w:ascii="仿宋" w:hAnsi="仿宋" w:eastAsia="仿宋" w:cs="仿宋"/>
                      <w:sz w:val="22"/>
                      <w:szCs w:val="21"/>
                    </w:rPr>
                    <w:t>得分</w:t>
                  </w:r>
                </w:p>
              </w:tc>
            </w:tr>
            <w:tr w14:paraId="7EF5A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50A83">
                  <w:pPr>
                    <w:pStyle w:val="435"/>
                    <w:jc w:val="center"/>
                    <w:rPr>
                      <w:rFonts w:hint="eastAsia" w:ascii="仿宋" w:hAnsi="仿宋" w:eastAsia="仿宋" w:cs="仿宋"/>
                      <w:sz w:val="21"/>
                      <w:szCs w:val="21"/>
                    </w:rPr>
                  </w:pPr>
                  <w:r>
                    <w:rPr>
                      <w:rFonts w:hint="eastAsia" w:ascii="仿宋" w:hAnsi="仿宋" w:eastAsia="仿宋" w:cs="仿宋"/>
                      <w:sz w:val="22"/>
                      <w:szCs w:val="21"/>
                    </w:rPr>
                    <w:t>1</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48E2E">
                  <w:pPr>
                    <w:pStyle w:val="435"/>
                    <w:jc w:val="center"/>
                    <w:rPr>
                      <w:rFonts w:hint="eastAsia" w:ascii="仿宋" w:hAnsi="仿宋" w:eastAsia="仿宋" w:cs="仿宋"/>
                      <w:sz w:val="21"/>
                      <w:szCs w:val="21"/>
                    </w:rPr>
                  </w:pPr>
                  <w:r>
                    <w:rPr>
                      <w:rFonts w:hint="eastAsia" w:ascii="仿宋" w:hAnsi="仿宋" w:eastAsia="仿宋" w:cs="仿宋"/>
                      <w:sz w:val="22"/>
                      <w:szCs w:val="21"/>
                    </w:rPr>
                    <w:t>设备正常开机率</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8CFDF">
                  <w:pPr>
                    <w:pStyle w:val="435"/>
                    <w:jc w:val="center"/>
                    <w:rPr>
                      <w:rFonts w:hint="eastAsia" w:ascii="仿宋" w:hAnsi="仿宋" w:eastAsia="仿宋" w:cs="仿宋"/>
                      <w:sz w:val="21"/>
                      <w:szCs w:val="21"/>
                    </w:rPr>
                  </w:pPr>
                  <w:r>
                    <w:rPr>
                      <w:rFonts w:hint="eastAsia" w:ascii="仿宋" w:hAnsi="仿宋" w:eastAsia="仿宋" w:cs="仿宋"/>
                      <w:sz w:val="22"/>
                      <w:szCs w:val="21"/>
                    </w:rPr>
                    <w:t>20</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CFF10">
                  <w:pPr>
                    <w:pStyle w:val="435"/>
                    <w:jc w:val="center"/>
                    <w:rPr>
                      <w:rFonts w:hint="eastAsia" w:ascii="仿宋" w:hAnsi="仿宋" w:eastAsia="仿宋" w:cs="仿宋"/>
                      <w:sz w:val="21"/>
                      <w:szCs w:val="21"/>
                    </w:rPr>
                  </w:pPr>
                  <w:r>
                    <w:rPr>
                      <w:rFonts w:hint="eastAsia" w:ascii="仿宋" w:hAnsi="仿宋" w:eastAsia="仿宋" w:cs="仿宋"/>
                      <w:sz w:val="22"/>
                      <w:szCs w:val="21"/>
                    </w:rPr>
                    <w:t>每月核查MEIS系统设备正常开机率。</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16F78">
                  <w:pPr>
                    <w:pStyle w:val="435"/>
                    <w:jc w:val="left"/>
                    <w:rPr>
                      <w:rFonts w:hint="eastAsia" w:ascii="仿宋" w:hAnsi="仿宋" w:eastAsia="仿宋" w:cs="仿宋"/>
                      <w:sz w:val="21"/>
                      <w:szCs w:val="21"/>
                    </w:rPr>
                  </w:pPr>
                  <w:r>
                    <w:rPr>
                      <w:rFonts w:hint="eastAsia" w:ascii="仿宋" w:hAnsi="仿宋" w:eastAsia="仿宋" w:cs="仿宋"/>
                      <w:sz w:val="22"/>
                      <w:szCs w:val="21"/>
                    </w:rPr>
                    <w:t>≥95%得20分，每降低1%，扣2分，扣完为止。</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C0F79">
                  <w:pPr>
                    <w:pStyle w:val="435"/>
                    <w:jc w:val="center"/>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68B00">
                  <w:pPr>
                    <w:rPr>
                      <w:rFonts w:hint="eastAsia" w:ascii="仿宋" w:hAnsi="仿宋" w:eastAsia="仿宋" w:cs="仿宋"/>
                      <w:sz w:val="22"/>
                      <w:szCs w:val="28"/>
                    </w:rPr>
                  </w:pPr>
                </w:p>
              </w:tc>
            </w:tr>
            <w:tr w14:paraId="0CEB32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83FE1">
                  <w:pPr>
                    <w:pStyle w:val="435"/>
                    <w:jc w:val="center"/>
                    <w:rPr>
                      <w:rFonts w:hint="eastAsia" w:ascii="仿宋" w:hAnsi="仿宋" w:eastAsia="仿宋" w:cs="仿宋"/>
                      <w:sz w:val="21"/>
                      <w:szCs w:val="21"/>
                    </w:rPr>
                  </w:pPr>
                  <w:r>
                    <w:rPr>
                      <w:rFonts w:hint="eastAsia" w:ascii="仿宋" w:hAnsi="仿宋" w:eastAsia="仿宋" w:cs="仿宋"/>
                      <w:sz w:val="22"/>
                      <w:szCs w:val="21"/>
                    </w:rPr>
                    <w:t>2</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2DE97">
                  <w:pPr>
                    <w:pStyle w:val="435"/>
                    <w:jc w:val="center"/>
                    <w:rPr>
                      <w:rFonts w:hint="eastAsia" w:ascii="仿宋" w:hAnsi="仿宋" w:eastAsia="仿宋" w:cs="仿宋"/>
                      <w:sz w:val="21"/>
                      <w:szCs w:val="21"/>
                    </w:rPr>
                  </w:pPr>
                  <w:r>
                    <w:rPr>
                      <w:rFonts w:hint="eastAsia" w:ascii="仿宋" w:hAnsi="仿宋" w:eastAsia="仿宋" w:cs="仿宋"/>
                      <w:sz w:val="22"/>
                      <w:szCs w:val="21"/>
                    </w:rPr>
                    <w:t>急救设备完好率</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692BB">
                  <w:pPr>
                    <w:pStyle w:val="435"/>
                    <w:jc w:val="center"/>
                    <w:rPr>
                      <w:rFonts w:hint="eastAsia" w:ascii="仿宋" w:hAnsi="仿宋" w:eastAsia="仿宋" w:cs="仿宋"/>
                      <w:sz w:val="21"/>
                      <w:szCs w:val="21"/>
                    </w:rPr>
                  </w:pPr>
                  <w:r>
                    <w:rPr>
                      <w:rFonts w:hint="eastAsia" w:ascii="仿宋" w:hAnsi="仿宋" w:eastAsia="仿宋" w:cs="仿宋"/>
                      <w:sz w:val="22"/>
                      <w:szCs w:val="21"/>
                    </w:rPr>
                    <w:t>15</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64D2E">
                  <w:pPr>
                    <w:pStyle w:val="435"/>
                    <w:jc w:val="center"/>
                    <w:rPr>
                      <w:rFonts w:hint="eastAsia" w:ascii="仿宋" w:hAnsi="仿宋" w:eastAsia="仿宋" w:cs="仿宋"/>
                      <w:sz w:val="21"/>
                      <w:szCs w:val="21"/>
                    </w:rPr>
                  </w:pPr>
                  <w:r>
                    <w:rPr>
                      <w:rFonts w:hint="eastAsia" w:ascii="仿宋" w:hAnsi="仿宋" w:eastAsia="仿宋" w:cs="仿宋"/>
                      <w:sz w:val="22"/>
                      <w:szCs w:val="21"/>
                    </w:rPr>
                    <w:t>每月现场核查全院急救设备完好率。</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B16C3">
                  <w:pPr>
                    <w:pStyle w:val="435"/>
                    <w:jc w:val="left"/>
                    <w:rPr>
                      <w:rFonts w:hint="eastAsia" w:ascii="仿宋" w:hAnsi="仿宋" w:eastAsia="仿宋" w:cs="仿宋"/>
                      <w:sz w:val="21"/>
                      <w:szCs w:val="21"/>
                    </w:rPr>
                  </w:pPr>
                  <w:r>
                    <w:rPr>
                      <w:rFonts w:hint="eastAsia" w:ascii="仿宋" w:hAnsi="仿宋" w:eastAsia="仿宋" w:cs="仿宋"/>
                      <w:sz w:val="22"/>
                      <w:szCs w:val="21"/>
                    </w:rPr>
                    <w:t>100%得15分，每降低1%，扣 2分，扣完为止。</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D6EA5">
                  <w:pPr>
                    <w:pStyle w:val="435"/>
                    <w:jc w:val="center"/>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ABCDE">
                  <w:pPr>
                    <w:rPr>
                      <w:rFonts w:hint="eastAsia" w:ascii="仿宋" w:hAnsi="仿宋" w:eastAsia="仿宋" w:cs="仿宋"/>
                      <w:sz w:val="22"/>
                      <w:szCs w:val="28"/>
                    </w:rPr>
                  </w:pPr>
                </w:p>
              </w:tc>
            </w:tr>
            <w:tr w14:paraId="5CC06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00790">
                  <w:pPr>
                    <w:pStyle w:val="435"/>
                    <w:jc w:val="center"/>
                    <w:rPr>
                      <w:rFonts w:hint="eastAsia" w:ascii="仿宋" w:hAnsi="仿宋" w:eastAsia="仿宋" w:cs="仿宋"/>
                      <w:sz w:val="21"/>
                      <w:szCs w:val="21"/>
                    </w:rPr>
                  </w:pPr>
                  <w:r>
                    <w:rPr>
                      <w:rFonts w:hint="eastAsia" w:ascii="仿宋" w:hAnsi="仿宋" w:eastAsia="仿宋" w:cs="仿宋"/>
                      <w:sz w:val="22"/>
                      <w:szCs w:val="21"/>
                    </w:rPr>
                    <w:t>3</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4D953">
                  <w:pPr>
                    <w:pStyle w:val="435"/>
                    <w:jc w:val="center"/>
                    <w:rPr>
                      <w:rFonts w:hint="eastAsia" w:ascii="仿宋" w:hAnsi="仿宋" w:eastAsia="仿宋" w:cs="仿宋"/>
                      <w:sz w:val="21"/>
                      <w:szCs w:val="21"/>
                    </w:rPr>
                  </w:pPr>
                  <w:r>
                    <w:rPr>
                      <w:rFonts w:hint="eastAsia" w:ascii="仿宋" w:hAnsi="仿宋" w:eastAsia="仿宋" w:cs="仿宋"/>
                      <w:sz w:val="22"/>
                      <w:szCs w:val="21"/>
                    </w:rPr>
                    <w:t>巡查保养率</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71EBA">
                  <w:pPr>
                    <w:pStyle w:val="435"/>
                    <w:jc w:val="center"/>
                    <w:rPr>
                      <w:rFonts w:hint="eastAsia" w:ascii="仿宋" w:hAnsi="仿宋" w:eastAsia="仿宋" w:cs="仿宋"/>
                      <w:sz w:val="21"/>
                      <w:szCs w:val="21"/>
                    </w:rPr>
                  </w:pPr>
                  <w:r>
                    <w:rPr>
                      <w:rFonts w:hint="eastAsia" w:ascii="仿宋" w:hAnsi="仿宋" w:eastAsia="仿宋" w:cs="仿宋"/>
                      <w:sz w:val="22"/>
                      <w:szCs w:val="21"/>
                    </w:rPr>
                    <w:t>10</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7B9D6">
                  <w:pPr>
                    <w:pStyle w:val="435"/>
                    <w:jc w:val="center"/>
                    <w:rPr>
                      <w:rFonts w:hint="eastAsia" w:ascii="仿宋" w:hAnsi="仿宋" w:eastAsia="仿宋" w:cs="仿宋"/>
                      <w:sz w:val="21"/>
                      <w:szCs w:val="21"/>
                    </w:rPr>
                  </w:pPr>
                  <w:r>
                    <w:rPr>
                      <w:rFonts w:hint="eastAsia" w:ascii="仿宋" w:hAnsi="仿宋" w:eastAsia="仿宋" w:cs="仿宋"/>
                      <w:sz w:val="22"/>
                      <w:szCs w:val="21"/>
                    </w:rPr>
                    <w:t>每月核查MEIS系统巡查记录。</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22D28">
                  <w:pPr>
                    <w:pStyle w:val="435"/>
                    <w:jc w:val="left"/>
                    <w:rPr>
                      <w:rFonts w:hint="eastAsia" w:ascii="仿宋" w:hAnsi="仿宋" w:eastAsia="仿宋" w:cs="仿宋"/>
                      <w:sz w:val="21"/>
                      <w:szCs w:val="21"/>
                    </w:rPr>
                  </w:pPr>
                  <w:r>
                    <w:rPr>
                      <w:rFonts w:hint="eastAsia" w:ascii="仿宋" w:hAnsi="仿宋" w:eastAsia="仿宋" w:cs="仿宋"/>
                      <w:sz w:val="22"/>
                      <w:szCs w:val="21"/>
                    </w:rPr>
                    <w:t>≥95%得10分。每降低1%，扣1分；保养标签粘贴不规范，扣0.1分/台，扣完为止。</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5218E">
                  <w:pPr>
                    <w:pStyle w:val="435"/>
                    <w:jc w:val="center"/>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1FB3B">
                  <w:pPr>
                    <w:rPr>
                      <w:rFonts w:hint="eastAsia" w:ascii="仿宋" w:hAnsi="仿宋" w:eastAsia="仿宋" w:cs="仿宋"/>
                      <w:sz w:val="22"/>
                      <w:szCs w:val="28"/>
                    </w:rPr>
                  </w:pPr>
                </w:p>
              </w:tc>
            </w:tr>
            <w:tr w14:paraId="7542D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58D58">
                  <w:pPr>
                    <w:pStyle w:val="435"/>
                    <w:jc w:val="center"/>
                    <w:rPr>
                      <w:rFonts w:hint="eastAsia" w:ascii="仿宋" w:hAnsi="仿宋" w:eastAsia="仿宋" w:cs="仿宋"/>
                      <w:sz w:val="21"/>
                      <w:szCs w:val="21"/>
                    </w:rPr>
                  </w:pPr>
                  <w:r>
                    <w:rPr>
                      <w:rFonts w:hint="eastAsia" w:ascii="仿宋" w:hAnsi="仿宋" w:eastAsia="仿宋" w:cs="仿宋"/>
                      <w:sz w:val="22"/>
                      <w:szCs w:val="21"/>
                    </w:rPr>
                    <w:t>4</w:t>
                  </w:r>
                </w:p>
              </w:tc>
              <w:tc>
                <w:tcPr>
                  <w:tcW w:w="26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BE1E1">
                  <w:pPr>
                    <w:pStyle w:val="435"/>
                    <w:jc w:val="center"/>
                    <w:rPr>
                      <w:rFonts w:hint="eastAsia" w:ascii="仿宋" w:hAnsi="仿宋" w:eastAsia="仿宋" w:cs="仿宋"/>
                      <w:sz w:val="21"/>
                      <w:szCs w:val="21"/>
                    </w:rPr>
                  </w:pPr>
                  <w:r>
                    <w:rPr>
                      <w:rFonts w:hint="eastAsia" w:ascii="仿宋" w:hAnsi="仿宋" w:eastAsia="仿宋" w:cs="仿宋"/>
                      <w:sz w:val="22"/>
                      <w:szCs w:val="21"/>
                    </w:rPr>
                    <w:t>服务质量与服务态度</w:t>
                  </w:r>
                </w:p>
              </w:tc>
              <w:tc>
                <w:tcPr>
                  <w:tcW w:w="3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622E1">
                  <w:pPr>
                    <w:pStyle w:val="435"/>
                    <w:jc w:val="center"/>
                    <w:rPr>
                      <w:rFonts w:hint="eastAsia" w:ascii="仿宋" w:hAnsi="仿宋" w:eastAsia="仿宋" w:cs="仿宋"/>
                      <w:sz w:val="21"/>
                      <w:szCs w:val="21"/>
                    </w:rPr>
                  </w:pPr>
                  <w:r>
                    <w:rPr>
                      <w:rFonts w:hint="eastAsia" w:ascii="仿宋" w:hAnsi="仿宋" w:eastAsia="仿宋" w:cs="仿宋"/>
                      <w:sz w:val="22"/>
                      <w:szCs w:val="21"/>
                    </w:rPr>
                    <w:t>20</w:t>
                  </w:r>
                </w:p>
              </w:tc>
              <w:tc>
                <w:tcPr>
                  <w:tcW w:w="5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07CFE">
                  <w:pPr>
                    <w:pStyle w:val="435"/>
                    <w:jc w:val="center"/>
                    <w:rPr>
                      <w:rFonts w:hint="eastAsia" w:ascii="仿宋" w:hAnsi="仿宋" w:eastAsia="仿宋" w:cs="仿宋"/>
                      <w:sz w:val="21"/>
                      <w:szCs w:val="21"/>
                    </w:rPr>
                  </w:pPr>
                  <w:r>
                    <w:rPr>
                      <w:rFonts w:hint="eastAsia" w:ascii="仿宋" w:hAnsi="仿宋" w:eastAsia="仿宋" w:cs="仿宋"/>
                      <w:sz w:val="22"/>
                      <w:szCs w:val="21"/>
                    </w:rPr>
                    <w:t>每月开展科室满意度调查（详见</w:t>
                  </w:r>
                  <w:r>
                    <w:rPr>
                      <w:rFonts w:hint="eastAsia" w:ascii="仿宋" w:hAnsi="仿宋" w:eastAsia="仿宋" w:cs="仿宋"/>
                      <w:b/>
                      <w:sz w:val="22"/>
                      <w:szCs w:val="21"/>
                    </w:rPr>
                    <w:t>附件2.满意度调查表</w:t>
                  </w:r>
                  <w:r>
                    <w:rPr>
                      <w:rFonts w:hint="eastAsia" w:ascii="仿宋" w:hAnsi="仿宋" w:eastAsia="仿宋" w:cs="仿宋"/>
                      <w:sz w:val="22"/>
                      <w:szCs w:val="21"/>
                    </w:rPr>
                    <w:t>，供参考）。</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E9620">
                  <w:pPr>
                    <w:pStyle w:val="435"/>
                    <w:jc w:val="left"/>
                    <w:rPr>
                      <w:rFonts w:hint="eastAsia" w:ascii="仿宋" w:hAnsi="仿宋" w:eastAsia="仿宋" w:cs="仿宋"/>
                      <w:sz w:val="21"/>
                      <w:szCs w:val="21"/>
                    </w:rPr>
                  </w:pPr>
                  <w:r>
                    <w:rPr>
                      <w:rFonts w:hint="eastAsia" w:ascii="仿宋" w:hAnsi="仿宋" w:eastAsia="仿宋" w:cs="仿宋"/>
                      <w:sz w:val="22"/>
                      <w:szCs w:val="21"/>
                    </w:rPr>
                    <w:t>90分（包含）以上优秀，得20分。</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FE26E">
                  <w:pPr>
                    <w:pStyle w:val="435"/>
                    <w:jc w:val="center"/>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7637C">
                  <w:pPr>
                    <w:rPr>
                      <w:rFonts w:hint="eastAsia" w:ascii="仿宋" w:hAnsi="仿宋" w:eastAsia="仿宋" w:cs="仿宋"/>
                      <w:sz w:val="22"/>
                      <w:szCs w:val="28"/>
                    </w:rPr>
                  </w:pPr>
                </w:p>
              </w:tc>
            </w:tr>
            <w:tr w14:paraId="7EE83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vMerge w:val="continue"/>
                  <w:tcBorders>
                    <w:top w:val="nil"/>
                    <w:left w:val="single" w:color="000000" w:sz="4" w:space="0"/>
                    <w:bottom w:val="single" w:color="000000" w:sz="4" w:space="0"/>
                    <w:right w:val="single" w:color="000000" w:sz="4" w:space="0"/>
                  </w:tcBorders>
                </w:tcPr>
                <w:p w14:paraId="708BE470">
                  <w:pPr>
                    <w:rPr>
                      <w:rFonts w:hint="eastAsia" w:ascii="仿宋" w:hAnsi="仿宋" w:eastAsia="仿宋" w:cs="仿宋"/>
                      <w:sz w:val="22"/>
                      <w:szCs w:val="28"/>
                    </w:rPr>
                  </w:pPr>
                </w:p>
              </w:tc>
              <w:tc>
                <w:tcPr>
                  <w:tcW w:w="261" w:type="dxa"/>
                  <w:vMerge w:val="continue"/>
                  <w:tcBorders>
                    <w:top w:val="nil"/>
                    <w:left w:val="single" w:color="000000" w:sz="4" w:space="0"/>
                    <w:bottom w:val="single" w:color="000000" w:sz="4" w:space="0"/>
                    <w:right w:val="single" w:color="000000" w:sz="4" w:space="0"/>
                  </w:tcBorders>
                </w:tcPr>
                <w:p w14:paraId="54E4FE7F">
                  <w:pPr>
                    <w:rPr>
                      <w:rFonts w:hint="eastAsia" w:ascii="仿宋" w:hAnsi="仿宋" w:eastAsia="仿宋" w:cs="仿宋"/>
                      <w:sz w:val="22"/>
                      <w:szCs w:val="28"/>
                    </w:rPr>
                  </w:pPr>
                </w:p>
              </w:tc>
              <w:tc>
                <w:tcPr>
                  <w:tcW w:w="320" w:type="dxa"/>
                  <w:vMerge w:val="continue"/>
                  <w:tcBorders>
                    <w:top w:val="nil"/>
                    <w:left w:val="single" w:color="000000" w:sz="4" w:space="0"/>
                    <w:bottom w:val="single" w:color="000000" w:sz="4" w:space="0"/>
                    <w:right w:val="single" w:color="000000" w:sz="4" w:space="0"/>
                  </w:tcBorders>
                </w:tcPr>
                <w:p w14:paraId="7A42528F">
                  <w:pPr>
                    <w:rPr>
                      <w:rFonts w:hint="eastAsia" w:ascii="仿宋" w:hAnsi="仿宋" w:eastAsia="仿宋" w:cs="仿宋"/>
                      <w:sz w:val="22"/>
                      <w:szCs w:val="28"/>
                    </w:rPr>
                  </w:pPr>
                </w:p>
              </w:tc>
              <w:tc>
                <w:tcPr>
                  <w:tcW w:w="500" w:type="dxa"/>
                  <w:vMerge w:val="continue"/>
                  <w:tcBorders>
                    <w:top w:val="nil"/>
                    <w:left w:val="single" w:color="000000" w:sz="4" w:space="0"/>
                    <w:bottom w:val="single" w:color="000000" w:sz="4" w:space="0"/>
                    <w:right w:val="single" w:color="000000" w:sz="4" w:space="0"/>
                  </w:tcBorders>
                </w:tcPr>
                <w:p w14:paraId="6C43CA3C">
                  <w:pPr>
                    <w:rPr>
                      <w:rFonts w:hint="eastAsia" w:ascii="仿宋" w:hAnsi="仿宋" w:eastAsia="仿宋" w:cs="仿宋"/>
                      <w:sz w:val="22"/>
                      <w:szCs w:val="28"/>
                    </w:rPr>
                  </w:pP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014F7">
                  <w:pPr>
                    <w:pStyle w:val="435"/>
                    <w:jc w:val="left"/>
                    <w:rPr>
                      <w:rFonts w:hint="eastAsia" w:ascii="仿宋" w:hAnsi="仿宋" w:eastAsia="仿宋" w:cs="仿宋"/>
                      <w:sz w:val="21"/>
                      <w:szCs w:val="21"/>
                    </w:rPr>
                  </w:pPr>
                  <w:r>
                    <w:rPr>
                      <w:rFonts w:hint="eastAsia" w:ascii="仿宋" w:hAnsi="仿宋" w:eastAsia="仿宋" w:cs="仿宋"/>
                      <w:sz w:val="22"/>
                      <w:szCs w:val="21"/>
                    </w:rPr>
                    <w:t>80（包含）-90（不含）分合格，得10分。</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6A27E">
                  <w:pPr>
                    <w:pStyle w:val="435"/>
                    <w:jc w:val="center"/>
                    <w:rPr>
                      <w:rFonts w:hint="eastAsia" w:ascii="仿宋" w:hAnsi="仿宋" w:eastAsia="仿宋" w:cs="仿宋"/>
                      <w:sz w:val="21"/>
                      <w:szCs w:val="21"/>
                    </w:rPr>
                  </w:pPr>
                </w:p>
              </w:tc>
              <w:tc>
                <w:tcPr>
                  <w:tcW w:w="2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26DEB">
                  <w:pPr>
                    <w:rPr>
                      <w:rFonts w:hint="eastAsia" w:ascii="仿宋" w:hAnsi="仿宋" w:eastAsia="仿宋" w:cs="仿宋"/>
                      <w:sz w:val="22"/>
                      <w:szCs w:val="28"/>
                    </w:rPr>
                  </w:pPr>
                </w:p>
              </w:tc>
            </w:tr>
            <w:tr w14:paraId="1B210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vMerge w:val="continue"/>
                  <w:tcBorders>
                    <w:top w:val="nil"/>
                    <w:left w:val="single" w:color="000000" w:sz="4" w:space="0"/>
                    <w:bottom w:val="single" w:color="000000" w:sz="4" w:space="0"/>
                    <w:right w:val="single" w:color="000000" w:sz="4" w:space="0"/>
                  </w:tcBorders>
                </w:tcPr>
                <w:p w14:paraId="727EDDB2">
                  <w:pPr>
                    <w:rPr>
                      <w:rFonts w:hint="eastAsia" w:ascii="仿宋" w:hAnsi="仿宋" w:eastAsia="仿宋" w:cs="仿宋"/>
                      <w:sz w:val="22"/>
                      <w:szCs w:val="28"/>
                    </w:rPr>
                  </w:pPr>
                </w:p>
              </w:tc>
              <w:tc>
                <w:tcPr>
                  <w:tcW w:w="261" w:type="dxa"/>
                  <w:vMerge w:val="continue"/>
                  <w:tcBorders>
                    <w:top w:val="nil"/>
                    <w:left w:val="single" w:color="000000" w:sz="4" w:space="0"/>
                    <w:bottom w:val="single" w:color="000000" w:sz="4" w:space="0"/>
                    <w:right w:val="single" w:color="000000" w:sz="4" w:space="0"/>
                  </w:tcBorders>
                </w:tcPr>
                <w:p w14:paraId="452CF87B">
                  <w:pPr>
                    <w:rPr>
                      <w:rFonts w:hint="eastAsia" w:ascii="仿宋" w:hAnsi="仿宋" w:eastAsia="仿宋" w:cs="仿宋"/>
                      <w:sz w:val="22"/>
                      <w:szCs w:val="28"/>
                    </w:rPr>
                  </w:pPr>
                </w:p>
              </w:tc>
              <w:tc>
                <w:tcPr>
                  <w:tcW w:w="320" w:type="dxa"/>
                  <w:vMerge w:val="continue"/>
                  <w:tcBorders>
                    <w:top w:val="nil"/>
                    <w:left w:val="single" w:color="000000" w:sz="4" w:space="0"/>
                    <w:bottom w:val="single" w:color="000000" w:sz="4" w:space="0"/>
                    <w:right w:val="single" w:color="000000" w:sz="4" w:space="0"/>
                  </w:tcBorders>
                </w:tcPr>
                <w:p w14:paraId="3688EA5A">
                  <w:pPr>
                    <w:rPr>
                      <w:rFonts w:hint="eastAsia" w:ascii="仿宋" w:hAnsi="仿宋" w:eastAsia="仿宋" w:cs="仿宋"/>
                      <w:sz w:val="22"/>
                      <w:szCs w:val="28"/>
                    </w:rPr>
                  </w:pPr>
                </w:p>
              </w:tc>
              <w:tc>
                <w:tcPr>
                  <w:tcW w:w="500" w:type="dxa"/>
                  <w:vMerge w:val="continue"/>
                  <w:tcBorders>
                    <w:top w:val="nil"/>
                    <w:left w:val="single" w:color="000000" w:sz="4" w:space="0"/>
                    <w:bottom w:val="single" w:color="000000" w:sz="4" w:space="0"/>
                    <w:right w:val="single" w:color="000000" w:sz="4" w:space="0"/>
                  </w:tcBorders>
                </w:tcPr>
                <w:p w14:paraId="0F375AF0">
                  <w:pPr>
                    <w:rPr>
                      <w:rFonts w:hint="eastAsia" w:ascii="仿宋" w:hAnsi="仿宋" w:eastAsia="仿宋" w:cs="仿宋"/>
                      <w:sz w:val="22"/>
                      <w:szCs w:val="28"/>
                    </w:rPr>
                  </w:pP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FA3F4">
                  <w:pPr>
                    <w:pStyle w:val="435"/>
                    <w:jc w:val="left"/>
                    <w:rPr>
                      <w:rFonts w:hint="eastAsia" w:ascii="仿宋" w:hAnsi="仿宋" w:eastAsia="仿宋" w:cs="仿宋"/>
                      <w:sz w:val="21"/>
                      <w:szCs w:val="21"/>
                    </w:rPr>
                  </w:pPr>
                  <w:r>
                    <w:rPr>
                      <w:rFonts w:hint="eastAsia" w:ascii="仿宋" w:hAnsi="仿宋" w:eastAsia="仿宋" w:cs="仿宋"/>
                      <w:sz w:val="22"/>
                      <w:szCs w:val="21"/>
                    </w:rPr>
                    <w:t>70（包含）-80（不含）分不合格，得0分，并处以1000元扣罚。</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3E1B7">
                  <w:pPr>
                    <w:pStyle w:val="435"/>
                    <w:jc w:val="center"/>
                    <w:rPr>
                      <w:rFonts w:hint="eastAsia" w:ascii="仿宋" w:hAnsi="仿宋" w:eastAsia="仿宋" w:cs="仿宋"/>
                      <w:sz w:val="21"/>
                      <w:szCs w:val="21"/>
                    </w:rPr>
                  </w:pPr>
                </w:p>
              </w:tc>
              <w:tc>
                <w:tcPr>
                  <w:tcW w:w="263" w:type="dxa"/>
                  <w:vMerge w:val="continue"/>
                  <w:tcBorders>
                    <w:top w:val="nil"/>
                    <w:left w:val="single" w:color="000000" w:sz="4" w:space="0"/>
                    <w:bottom w:val="single" w:color="000000" w:sz="4" w:space="0"/>
                    <w:right w:val="single" w:color="000000" w:sz="4" w:space="0"/>
                  </w:tcBorders>
                </w:tcPr>
                <w:p w14:paraId="7462237C">
                  <w:pPr>
                    <w:rPr>
                      <w:rFonts w:hint="eastAsia" w:ascii="仿宋" w:hAnsi="仿宋" w:eastAsia="仿宋" w:cs="仿宋"/>
                      <w:sz w:val="22"/>
                      <w:szCs w:val="28"/>
                    </w:rPr>
                  </w:pPr>
                </w:p>
              </w:tc>
            </w:tr>
            <w:tr w14:paraId="2F285C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vMerge w:val="continue"/>
                  <w:tcBorders>
                    <w:top w:val="nil"/>
                    <w:left w:val="single" w:color="000000" w:sz="4" w:space="0"/>
                    <w:bottom w:val="single" w:color="000000" w:sz="4" w:space="0"/>
                    <w:right w:val="single" w:color="000000" w:sz="4" w:space="0"/>
                  </w:tcBorders>
                </w:tcPr>
                <w:p w14:paraId="7EEDE7DE">
                  <w:pPr>
                    <w:rPr>
                      <w:rFonts w:hint="eastAsia" w:ascii="仿宋" w:hAnsi="仿宋" w:eastAsia="仿宋" w:cs="仿宋"/>
                      <w:sz w:val="22"/>
                      <w:szCs w:val="28"/>
                    </w:rPr>
                  </w:pPr>
                </w:p>
              </w:tc>
              <w:tc>
                <w:tcPr>
                  <w:tcW w:w="261" w:type="dxa"/>
                  <w:vMerge w:val="continue"/>
                  <w:tcBorders>
                    <w:top w:val="nil"/>
                    <w:left w:val="single" w:color="000000" w:sz="4" w:space="0"/>
                    <w:bottom w:val="single" w:color="000000" w:sz="4" w:space="0"/>
                    <w:right w:val="single" w:color="000000" w:sz="4" w:space="0"/>
                  </w:tcBorders>
                </w:tcPr>
                <w:p w14:paraId="60D6F3BE">
                  <w:pPr>
                    <w:rPr>
                      <w:rFonts w:hint="eastAsia" w:ascii="仿宋" w:hAnsi="仿宋" w:eastAsia="仿宋" w:cs="仿宋"/>
                      <w:sz w:val="22"/>
                      <w:szCs w:val="28"/>
                    </w:rPr>
                  </w:pPr>
                </w:p>
              </w:tc>
              <w:tc>
                <w:tcPr>
                  <w:tcW w:w="320" w:type="dxa"/>
                  <w:vMerge w:val="continue"/>
                  <w:tcBorders>
                    <w:top w:val="nil"/>
                    <w:left w:val="single" w:color="000000" w:sz="4" w:space="0"/>
                    <w:bottom w:val="single" w:color="000000" w:sz="4" w:space="0"/>
                    <w:right w:val="single" w:color="000000" w:sz="4" w:space="0"/>
                  </w:tcBorders>
                </w:tcPr>
                <w:p w14:paraId="3D1BDD80">
                  <w:pPr>
                    <w:rPr>
                      <w:rFonts w:hint="eastAsia" w:ascii="仿宋" w:hAnsi="仿宋" w:eastAsia="仿宋" w:cs="仿宋"/>
                      <w:sz w:val="22"/>
                      <w:szCs w:val="28"/>
                    </w:rPr>
                  </w:pPr>
                </w:p>
              </w:tc>
              <w:tc>
                <w:tcPr>
                  <w:tcW w:w="500" w:type="dxa"/>
                  <w:vMerge w:val="continue"/>
                  <w:tcBorders>
                    <w:top w:val="nil"/>
                    <w:left w:val="single" w:color="000000" w:sz="4" w:space="0"/>
                    <w:bottom w:val="single" w:color="000000" w:sz="4" w:space="0"/>
                    <w:right w:val="single" w:color="000000" w:sz="4" w:space="0"/>
                  </w:tcBorders>
                </w:tcPr>
                <w:p w14:paraId="2B384BDF">
                  <w:pPr>
                    <w:rPr>
                      <w:rFonts w:hint="eastAsia" w:ascii="仿宋" w:hAnsi="仿宋" w:eastAsia="仿宋" w:cs="仿宋"/>
                      <w:sz w:val="22"/>
                      <w:szCs w:val="28"/>
                    </w:rPr>
                  </w:pP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D54E3">
                  <w:pPr>
                    <w:pStyle w:val="435"/>
                    <w:jc w:val="left"/>
                    <w:rPr>
                      <w:rFonts w:hint="eastAsia" w:ascii="仿宋" w:hAnsi="仿宋" w:eastAsia="仿宋" w:cs="仿宋"/>
                      <w:sz w:val="21"/>
                      <w:szCs w:val="21"/>
                    </w:rPr>
                  </w:pPr>
                  <w:r>
                    <w:rPr>
                      <w:rFonts w:hint="eastAsia" w:ascii="仿宋" w:hAnsi="仿宋" w:eastAsia="仿宋" w:cs="仿宋"/>
                      <w:sz w:val="22"/>
                      <w:szCs w:val="21"/>
                    </w:rPr>
                    <w:t>60（包含）-70（不含）分不合格，得0分，并处以2000元扣罚。</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E8B79">
                  <w:pPr>
                    <w:pStyle w:val="435"/>
                    <w:jc w:val="center"/>
                    <w:rPr>
                      <w:rFonts w:hint="eastAsia" w:ascii="仿宋" w:hAnsi="仿宋" w:eastAsia="仿宋" w:cs="仿宋"/>
                      <w:sz w:val="21"/>
                      <w:szCs w:val="21"/>
                    </w:rPr>
                  </w:pPr>
                </w:p>
              </w:tc>
              <w:tc>
                <w:tcPr>
                  <w:tcW w:w="263" w:type="dxa"/>
                  <w:vMerge w:val="continue"/>
                  <w:tcBorders>
                    <w:top w:val="nil"/>
                    <w:left w:val="single" w:color="000000" w:sz="4" w:space="0"/>
                    <w:bottom w:val="single" w:color="000000" w:sz="4" w:space="0"/>
                    <w:right w:val="single" w:color="000000" w:sz="4" w:space="0"/>
                  </w:tcBorders>
                </w:tcPr>
                <w:p w14:paraId="32864EE4">
                  <w:pPr>
                    <w:rPr>
                      <w:rFonts w:hint="eastAsia" w:ascii="仿宋" w:hAnsi="仿宋" w:eastAsia="仿宋" w:cs="仿宋"/>
                      <w:sz w:val="22"/>
                      <w:szCs w:val="28"/>
                    </w:rPr>
                  </w:pPr>
                </w:p>
              </w:tc>
            </w:tr>
            <w:tr w14:paraId="41874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vMerge w:val="continue"/>
                  <w:tcBorders>
                    <w:top w:val="nil"/>
                    <w:left w:val="single" w:color="000000" w:sz="4" w:space="0"/>
                    <w:bottom w:val="single" w:color="000000" w:sz="4" w:space="0"/>
                    <w:right w:val="single" w:color="000000" w:sz="4" w:space="0"/>
                  </w:tcBorders>
                </w:tcPr>
                <w:p w14:paraId="3F674286">
                  <w:pPr>
                    <w:rPr>
                      <w:rFonts w:hint="eastAsia" w:ascii="仿宋" w:hAnsi="仿宋" w:eastAsia="仿宋" w:cs="仿宋"/>
                      <w:sz w:val="22"/>
                      <w:szCs w:val="28"/>
                    </w:rPr>
                  </w:pPr>
                </w:p>
              </w:tc>
              <w:tc>
                <w:tcPr>
                  <w:tcW w:w="261" w:type="dxa"/>
                  <w:vMerge w:val="continue"/>
                  <w:tcBorders>
                    <w:top w:val="nil"/>
                    <w:left w:val="single" w:color="000000" w:sz="4" w:space="0"/>
                    <w:bottom w:val="single" w:color="000000" w:sz="4" w:space="0"/>
                    <w:right w:val="single" w:color="000000" w:sz="4" w:space="0"/>
                  </w:tcBorders>
                </w:tcPr>
                <w:p w14:paraId="4BB3FDB2">
                  <w:pPr>
                    <w:rPr>
                      <w:rFonts w:hint="eastAsia" w:ascii="仿宋" w:hAnsi="仿宋" w:eastAsia="仿宋" w:cs="仿宋"/>
                      <w:sz w:val="22"/>
                      <w:szCs w:val="28"/>
                    </w:rPr>
                  </w:pPr>
                </w:p>
              </w:tc>
              <w:tc>
                <w:tcPr>
                  <w:tcW w:w="320" w:type="dxa"/>
                  <w:vMerge w:val="continue"/>
                  <w:tcBorders>
                    <w:top w:val="nil"/>
                    <w:left w:val="single" w:color="000000" w:sz="4" w:space="0"/>
                    <w:bottom w:val="single" w:color="000000" w:sz="4" w:space="0"/>
                    <w:right w:val="single" w:color="000000" w:sz="4" w:space="0"/>
                  </w:tcBorders>
                </w:tcPr>
                <w:p w14:paraId="1701763C">
                  <w:pPr>
                    <w:rPr>
                      <w:rFonts w:hint="eastAsia" w:ascii="仿宋" w:hAnsi="仿宋" w:eastAsia="仿宋" w:cs="仿宋"/>
                      <w:sz w:val="22"/>
                      <w:szCs w:val="28"/>
                    </w:rPr>
                  </w:pPr>
                </w:p>
              </w:tc>
              <w:tc>
                <w:tcPr>
                  <w:tcW w:w="500" w:type="dxa"/>
                  <w:vMerge w:val="continue"/>
                  <w:tcBorders>
                    <w:top w:val="nil"/>
                    <w:left w:val="single" w:color="000000" w:sz="4" w:space="0"/>
                    <w:bottom w:val="single" w:color="000000" w:sz="4" w:space="0"/>
                    <w:right w:val="single" w:color="000000" w:sz="4" w:space="0"/>
                  </w:tcBorders>
                </w:tcPr>
                <w:p w14:paraId="2490E727">
                  <w:pPr>
                    <w:rPr>
                      <w:rFonts w:hint="eastAsia" w:ascii="仿宋" w:hAnsi="仿宋" w:eastAsia="仿宋" w:cs="仿宋"/>
                      <w:sz w:val="22"/>
                      <w:szCs w:val="28"/>
                    </w:rPr>
                  </w:pP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4AC3A">
                  <w:pPr>
                    <w:pStyle w:val="435"/>
                    <w:jc w:val="left"/>
                    <w:rPr>
                      <w:rFonts w:hint="eastAsia" w:ascii="仿宋" w:hAnsi="仿宋" w:eastAsia="仿宋" w:cs="仿宋"/>
                      <w:sz w:val="21"/>
                      <w:szCs w:val="21"/>
                    </w:rPr>
                  </w:pPr>
                  <w:r>
                    <w:rPr>
                      <w:rFonts w:hint="eastAsia" w:ascii="仿宋" w:hAnsi="仿宋" w:eastAsia="仿宋" w:cs="仿宋"/>
                      <w:sz w:val="22"/>
                      <w:szCs w:val="21"/>
                    </w:rPr>
                    <w:t>60分（不含）以下非常不合格，得0分，并处以3000元扣罚。</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5860">
                  <w:pPr>
                    <w:pStyle w:val="435"/>
                    <w:jc w:val="center"/>
                    <w:rPr>
                      <w:rFonts w:hint="eastAsia" w:ascii="仿宋" w:hAnsi="仿宋" w:eastAsia="仿宋" w:cs="仿宋"/>
                      <w:sz w:val="21"/>
                      <w:szCs w:val="21"/>
                    </w:rPr>
                  </w:pPr>
                </w:p>
              </w:tc>
              <w:tc>
                <w:tcPr>
                  <w:tcW w:w="263" w:type="dxa"/>
                  <w:vMerge w:val="continue"/>
                  <w:tcBorders>
                    <w:top w:val="nil"/>
                    <w:left w:val="single" w:color="000000" w:sz="4" w:space="0"/>
                    <w:bottom w:val="single" w:color="000000" w:sz="4" w:space="0"/>
                    <w:right w:val="single" w:color="000000" w:sz="4" w:space="0"/>
                  </w:tcBorders>
                </w:tcPr>
                <w:p w14:paraId="42F120FA">
                  <w:pPr>
                    <w:rPr>
                      <w:rFonts w:hint="eastAsia" w:ascii="仿宋" w:hAnsi="仿宋" w:eastAsia="仿宋" w:cs="仿宋"/>
                      <w:sz w:val="22"/>
                      <w:szCs w:val="28"/>
                    </w:rPr>
                  </w:pPr>
                </w:p>
              </w:tc>
            </w:tr>
            <w:tr w14:paraId="7D66A8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5B9C0">
                  <w:pPr>
                    <w:pStyle w:val="435"/>
                    <w:jc w:val="center"/>
                    <w:rPr>
                      <w:rFonts w:hint="eastAsia" w:ascii="仿宋" w:hAnsi="仿宋" w:eastAsia="仿宋" w:cs="仿宋"/>
                      <w:sz w:val="21"/>
                      <w:szCs w:val="21"/>
                    </w:rPr>
                  </w:pPr>
                  <w:r>
                    <w:rPr>
                      <w:rFonts w:hint="eastAsia" w:ascii="仿宋" w:hAnsi="仿宋" w:eastAsia="仿宋" w:cs="仿宋"/>
                      <w:sz w:val="22"/>
                      <w:szCs w:val="21"/>
                    </w:rPr>
                    <w:t>5</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8553A">
                  <w:pPr>
                    <w:pStyle w:val="435"/>
                    <w:jc w:val="center"/>
                    <w:rPr>
                      <w:rFonts w:hint="eastAsia" w:ascii="仿宋" w:hAnsi="仿宋" w:eastAsia="仿宋" w:cs="仿宋"/>
                      <w:sz w:val="21"/>
                      <w:szCs w:val="21"/>
                    </w:rPr>
                  </w:pPr>
                  <w:r>
                    <w:rPr>
                      <w:rFonts w:hint="eastAsia" w:ascii="仿宋" w:hAnsi="仿宋" w:eastAsia="仿宋" w:cs="仿宋"/>
                      <w:sz w:val="22"/>
                      <w:szCs w:val="21"/>
                    </w:rPr>
                    <w:t>设备维修率</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8B785">
                  <w:pPr>
                    <w:pStyle w:val="435"/>
                    <w:jc w:val="center"/>
                    <w:rPr>
                      <w:rFonts w:hint="eastAsia" w:ascii="仿宋" w:hAnsi="仿宋" w:eastAsia="仿宋" w:cs="仿宋"/>
                      <w:sz w:val="21"/>
                      <w:szCs w:val="21"/>
                    </w:rPr>
                  </w:pPr>
                  <w:r>
                    <w:rPr>
                      <w:rFonts w:hint="eastAsia" w:ascii="仿宋" w:hAnsi="仿宋" w:eastAsia="仿宋" w:cs="仿宋"/>
                      <w:sz w:val="22"/>
                      <w:szCs w:val="21"/>
                    </w:rPr>
                    <w:t>10</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7D08A">
                  <w:pPr>
                    <w:pStyle w:val="435"/>
                    <w:jc w:val="center"/>
                    <w:rPr>
                      <w:rFonts w:hint="eastAsia" w:ascii="仿宋" w:hAnsi="仿宋" w:eastAsia="仿宋" w:cs="仿宋"/>
                      <w:sz w:val="21"/>
                      <w:szCs w:val="21"/>
                    </w:rPr>
                  </w:pPr>
                  <w:r>
                    <w:rPr>
                      <w:rFonts w:hint="eastAsia" w:ascii="仿宋" w:hAnsi="仿宋" w:eastAsia="仿宋" w:cs="仿宋"/>
                      <w:sz w:val="22"/>
                      <w:szCs w:val="21"/>
                    </w:rPr>
                    <w:t>每月核查MEIS系统设备维修率。</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5AD34">
                  <w:pPr>
                    <w:pStyle w:val="435"/>
                    <w:jc w:val="left"/>
                    <w:rPr>
                      <w:rFonts w:hint="eastAsia" w:ascii="仿宋" w:hAnsi="仿宋" w:eastAsia="仿宋" w:cs="仿宋"/>
                      <w:sz w:val="21"/>
                      <w:szCs w:val="21"/>
                    </w:rPr>
                  </w:pPr>
                  <w:r>
                    <w:rPr>
                      <w:rFonts w:hint="eastAsia" w:ascii="仿宋" w:hAnsi="仿宋" w:eastAsia="仿宋" w:cs="仿宋"/>
                      <w:sz w:val="22"/>
                      <w:szCs w:val="21"/>
                    </w:rPr>
                    <w:t>从科室报修日期起计算。包括院外维修，每周跟进进度并记录，不符合要求，扣0.5分/例，扣完为止。</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C739B">
                  <w:pPr>
                    <w:pStyle w:val="435"/>
                    <w:jc w:val="center"/>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0C743">
                  <w:pPr>
                    <w:rPr>
                      <w:rFonts w:hint="eastAsia" w:ascii="仿宋" w:hAnsi="仿宋" w:eastAsia="仿宋" w:cs="仿宋"/>
                      <w:sz w:val="22"/>
                      <w:szCs w:val="28"/>
                    </w:rPr>
                  </w:pPr>
                </w:p>
              </w:tc>
            </w:tr>
            <w:tr w14:paraId="643D3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F12B5">
                  <w:pPr>
                    <w:pStyle w:val="435"/>
                    <w:jc w:val="center"/>
                    <w:rPr>
                      <w:rFonts w:hint="eastAsia" w:ascii="仿宋" w:hAnsi="仿宋" w:eastAsia="仿宋" w:cs="仿宋"/>
                      <w:sz w:val="21"/>
                      <w:szCs w:val="21"/>
                    </w:rPr>
                  </w:pPr>
                  <w:r>
                    <w:rPr>
                      <w:rFonts w:hint="eastAsia" w:ascii="仿宋" w:hAnsi="仿宋" w:eastAsia="仿宋" w:cs="仿宋"/>
                      <w:sz w:val="22"/>
                      <w:szCs w:val="21"/>
                    </w:rPr>
                    <w:t>6</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02D1C">
                  <w:pPr>
                    <w:pStyle w:val="435"/>
                    <w:jc w:val="center"/>
                    <w:rPr>
                      <w:rFonts w:hint="eastAsia" w:ascii="仿宋" w:hAnsi="仿宋" w:eastAsia="仿宋" w:cs="仿宋"/>
                      <w:sz w:val="21"/>
                      <w:szCs w:val="21"/>
                    </w:rPr>
                  </w:pPr>
                  <w:r>
                    <w:rPr>
                      <w:rFonts w:hint="eastAsia" w:ascii="仿宋" w:hAnsi="仿宋" w:eastAsia="仿宋" w:cs="仿宋"/>
                      <w:sz w:val="22"/>
                      <w:szCs w:val="21"/>
                    </w:rPr>
                    <w:t>执行规章制度</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44170">
                  <w:pPr>
                    <w:pStyle w:val="435"/>
                    <w:jc w:val="center"/>
                    <w:rPr>
                      <w:rFonts w:hint="eastAsia" w:ascii="仿宋" w:hAnsi="仿宋" w:eastAsia="仿宋" w:cs="仿宋"/>
                      <w:sz w:val="21"/>
                      <w:szCs w:val="21"/>
                    </w:rPr>
                  </w:pPr>
                  <w:r>
                    <w:rPr>
                      <w:rFonts w:hint="eastAsia" w:ascii="仿宋" w:hAnsi="仿宋" w:eastAsia="仿宋" w:cs="仿宋"/>
                      <w:sz w:val="22"/>
                      <w:szCs w:val="21"/>
                    </w:rPr>
                    <w:t>10</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A6ABA">
                  <w:pPr>
                    <w:pStyle w:val="435"/>
                    <w:jc w:val="center"/>
                    <w:rPr>
                      <w:rFonts w:hint="eastAsia" w:ascii="仿宋" w:hAnsi="仿宋" w:eastAsia="仿宋" w:cs="仿宋"/>
                      <w:sz w:val="21"/>
                      <w:szCs w:val="21"/>
                    </w:rPr>
                  </w:pPr>
                  <w:r>
                    <w:rPr>
                      <w:rFonts w:hint="eastAsia" w:ascii="仿宋" w:hAnsi="仿宋" w:eastAsia="仿宋" w:cs="仿宋"/>
                      <w:sz w:val="22"/>
                      <w:szCs w:val="21"/>
                    </w:rPr>
                    <w:t>由采购人查看监控，日常监督，查阅出勤表，核查采购人规章制度执行情况。</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29569">
                  <w:pPr>
                    <w:pStyle w:val="435"/>
                    <w:jc w:val="left"/>
                    <w:rPr>
                      <w:rFonts w:hint="eastAsia" w:ascii="仿宋" w:hAnsi="仿宋" w:eastAsia="仿宋" w:cs="仿宋"/>
                      <w:sz w:val="21"/>
                      <w:szCs w:val="21"/>
                    </w:rPr>
                  </w:pPr>
                  <w:r>
                    <w:rPr>
                      <w:rFonts w:hint="eastAsia" w:ascii="仿宋" w:hAnsi="仿宋" w:eastAsia="仿宋" w:cs="仿宋"/>
                      <w:sz w:val="22"/>
                      <w:szCs w:val="21"/>
                    </w:rPr>
                    <w:t>违反采购人规章制度扣2分/次，扣完为止。</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77809">
                  <w:pPr>
                    <w:pStyle w:val="435"/>
                    <w:jc w:val="left"/>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2C75A">
                  <w:pPr>
                    <w:rPr>
                      <w:rFonts w:hint="eastAsia" w:ascii="仿宋" w:hAnsi="仿宋" w:eastAsia="仿宋" w:cs="仿宋"/>
                      <w:sz w:val="22"/>
                      <w:szCs w:val="28"/>
                    </w:rPr>
                  </w:pPr>
                </w:p>
              </w:tc>
            </w:tr>
            <w:tr w14:paraId="15272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D3E62">
                  <w:pPr>
                    <w:pStyle w:val="435"/>
                    <w:jc w:val="center"/>
                    <w:rPr>
                      <w:rFonts w:hint="eastAsia" w:ascii="仿宋" w:hAnsi="仿宋" w:eastAsia="仿宋" w:cs="仿宋"/>
                      <w:sz w:val="21"/>
                      <w:szCs w:val="21"/>
                    </w:rPr>
                  </w:pPr>
                  <w:r>
                    <w:rPr>
                      <w:rFonts w:hint="eastAsia" w:ascii="仿宋" w:hAnsi="仿宋" w:eastAsia="仿宋" w:cs="仿宋"/>
                      <w:sz w:val="22"/>
                      <w:szCs w:val="21"/>
                    </w:rPr>
                    <w:t>7</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DDF47">
                  <w:pPr>
                    <w:pStyle w:val="435"/>
                    <w:jc w:val="center"/>
                    <w:rPr>
                      <w:rFonts w:hint="eastAsia" w:ascii="仿宋" w:hAnsi="仿宋" w:eastAsia="仿宋" w:cs="仿宋"/>
                      <w:sz w:val="21"/>
                      <w:szCs w:val="21"/>
                    </w:rPr>
                  </w:pPr>
                  <w:r>
                    <w:rPr>
                      <w:rFonts w:hint="eastAsia" w:ascii="仿宋" w:hAnsi="仿宋" w:eastAsia="仿宋" w:cs="仿宋"/>
                      <w:sz w:val="22"/>
                      <w:szCs w:val="21"/>
                    </w:rPr>
                    <w:t>各类报表材料</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61500">
                  <w:pPr>
                    <w:pStyle w:val="435"/>
                    <w:jc w:val="center"/>
                    <w:rPr>
                      <w:rFonts w:hint="eastAsia" w:ascii="仿宋" w:hAnsi="仿宋" w:eastAsia="仿宋" w:cs="仿宋"/>
                      <w:sz w:val="21"/>
                      <w:szCs w:val="21"/>
                    </w:rPr>
                  </w:pPr>
                  <w:r>
                    <w:rPr>
                      <w:rFonts w:hint="eastAsia" w:ascii="仿宋" w:hAnsi="仿宋" w:eastAsia="仿宋" w:cs="仿宋"/>
                      <w:sz w:val="22"/>
                      <w:szCs w:val="21"/>
                    </w:rPr>
                    <w:t>5</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AD86E">
                  <w:pPr>
                    <w:pStyle w:val="435"/>
                    <w:jc w:val="center"/>
                    <w:rPr>
                      <w:rFonts w:hint="eastAsia" w:ascii="仿宋" w:hAnsi="仿宋" w:eastAsia="仿宋" w:cs="仿宋"/>
                      <w:sz w:val="21"/>
                      <w:szCs w:val="21"/>
                    </w:rPr>
                  </w:pPr>
                  <w:r>
                    <w:rPr>
                      <w:rFonts w:hint="eastAsia" w:ascii="仿宋" w:hAnsi="仿宋" w:eastAsia="仿宋" w:cs="仿宋"/>
                      <w:sz w:val="22"/>
                      <w:szCs w:val="21"/>
                    </w:rPr>
                    <w:t>每月查核提交材料情况。</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5B866">
                  <w:pPr>
                    <w:pStyle w:val="435"/>
                    <w:jc w:val="left"/>
                    <w:rPr>
                      <w:rFonts w:hint="eastAsia" w:ascii="仿宋" w:hAnsi="仿宋" w:eastAsia="仿宋" w:cs="仿宋"/>
                      <w:sz w:val="21"/>
                      <w:szCs w:val="21"/>
                    </w:rPr>
                  </w:pPr>
                  <w:r>
                    <w:rPr>
                      <w:rFonts w:hint="eastAsia" w:ascii="仿宋" w:hAnsi="仿宋" w:eastAsia="仿宋" w:cs="仿宋"/>
                      <w:sz w:val="22"/>
                      <w:szCs w:val="21"/>
                    </w:rPr>
                    <w:t>每月10号前提交上月应交材料，推迟提交扣 0.5 分/项，扣完为止。</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97143">
                  <w:pPr>
                    <w:pStyle w:val="435"/>
                    <w:jc w:val="left"/>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08FFB">
                  <w:pPr>
                    <w:rPr>
                      <w:rFonts w:hint="eastAsia" w:ascii="仿宋" w:hAnsi="仿宋" w:eastAsia="仿宋" w:cs="仿宋"/>
                      <w:sz w:val="22"/>
                      <w:szCs w:val="28"/>
                    </w:rPr>
                  </w:pPr>
                </w:p>
              </w:tc>
            </w:tr>
            <w:tr w14:paraId="42B95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92072">
                  <w:pPr>
                    <w:pStyle w:val="435"/>
                    <w:jc w:val="center"/>
                    <w:rPr>
                      <w:rFonts w:hint="eastAsia" w:ascii="仿宋" w:hAnsi="仿宋" w:eastAsia="仿宋" w:cs="仿宋"/>
                      <w:sz w:val="21"/>
                      <w:szCs w:val="21"/>
                    </w:rPr>
                  </w:pPr>
                  <w:r>
                    <w:rPr>
                      <w:rFonts w:hint="eastAsia" w:ascii="仿宋" w:hAnsi="仿宋" w:eastAsia="仿宋" w:cs="仿宋"/>
                      <w:sz w:val="22"/>
                      <w:szCs w:val="21"/>
                    </w:rPr>
                    <w:t>8</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8A2F0">
                  <w:pPr>
                    <w:pStyle w:val="435"/>
                    <w:jc w:val="center"/>
                    <w:rPr>
                      <w:rFonts w:hint="eastAsia" w:ascii="仿宋" w:hAnsi="仿宋" w:eastAsia="仿宋" w:cs="仿宋"/>
                      <w:sz w:val="21"/>
                      <w:szCs w:val="21"/>
                    </w:rPr>
                  </w:pPr>
                  <w:r>
                    <w:rPr>
                      <w:rFonts w:hint="eastAsia" w:ascii="仿宋" w:hAnsi="仿宋" w:eastAsia="仿宋" w:cs="仿宋"/>
                      <w:sz w:val="22"/>
                      <w:szCs w:val="21"/>
                    </w:rPr>
                    <w:t>质控工作</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03A04">
                  <w:pPr>
                    <w:pStyle w:val="435"/>
                    <w:jc w:val="center"/>
                    <w:rPr>
                      <w:rFonts w:hint="eastAsia" w:ascii="仿宋" w:hAnsi="仿宋" w:eastAsia="仿宋" w:cs="仿宋"/>
                      <w:sz w:val="21"/>
                      <w:szCs w:val="21"/>
                    </w:rPr>
                  </w:pPr>
                  <w:r>
                    <w:rPr>
                      <w:rFonts w:hint="eastAsia" w:ascii="仿宋" w:hAnsi="仿宋" w:eastAsia="仿宋" w:cs="仿宋"/>
                      <w:sz w:val="22"/>
                      <w:szCs w:val="21"/>
                    </w:rPr>
                    <w:t>5</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647DB">
                  <w:pPr>
                    <w:pStyle w:val="435"/>
                    <w:jc w:val="center"/>
                    <w:rPr>
                      <w:rFonts w:hint="eastAsia" w:ascii="仿宋" w:hAnsi="仿宋" w:eastAsia="仿宋" w:cs="仿宋"/>
                      <w:sz w:val="21"/>
                      <w:szCs w:val="21"/>
                    </w:rPr>
                  </w:pPr>
                  <w:r>
                    <w:rPr>
                      <w:rFonts w:hint="eastAsia" w:ascii="仿宋" w:hAnsi="仿宋" w:eastAsia="仿宋" w:cs="仿宋"/>
                      <w:sz w:val="22"/>
                      <w:szCs w:val="21"/>
                    </w:rPr>
                    <w:t>每月查核质控计划执行情况。</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F73FF">
                  <w:pPr>
                    <w:pStyle w:val="435"/>
                    <w:jc w:val="left"/>
                    <w:rPr>
                      <w:rFonts w:hint="eastAsia" w:ascii="仿宋" w:hAnsi="仿宋" w:eastAsia="仿宋" w:cs="仿宋"/>
                      <w:sz w:val="21"/>
                      <w:szCs w:val="21"/>
                    </w:rPr>
                  </w:pPr>
                  <w:r>
                    <w:rPr>
                      <w:rFonts w:hint="eastAsia" w:ascii="仿宋" w:hAnsi="仿宋" w:eastAsia="仿宋" w:cs="仿宋"/>
                      <w:sz w:val="22"/>
                      <w:szCs w:val="21"/>
                    </w:rPr>
                    <w:t>未按计划开展质控，扣5分。</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E710F">
                  <w:pPr>
                    <w:pStyle w:val="435"/>
                    <w:jc w:val="left"/>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BFE26">
                  <w:pPr>
                    <w:rPr>
                      <w:rFonts w:hint="eastAsia" w:ascii="仿宋" w:hAnsi="仿宋" w:eastAsia="仿宋" w:cs="仿宋"/>
                      <w:sz w:val="22"/>
                      <w:szCs w:val="28"/>
                    </w:rPr>
                  </w:pPr>
                </w:p>
              </w:tc>
            </w:tr>
            <w:tr w14:paraId="5E866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52779">
                  <w:pPr>
                    <w:pStyle w:val="435"/>
                    <w:jc w:val="center"/>
                    <w:rPr>
                      <w:rFonts w:hint="eastAsia" w:ascii="仿宋" w:hAnsi="仿宋" w:eastAsia="仿宋" w:cs="仿宋"/>
                      <w:sz w:val="21"/>
                      <w:szCs w:val="21"/>
                    </w:rPr>
                  </w:pPr>
                  <w:r>
                    <w:rPr>
                      <w:rFonts w:hint="eastAsia" w:ascii="仿宋" w:hAnsi="仿宋" w:eastAsia="仿宋" w:cs="仿宋"/>
                      <w:sz w:val="22"/>
                      <w:szCs w:val="21"/>
                    </w:rPr>
                    <w:t>9</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0BC73">
                  <w:pPr>
                    <w:pStyle w:val="435"/>
                    <w:jc w:val="center"/>
                    <w:rPr>
                      <w:rFonts w:hint="eastAsia" w:ascii="仿宋" w:hAnsi="仿宋" w:eastAsia="仿宋" w:cs="仿宋"/>
                      <w:sz w:val="21"/>
                      <w:szCs w:val="21"/>
                    </w:rPr>
                  </w:pPr>
                  <w:r>
                    <w:rPr>
                      <w:rFonts w:hint="eastAsia" w:ascii="仿宋" w:hAnsi="仿宋" w:eastAsia="仿宋" w:cs="仿宋"/>
                      <w:sz w:val="22"/>
                      <w:szCs w:val="21"/>
                    </w:rPr>
                    <w:t>其他相关工作配合</w:t>
                  </w:r>
                </w:p>
              </w:tc>
              <w:tc>
                <w:tcPr>
                  <w:tcW w:w="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FBF92">
                  <w:pPr>
                    <w:pStyle w:val="435"/>
                    <w:jc w:val="center"/>
                    <w:rPr>
                      <w:rFonts w:hint="eastAsia" w:ascii="仿宋" w:hAnsi="仿宋" w:eastAsia="仿宋" w:cs="仿宋"/>
                      <w:sz w:val="21"/>
                      <w:szCs w:val="21"/>
                    </w:rPr>
                  </w:pPr>
                  <w:r>
                    <w:rPr>
                      <w:rFonts w:hint="eastAsia" w:ascii="仿宋" w:hAnsi="仿宋" w:eastAsia="仿宋" w:cs="仿宋"/>
                      <w:sz w:val="22"/>
                      <w:szCs w:val="21"/>
                    </w:rPr>
                    <w:t>5</w:t>
                  </w:r>
                </w:p>
              </w:tc>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F959E">
                  <w:pPr>
                    <w:pStyle w:val="435"/>
                    <w:jc w:val="center"/>
                    <w:rPr>
                      <w:rFonts w:hint="eastAsia" w:ascii="仿宋" w:hAnsi="仿宋" w:eastAsia="仿宋" w:cs="仿宋"/>
                      <w:sz w:val="21"/>
                      <w:szCs w:val="21"/>
                    </w:rPr>
                  </w:pPr>
                  <w:r>
                    <w:rPr>
                      <w:rFonts w:hint="eastAsia" w:ascii="仿宋" w:hAnsi="仿宋" w:eastAsia="仿宋" w:cs="仿宋"/>
                      <w:sz w:val="22"/>
                      <w:szCs w:val="21"/>
                    </w:rPr>
                    <w:t>主要考核临时性、突发性工作的配合度合支持度。</w:t>
                  </w:r>
                </w:p>
              </w:tc>
              <w:tc>
                <w:tcPr>
                  <w:tcW w:w="36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1D03E">
                  <w:pPr>
                    <w:pStyle w:val="435"/>
                    <w:jc w:val="left"/>
                    <w:rPr>
                      <w:rFonts w:hint="eastAsia" w:ascii="仿宋" w:hAnsi="仿宋" w:eastAsia="仿宋" w:cs="仿宋"/>
                      <w:sz w:val="21"/>
                      <w:szCs w:val="21"/>
                    </w:rPr>
                  </w:pPr>
                  <w:r>
                    <w:rPr>
                      <w:rFonts w:hint="eastAsia" w:ascii="仿宋" w:hAnsi="仿宋" w:eastAsia="仿宋" w:cs="仿宋"/>
                      <w:sz w:val="22"/>
                      <w:szCs w:val="21"/>
                    </w:rPr>
                    <w:t>主动配合完成得5分，视完成情况酌情扣1-5分。</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66812">
                  <w:pPr>
                    <w:pStyle w:val="435"/>
                    <w:jc w:val="left"/>
                    <w:rPr>
                      <w:rFonts w:hint="eastAsia" w:ascii="仿宋" w:hAnsi="仿宋" w:eastAsia="仿宋" w:cs="仿宋"/>
                      <w:sz w:val="21"/>
                      <w:szCs w:val="21"/>
                    </w:rPr>
                  </w:pPr>
                </w:p>
              </w:tc>
              <w:tc>
                <w:tcPr>
                  <w:tcW w:w="2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0C2D4">
                  <w:pPr>
                    <w:rPr>
                      <w:rFonts w:hint="eastAsia" w:ascii="仿宋" w:hAnsi="仿宋" w:eastAsia="仿宋" w:cs="仿宋"/>
                      <w:sz w:val="22"/>
                      <w:szCs w:val="28"/>
                    </w:rPr>
                  </w:pPr>
                </w:p>
              </w:tc>
            </w:tr>
            <w:tr w14:paraId="6D3D5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F33A7">
                  <w:pPr>
                    <w:pStyle w:val="435"/>
                    <w:jc w:val="center"/>
                    <w:rPr>
                      <w:rFonts w:hint="eastAsia" w:ascii="仿宋" w:hAnsi="仿宋" w:eastAsia="仿宋" w:cs="仿宋"/>
                      <w:sz w:val="21"/>
                      <w:szCs w:val="21"/>
                    </w:rPr>
                  </w:pPr>
                  <w:r>
                    <w:rPr>
                      <w:rFonts w:hint="eastAsia" w:ascii="仿宋" w:hAnsi="仿宋" w:eastAsia="仿宋" w:cs="仿宋"/>
                      <w:sz w:val="22"/>
                      <w:szCs w:val="21"/>
                    </w:rPr>
                    <w:t>10</w:t>
                  </w:r>
                </w:p>
              </w:tc>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B165C">
                  <w:pPr>
                    <w:pStyle w:val="435"/>
                    <w:jc w:val="center"/>
                    <w:rPr>
                      <w:rFonts w:hint="eastAsia" w:ascii="仿宋" w:hAnsi="仿宋" w:eastAsia="仿宋" w:cs="仿宋"/>
                      <w:sz w:val="21"/>
                      <w:szCs w:val="21"/>
                    </w:rPr>
                  </w:pPr>
                  <w:r>
                    <w:rPr>
                      <w:rFonts w:hint="eastAsia" w:ascii="仿宋" w:hAnsi="仿宋" w:eastAsia="仿宋" w:cs="仿宋"/>
                      <w:sz w:val="22"/>
                      <w:szCs w:val="21"/>
                    </w:rPr>
                    <w:t>合计</w:t>
                  </w:r>
                </w:p>
              </w:tc>
              <w:tc>
                <w:tcPr>
                  <w:tcW w:w="495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66B57">
                  <w:pPr>
                    <w:pStyle w:val="435"/>
                    <w:jc w:val="left"/>
                    <w:rPr>
                      <w:rFonts w:hint="eastAsia" w:ascii="仿宋" w:hAnsi="仿宋" w:eastAsia="仿宋" w:cs="仿宋"/>
                      <w:sz w:val="21"/>
                      <w:szCs w:val="21"/>
                    </w:rPr>
                  </w:pPr>
                  <w:r>
                    <w:rPr>
                      <w:rFonts w:hint="eastAsia" w:ascii="仿宋" w:hAnsi="仿宋" w:eastAsia="仿宋" w:cs="仿宋"/>
                      <w:sz w:val="22"/>
                      <w:szCs w:val="21"/>
                    </w:rPr>
                    <w:t>100</w:t>
                  </w:r>
                </w:p>
              </w:tc>
            </w:tr>
            <w:tr w14:paraId="57614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D843E">
                  <w:pPr>
                    <w:pStyle w:val="435"/>
                    <w:jc w:val="center"/>
                    <w:rPr>
                      <w:rFonts w:hint="eastAsia" w:ascii="仿宋" w:hAnsi="仿宋" w:eastAsia="仿宋" w:cs="仿宋"/>
                      <w:sz w:val="21"/>
                      <w:szCs w:val="21"/>
                    </w:rPr>
                  </w:pPr>
                  <w:r>
                    <w:rPr>
                      <w:rFonts w:hint="eastAsia" w:ascii="仿宋" w:hAnsi="仿宋" w:eastAsia="仿宋" w:cs="仿宋"/>
                      <w:sz w:val="22"/>
                      <w:szCs w:val="21"/>
                    </w:rPr>
                    <w:t>11</w:t>
                  </w:r>
                </w:p>
              </w:tc>
              <w:tc>
                <w:tcPr>
                  <w:tcW w:w="5218"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8E1CA">
                  <w:pPr>
                    <w:pStyle w:val="435"/>
                    <w:jc w:val="left"/>
                    <w:rPr>
                      <w:rFonts w:hint="eastAsia" w:ascii="仿宋" w:hAnsi="仿宋" w:eastAsia="仿宋" w:cs="仿宋"/>
                      <w:sz w:val="21"/>
                      <w:szCs w:val="21"/>
                    </w:rPr>
                  </w:pPr>
                  <w:r>
                    <w:rPr>
                      <w:rFonts w:hint="eastAsia" w:ascii="仿宋" w:hAnsi="仿宋" w:eastAsia="仿宋" w:cs="仿宋"/>
                      <w:sz w:val="22"/>
                      <w:szCs w:val="21"/>
                    </w:rPr>
                    <w:t>备注:</w:t>
                  </w:r>
                </w:p>
                <w:p w14:paraId="5B121FFA">
                  <w:pPr>
                    <w:pStyle w:val="435"/>
                    <w:jc w:val="left"/>
                    <w:rPr>
                      <w:rFonts w:hint="eastAsia" w:ascii="仿宋" w:hAnsi="仿宋" w:eastAsia="仿宋" w:cs="仿宋"/>
                      <w:sz w:val="21"/>
                      <w:szCs w:val="21"/>
                    </w:rPr>
                  </w:pPr>
                  <w:r>
                    <w:rPr>
                      <w:rFonts w:hint="eastAsia" w:ascii="仿宋" w:hAnsi="仿宋" w:eastAsia="仿宋" w:cs="仿宋"/>
                      <w:sz w:val="22"/>
                      <w:szCs w:val="21"/>
                    </w:rPr>
                    <w:t>1.考核方法为月度考核。</w:t>
                  </w:r>
                </w:p>
                <w:p w14:paraId="685A035F">
                  <w:pPr>
                    <w:pStyle w:val="435"/>
                    <w:jc w:val="left"/>
                    <w:rPr>
                      <w:rFonts w:hint="eastAsia" w:ascii="仿宋" w:hAnsi="仿宋" w:eastAsia="仿宋" w:cs="仿宋"/>
                      <w:sz w:val="21"/>
                      <w:szCs w:val="21"/>
                    </w:rPr>
                  </w:pPr>
                  <w:r>
                    <w:rPr>
                      <w:rFonts w:hint="eastAsia" w:ascii="仿宋" w:hAnsi="仿宋" w:eastAsia="仿宋" w:cs="仿宋"/>
                      <w:sz w:val="22"/>
                      <w:szCs w:val="21"/>
                    </w:rPr>
                    <w:t>2.开机率指机器在正常工作时间内，采购人正常操作情况下，机器正常运行的时间效率。</w:t>
                  </w:r>
                </w:p>
                <w:p w14:paraId="04253A40">
                  <w:pPr>
                    <w:pStyle w:val="435"/>
                    <w:jc w:val="left"/>
                    <w:rPr>
                      <w:rFonts w:hint="eastAsia" w:ascii="仿宋" w:hAnsi="仿宋" w:eastAsia="仿宋" w:cs="仿宋"/>
                      <w:sz w:val="21"/>
                      <w:szCs w:val="21"/>
                    </w:rPr>
                  </w:pPr>
                  <w:r>
                    <w:rPr>
                      <w:rFonts w:hint="eastAsia" w:ascii="仿宋" w:hAnsi="仿宋" w:eastAsia="仿宋" w:cs="仿宋"/>
                      <w:sz w:val="22"/>
                      <w:szCs w:val="21"/>
                    </w:rPr>
                    <w:t>3.各类报表材料指:月度设备开机率、月/季度/年运营报告、月维修报告单、月维修报告汇总表、月特种设备巡查记录单、月巡查汇总及扫描照片、月人员考勤记录、各种整改反馈单、月巡查计划、大型设备安全巡检报告等(不含质控工作)。</w:t>
                  </w:r>
                </w:p>
                <w:p w14:paraId="672D9395">
                  <w:pPr>
                    <w:pStyle w:val="435"/>
                    <w:jc w:val="left"/>
                    <w:rPr>
                      <w:rFonts w:hint="eastAsia" w:ascii="仿宋" w:hAnsi="仿宋" w:eastAsia="仿宋" w:cs="仿宋"/>
                      <w:sz w:val="21"/>
                      <w:szCs w:val="21"/>
                    </w:rPr>
                  </w:pPr>
                  <w:r>
                    <w:rPr>
                      <w:rFonts w:hint="eastAsia" w:ascii="仿宋" w:hAnsi="仿宋" w:eastAsia="仿宋" w:cs="仿宋"/>
                      <w:sz w:val="22"/>
                      <w:szCs w:val="21"/>
                    </w:rPr>
                    <w:t>4.考核评价：90分及以上为优秀、80-89分为合格、80分以下为不合格，累计3次考核不合格，采购人可提前终止合同，并要求中标供应商承担违约责任。</w:t>
                  </w:r>
                </w:p>
              </w:tc>
            </w:tr>
          </w:tbl>
          <w:p w14:paraId="6E104874">
            <w:pPr>
              <w:pStyle w:val="435"/>
              <w:ind w:firstLine="420"/>
              <w:jc w:val="both"/>
              <w:rPr>
                <w:rFonts w:hint="eastAsia" w:ascii="仿宋" w:hAnsi="仿宋" w:eastAsia="仿宋" w:cs="仿宋"/>
                <w:sz w:val="21"/>
                <w:szCs w:val="21"/>
              </w:rPr>
            </w:pPr>
            <w:r>
              <w:rPr>
                <w:rFonts w:hint="eastAsia" w:ascii="仿宋" w:hAnsi="仿宋" w:eastAsia="仿宋" w:cs="仿宋"/>
                <w:sz w:val="21"/>
                <w:szCs w:val="21"/>
              </w:rPr>
              <w:t xml:space="preserve"> </w:t>
            </w:r>
          </w:p>
        </w:tc>
      </w:tr>
    </w:tbl>
    <w:p w14:paraId="684BF02F">
      <w:pPr>
        <w:pStyle w:val="72"/>
        <w:ind w:left="0" w:leftChars="0" w:firstLine="0" w:firstLineChars="0"/>
        <w:rPr>
          <w:highlight w:val="none"/>
        </w:rPr>
      </w:pPr>
    </w:p>
    <w:p w14:paraId="36DB583F">
      <w:pPr>
        <w:pStyle w:val="72"/>
        <w:rPr>
          <w:highlight w:val="none"/>
        </w:rPr>
      </w:pPr>
    </w:p>
    <w:p w14:paraId="6C211C5E">
      <w:pPr>
        <w:pStyle w:val="72"/>
        <w:rPr>
          <w:highlight w:val="none"/>
        </w:rPr>
      </w:pPr>
    </w:p>
    <w:p w14:paraId="08B67997">
      <w:pPr>
        <w:rPr>
          <w:rFonts w:hint="eastAsia" w:ascii="宋体" w:hAnsi="宋体" w:cs="黑体"/>
          <w:kern w:val="0"/>
          <w:sz w:val="32"/>
          <w:szCs w:val="32"/>
          <w:highlight w:val="none"/>
        </w:rPr>
      </w:pPr>
      <w:bookmarkStart w:id="89" w:name="_Toc16841"/>
      <w:r>
        <w:rPr>
          <w:rFonts w:hint="eastAsia" w:ascii="宋体" w:hAnsi="宋体" w:cs="黑体"/>
          <w:kern w:val="0"/>
          <w:sz w:val="32"/>
          <w:szCs w:val="32"/>
          <w:highlight w:val="none"/>
        </w:rPr>
        <w:br w:type="page"/>
      </w: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r>
        <w:rPr>
          <w:rFonts w:hint="eastAsia" w:ascii="宋体" w:hAnsi="宋体" w:cs="黑体"/>
          <w:kern w:val="0"/>
          <w:sz w:val="32"/>
          <w:szCs w:val="32"/>
          <w:highlight w:val="none"/>
        </w:rPr>
        <w:t>第六章 响应文件格式</w:t>
      </w:r>
      <w:bookmarkEnd w:id="89"/>
    </w:p>
    <w:p w14:paraId="6CB550AE">
      <w:pPr>
        <w:spacing w:line="360" w:lineRule="auto"/>
        <w:outlineLvl w:val="1"/>
        <w:rPr>
          <w:b/>
          <w:sz w:val="30"/>
          <w:szCs w:val="30"/>
          <w:highlight w:val="none"/>
        </w:rPr>
      </w:pPr>
      <w:bookmarkStart w:id="90" w:name="_Toc332094984"/>
      <w:bookmarkStart w:id="91" w:name="_Toc2190"/>
      <w:bookmarkStart w:id="92" w:name="_Toc298434528"/>
      <w:bookmarkStart w:id="93" w:name="_Toc350418253"/>
      <w:bookmarkStart w:id="94" w:name="_Toc298434671"/>
      <w:bookmarkStart w:id="95" w:name="_Toc298745650"/>
      <w:bookmarkStart w:id="96" w:name="_Toc298458725"/>
      <w:bookmarkStart w:id="97" w:name="_Toc416103813"/>
      <w:bookmarkStart w:id="98" w:name="_Toc23024"/>
      <w:bookmarkStart w:id="99" w:name="_Toc410631171"/>
      <w:bookmarkStart w:id="100" w:name="_Toc327276295"/>
      <w:bookmarkStart w:id="101" w:name="_Toc414445763"/>
      <w:bookmarkStart w:id="102" w:name="_Toc298745568"/>
      <w:r>
        <w:rPr>
          <w:b/>
          <w:sz w:val="30"/>
          <w:szCs w:val="30"/>
          <w:highlight w:val="none"/>
        </w:rPr>
        <w:t>评</w:t>
      </w:r>
      <w:r>
        <w:rPr>
          <w:rFonts w:hint="eastAsia"/>
          <w:b/>
          <w:sz w:val="30"/>
          <w:szCs w:val="30"/>
          <w:highlight w:val="none"/>
        </w:rPr>
        <w:t>审</w:t>
      </w:r>
      <w:r>
        <w:rPr>
          <w:b/>
          <w:sz w:val="30"/>
          <w:szCs w:val="30"/>
          <w:highlight w:val="none"/>
        </w:rPr>
        <w:t>索引</w:t>
      </w:r>
      <w:bookmarkEnd w:id="90"/>
      <w:bookmarkEnd w:id="91"/>
      <w:bookmarkEnd w:id="92"/>
      <w:bookmarkEnd w:id="93"/>
      <w:bookmarkEnd w:id="94"/>
      <w:bookmarkEnd w:id="95"/>
      <w:bookmarkEnd w:id="96"/>
      <w:bookmarkEnd w:id="97"/>
      <w:bookmarkEnd w:id="98"/>
      <w:bookmarkEnd w:id="99"/>
      <w:bookmarkEnd w:id="100"/>
      <w:bookmarkEnd w:id="101"/>
      <w:bookmarkEnd w:id="102"/>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3"/>
        <w:spacing w:line="360" w:lineRule="auto"/>
        <w:ind w:firstLine="0" w:firstLineChars="0"/>
        <w:outlineLvl w:val="1"/>
        <w:rPr>
          <w:b/>
          <w:sz w:val="24"/>
          <w:highlight w:val="none"/>
        </w:rPr>
      </w:pPr>
      <w:bookmarkStart w:id="103" w:name="_A1_投标书"/>
      <w:bookmarkEnd w:id="103"/>
      <w:bookmarkStart w:id="104" w:name="_Toc176663528"/>
      <w:bookmarkStart w:id="105" w:name="_Toc162669084"/>
      <w:bookmarkStart w:id="106" w:name="_Toc192127127"/>
      <w:bookmarkStart w:id="107" w:name="_Toc179091096"/>
      <w:bookmarkStart w:id="108" w:name="_Toc128455956"/>
      <w:bookmarkStart w:id="109" w:name="_Toc181038076"/>
      <w:bookmarkStart w:id="110"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4"/>
    <w:bookmarkEnd w:id="105"/>
    <w:bookmarkEnd w:id="106"/>
    <w:bookmarkEnd w:id="107"/>
    <w:bookmarkEnd w:id="108"/>
    <w:bookmarkEnd w:id="109"/>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叶集区人民医院DSA全生命周期维护项目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0"/>
      <w:bookmarkStart w:id="111" w:name="_Toc192127131"/>
      <w:bookmarkStart w:id="112" w:name="_Toc195922057"/>
      <w:bookmarkStart w:id="113"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叶集区人民医院DSA全生命周期维护项目</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0657ED16">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w:t>
            </w:r>
          </w:p>
          <w:p w14:paraId="33744854">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0B0A7343">
            <w:pPr>
              <w:ind w:left="189" w:leftChars="90" w:firstLine="1"/>
              <w:jc w:val="both"/>
              <w:rPr>
                <w:rFonts w:hint="eastAsia" w:ascii="仿宋" w:hAnsi="仿宋" w:eastAsia="仿宋" w:cs="仿宋"/>
                <w:spacing w:val="-2"/>
                <w:sz w:val="24"/>
                <w:szCs w:val="24"/>
              </w:rPr>
            </w:pPr>
          </w:p>
          <w:p w14:paraId="09C56476">
            <w:pPr>
              <w:ind w:left="189" w:leftChars="90" w:firstLine="1"/>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如有不一致按大写为准</w:t>
            </w:r>
          </w:p>
          <w:p w14:paraId="3D479C33">
            <w:pPr>
              <w:jc w:val="both"/>
              <w:rPr>
                <w:rFonts w:hint="eastAsia" w:ascii="仿宋" w:hAnsi="仿宋" w:eastAsia="仿宋" w:cs="仿宋"/>
                <w:sz w:val="24"/>
                <w:szCs w:val="24"/>
                <w:highlight w:val="none"/>
                <w:lang w:val="en-US" w:eastAsia="zh-CN"/>
              </w:rPr>
            </w:pPr>
          </w:p>
          <w:p w14:paraId="54003519">
            <w:pPr>
              <w:ind w:left="189" w:leftChars="90" w:firstLine="1"/>
              <w:rPr>
                <w:rFonts w:hint="eastAsia" w:ascii="宋体" w:hAnsi="宋体" w:eastAsia="宋体" w:cs="宋体"/>
                <w:sz w:val="24"/>
                <w:highlight w:val="none"/>
                <w:lang w:val="en-US" w:eastAsia="zh-CN"/>
              </w:rPr>
            </w:pP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39"/>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39"/>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39"/>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39"/>
        <w:tabs>
          <w:tab w:val="left" w:pos="5580"/>
        </w:tabs>
        <w:spacing w:before="120"/>
        <w:ind w:firstLine="720" w:firstLineChars="300"/>
        <w:rPr>
          <w:rFonts w:ascii="仿宋_GB2312" w:hAnsi="宋体" w:eastAsia="仿宋_GB2312"/>
          <w:sz w:val="24"/>
          <w:highlight w:val="none"/>
          <w:u w:val="single"/>
        </w:rPr>
      </w:pPr>
    </w:p>
    <w:p w14:paraId="05940BCC">
      <w:pPr>
        <w:pStyle w:val="39"/>
        <w:tabs>
          <w:tab w:val="left" w:pos="5580"/>
        </w:tabs>
        <w:spacing w:before="120"/>
        <w:ind w:firstLine="720" w:firstLineChars="300"/>
        <w:rPr>
          <w:rFonts w:ascii="仿宋_GB2312" w:hAnsi="宋体" w:eastAsia="仿宋_GB2312"/>
          <w:sz w:val="24"/>
          <w:highlight w:val="none"/>
        </w:rPr>
      </w:pPr>
    </w:p>
    <w:p w14:paraId="69D6A1FD">
      <w:pPr>
        <w:pStyle w:val="39"/>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39"/>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3"/>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3"/>
        <w:spacing w:line="360" w:lineRule="auto"/>
        <w:ind w:firstLine="0" w:firstLineChars="0"/>
        <w:outlineLvl w:val="1"/>
        <w:rPr>
          <w:b/>
          <w:sz w:val="24"/>
          <w:highlight w:val="none"/>
        </w:rPr>
      </w:pPr>
      <w:bookmarkStart w:id="114"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4"/>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3"/>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1"/>
      <w:bookmarkEnd w:id="112"/>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3"/>
        <w:spacing w:line="360" w:lineRule="auto"/>
        <w:ind w:firstLine="0" w:firstLineChars="0"/>
        <w:outlineLvl w:val="1"/>
        <w:rPr>
          <w:b/>
          <w:sz w:val="24"/>
          <w:highlight w:val="none"/>
        </w:rPr>
      </w:pPr>
      <w:bookmarkStart w:id="115" w:name="_Toc143577473"/>
      <w:bookmarkStart w:id="116" w:name="_Toc468781351"/>
      <w:r>
        <w:rPr>
          <w:rFonts w:hint="eastAsia"/>
          <w:b/>
          <w:sz w:val="24"/>
          <w:highlight w:val="none"/>
        </w:rPr>
        <w:t>附件5  分项报价表</w:t>
      </w:r>
    </w:p>
    <w:p w14:paraId="0F05D573">
      <w:pPr>
        <w:pStyle w:val="421"/>
        <w:ind w:firstLine="0"/>
        <w:jc w:val="center"/>
        <w:rPr>
          <w:rFonts w:ascii="宋体" w:hAnsi="宋体" w:cs="宋体"/>
          <w:sz w:val="30"/>
          <w:szCs w:val="30"/>
          <w:highlight w:val="none"/>
        </w:rPr>
      </w:pPr>
    </w:p>
    <w:p w14:paraId="15BD7C87">
      <w:pPr>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14:paraId="4E0355A6">
      <w:pPr>
        <w:pStyle w:val="29"/>
        <w:spacing w:before="78" w:line="218" w:lineRule="auto"/>
        <w:ind w:left="2696"/>
        <w:outlineLvl w:val="1"/>
        <w:rPr>
          <w:sz w:val="24"/>
          <w:szCs w:val="24"/>
        </w:rPr>
      </w:pPr>
      <w:r>
        <w:rPr>
          <w:b/>
          <w:bCs/>
          <w:spacing w:val="-3"/>
          <w:sz w:val="24"/>
          <w:szCs w:val="24"/>
        </w:rPr>
        <w:t>投标分项报价表（本项目不采用）</w:t>
      </w:r>
    </w:p>
    <w:p w14:paraId="2971959C">
      <w:pPr>
        <w:spacing w:line="153" w:lineRule="exact"/>
      </w:pPr>
    </w:p>
    <w:tbl>
      <w:tblPr>
        <w:tblStyle w:val="433"/>
        <w:tblW w:w="9049"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99"/>
        <w:gridCol w:w="1439"/>
        <w:gridCol w:w="1799"/>
        <w:gridCol w:w="1668"/>
      </w:tblGrid>
      <w:tr w14:paraId="6A96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44" w:type="dxa"/>
            <w:vAlign w:val="top"/>
          </w:tcPr>
          <w:p w14:paraId="6B27A911">
            <w:pPr>
              <w:pStyle w:val="434"/>
              <w:spacing w:before="134" w:line="221" w:lineRule="auto"/>
              <w:ind w:left="183"/>
            </w:pPr>
            <w:r>
              <w:rPr>
                <w:b/>
                <w:bCs/>
                <w:spacing w:val="-5"/>
              </w:rPr>
              <w:t>序号</w:t>
            </w:r>
          </w:p>
        </w:tc>
        <w:tc>
          <w:tcPr>
            <w:tcW w:w="3299" w:type="dxa"/>
            <w:vAlign w:val="top"/>
          </w:tcPr>
          <w:p w14:paraId="5D19465A">
            <w:pPr>
              <w:pStyle w:val="434"/>
              <w:spacing w:before="133" w:line="220" w:lineRule="auto"/>
              <w:ind w:left="1169"/>
            </w:pPr>
            <w:r>
              <w:rPr>
                <w:b/>
                <w:bCs/>
                <w:spacing w:val="-4"/>
              </w:rPr>
              <w:t>服务内容</w:t>
            </w:r>
          </w:p>
        </w:tc>
        <w:tc>
          <w:tcPr>
            <w:tcW w:w="1439" w:type="dxa"/>
            <w:vAlign w:val="top"/>
          </w:tcPr>
          <w:p w14:paraId="40F9856D">
            <w:pPr>
              <w:pStyle w:val="434"/>
              <w:spacing w:before="134" w:line="220" w:lineRule="auto"/>
              <w:ind w:left="608"/>
            </w:pPr>
            <w:r>
              <w:rPr>
                <w:b/>
                <w:bCs/>
                <w:spacing w:val="-3"/>
              </w:rPr>
              <w:t>项</w:t>
            </w:r>
          </w:p>
        </w:tc>
        <w:tc>
          <w:tcPr>
            <w:tcW w:w="1799" w:type="dxa"/>
            <w:vAlign w:val="top"/>
          </w:tcPr>
          <w:p w14:paraId="3D66C287">
            <w:pPr>
              <w:pStyle w:val="434"/>
              <w:spacing w:before="134" w:line="218" w:lineRule="auto"/>
              <w:ind w:left="665"/>
            </w:pPr>
            <w:r>
              <w:rPr>
                <w:b/>
                <w:bCs/>
                <w:spacing w:val="-5"/>
              </w:rPr>
              <w:t>单价</w:t>
            </w:r>
          </w:p>
        </w:tc>
        <w:tc>
          <w:tcPr>
            <w:tcW w:w="1668" w:type="dxa"/>
            <w:vAlign w:val="top"/>
          </w:tcPr>
          <w:p w14:paraId="04CB0F95">
            <w:pPr>
              <w:pStyle w:val="434"/>
              <w:spacing w:before="133" w:line="220" w:lineRule="auto"/>
              <w:jc w:val="right"/>
            </w:pPr>
            <w:r>
              <w:rPr>
                <w:b/>
                <w:bCs/>
                <w:spacing w:val="-24"/>
              </w:rPr>
              <w:t>小计金额（元）</w:t>
            </w:r>
          </w:p>
        </w:tc>
      </w:tr>
      <w:tr w14:paraId="4835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44" w:type="dxa"/>
            <w:vAlign w:val="top"/>
          </w:tcPr>
          <w:p w14:paraId="78C2F596">
            <w:pPr>
              <w:pStyle w:val="434"/>
              <w:spacing w:before="163" w:line="241" w:lineRule="auto"/>
              <w:ind w:left="384"/>
            </w:pPr>
            <w:r>
              <w:t>1</w:t>
            </w:r>
          </w:p>
        </w:tc>
        <w:tc>
          <w:tcPr>
            <w:tcW w:w="3299" w:type="dxa"/>
            <w:vAlign w:val="top"/>
          </w:tcPr>
          <w:p w14:paraId="56D172BD">
            <w:pPr>
              <w:rPr>
                <w:rFonts w:ascii="Arial"/>
                <w:sz w:val="21"/>
              </w:rPr>
            </w:pPr>
          </w:p>
        </w:tc>
        <w:tc>
          <w:tcPr>
            <w:tcW w:w="1439" w:type="dxa"/>
            <w:vAlign w:val="top"/>
          </w:tcPr>
          <w:p w14:paraId="0D3A19DD">
            <w:pPr>
              <w:rPr>
                <w:rFonts w:ascii="Arial"/>
                <w:sz w:val="21"/>
              </w:rPr>
            </w:pPr>
          </w:p>
        </w:tc>
        <w:tc>
          <w:tcPr>
            <w:tcW w:w="1799" w:type="dxa"/>
            <w:vAlign w:val="top"/>
          </w:tcPr>
          <w:p w14:paraId="5F5910A1">
            <w:pPr>
              <w:rPr>
                <w:rFonts w:ascii="Arial"/>
                <w:sz w:val="21"/>
              </w:rPr>
            </w:pPr>
          </w:p>
        </w:tc>
        <w:tc>
          <w:tcPr>
            <w:tcW w:w="1668" w:type="dxa"/>
            <w:vAlign w:val="top"/>
          </w:tcPr>
          <w:p w14:paraId="698D696F">
            <w:pPr>
              <w:rPr>
                <w:rFonts w:ascii="Arial"/>
                <w:sz w:val="21"/>
              </w:rPr>
            </w:pPr>
          </w:p>
        </w:tc>
      </w:tr>
      <w:tr w14:paraId="1213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8EE5BA4">
            <w:pPr>
              <w:pStyle w:val="434"/>
              <w:spacing w:before="162" w:line="241" w:lineRule="auto"/>
              <w:ind w:left="369"/>
            </w:pPr>
            <w:r>
              <w:t>2</w:t>
            </w:r>
          </w:p>
        </w:tc>
        <w:tc>
          <w:tcPr>
            <w:tcW w:w="3299" w:type="dxa"/>
            <w:vAlign w:val="top"/>
          </w:tcPr>
          <w:p w14:paraId="46BEE978">
            <w:pPr>
              <w:rPr>
                <w:rFonts w:ascii="Arial"/>
                <w:sz w:val="21"/>
              </w:rPr>
            </w:pPr>
          </w:p>
        </w:tc>
        <w:tc>
          <w:tcPr>
            <w:tcW w:w="1439" w:type="dxa"/>
            <w:vAlign w:val="top"/>
          </w:tcPr>
          <w:p w14:paraId="79FCDCAE">
            <w:pPr>
              <w:rPr>
                <w:rFonts w:ascii="Arial"/>
                <w:sz w:val="21"/>
              </w:rPr>
            </w:pPr>
          </w:p>
        </w:tc>
        <w:tc>
          <w:tcPr>
            <w:tcW w:w="1799" w:type="dxa"/>
            <w:vAlign w:val="top"/>
          </w:tcPr>
          <w:p w14:paraId="5440FDCB">
            <w:pPr>
              <w:rPr>
                <w:rFonts w:ascii="Arial"/>
                <w:sz w:val="21"/>
              </w:rPr>
            </w:pPr>
          </w:p>
        </w:tc>
        <w:tc>
          <w:tcPr>
            <w:tcW w:w="1668" w:type="dxa"/>
            <w:vAlign w:val="top"/>
          </w:tcPr>
          <w:p w14:paraId="5B1586D1">
            <w:pPr>
              <w:rPr>
                <w:rFonts w:ascii="Arial"/>
                <w:sz w:val="21"/>
              </w:rPr>
            </w:pPr>
          </w:p>
        </w:tc>
      </w:tr>
      <w:tr w14:paraId="2A97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765D2DB5">
            <w:pPr>
              <w:pStyle w:val="434"/>
              <w:spacing w:before="163"/>
              <w:ind w:left="371"/>
            </w:pPr>
            <w:r>
              <w:t>3</w:t>
            </w:r>
          </w:p>
        </w:tc>
        <w:tc>
          <w:tcPr>
            <w:tcW w:w="3299" w:type="dxa"/>
            <w:vAlign w:val="top"/>
          </w:tcPr>
          <w:p w14:paraId="7F21FAF5">
            <w:pPr>
              <w:rPr>
                <w:rFonts w:ascii="Arial"/>
                <w:sz w:val="21"/>
              </w:rPr>
            </w:pPr>
          </w:p>
        </w:tc>
        <w:tc>
          <w:tcPr>
            <w:tcW w:w="1439" w:type="dxa"/>
            <w:vAlign w:val="top"/>
          </w:tcPr>
          <w:p w14:paraId="61205D6F">
            <w:pPr>
              <w:rPr>
                <w:rFonts w:ascii="Arial"/>
                <w:sz w:val="21"/>
              </w:rPr>
            </w:pPr>
          </w:p>
        </w:tc>
        <w:tc>
          <w:tcPr>
            <w:tcW w:w="1799" w:type="dxa"/>
            <w:vAlign w:val="top"/>
          </w:tcPr>
          <w:p w14:paraId="577122AA">
            <w:pPr>
              <w:rPr>
                <w:rFonts w:ascii="Arial"/>
                <w:sz w:val="21"/>
              </w:rPr>
            </w:pPr>
          </w:p>
        </w:tc>
        <w:tc>
          <w:tcPr>
            <w:tcW w:w="1668" w:type="dxa"/>
            <w:vAlign w:val="top"/>
          </w:tcPr>
          <w:p w14:paraId="1632EDAD">
            <w:pPr>
              <w:rPr>
                <w:rFonts w:ascii="Arial"/>
                <w:sz w:val="21"/>
              </w:rPr>
            </w:pPr>
          </w:p>
        </w:tc>
      </w:tr>
      <w:tr w14:paraId="1C25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2C76FF60">
            <w:pPr>
              <w:pStyle w:val="434"/>
              <w:spacing w:before="167" w:line="378" w:lineRule="exact"/>
              <w:ind w:left="321"/>
            </w:pPr>
            <w:r>
              <w:rPr>
                <w:position w:val="3"/>
              </w:rPr>
              <w:t>…</w:t>
            </w:r>
          </w:p>
        </w:tc>
        <w:tc>
          <w:tcPr>
            <w:tcW w:w="3299" w:type="dxa"/>
            <w:vAlign w:val="top"/>
          </w:tcPr>
          <w:p w14:paraId="66DB871C">
            <w:pPr>
              <w:rPr>
                <w:rFonts w:ascii="Arial"/>
                <w:sz w:val="21"/>
              </w:rPr>
            </w:pPr>
          </w:p>
        </w:tc>
        <w:tc>
          <w:tcPr>
            <w:tcW w:w="1439" w:type="dxa"/>
            <w:vAlign w:val="top"/>
          </w:tcPr>
          <w:p w14:paraId="39501A09">
            <w:pPr>
              <w:rPr>
                <w:rFonts w:ascii="Arial"/>
                <w:sz w:val="21"/>
              </w:rPr>
            </w:pPr>
          </w:p>
        </w:tc>
        <w:tc>
          <w:tcPr>
            <w:tcW w:w="1799" w:type="dxa"/>
            <w:vAlign w:val="top"/>
          </w:tcPr>
          <w:p w14:paraId="719A6C88">
            <w:pPr>
              <w:rPr>
                <w:rFonts w:ascii="Arial"/>
                <w:sz w:val="21"/>
              </w:rPr>
            </w:pPr>
          </w:p>
        </w:tc>
        <w:tc>
          <w:tcPr>
            <w:tcW w:w="1668" w:type="dxa"/>
            <w:vAlign w:val="top"/>
          </w:tcPr>
          <w:p w14:paraId="30366A0C">
            <w:pPr>
              <w:rPr>
                <w:rFonts w:ascii="Arial"/>
                <w:sz w:val="21"/>
              </w:rPr>
            </w:pPr>
          </w:p>
        </w:tc>
      </w:tr>
      <w:tr w14:paraId="0695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4" w:type="dxa"/>
            <w:vAlign w:val="top"/>
          </w:tcPr>
          <w:p w14:paraId="0353FBE5">
            <w:pPr>
              <w:rPr>
                <w:rFonts w:ascii="Arial"/>
                <w:sz w:val="21"/>
              </w:rPr>
            </w:pPr>
          </w:p>
        </w:tc>
        <w:tc>
          <w:tcPr>
            <w:tcW w:w="3299" w:type="dxa"/>
            <w:vAlign w:val="top"/>
          </w:tcPr>
          <w:p w14:paraId="76B51B6E">
            <w:pPr>
              <w:pStyle w:val="434"/>
              <w:spacing w:before="165" w:line="220" w:lineRule="auto"/>
              <w:ind w:left="1119"/>
            </w:pPr>
            <w:r>
              <w:rPr>
                <w:spacing w:val="-2"/>
              </w:rPr>
              <w:t>其他费用</w:t>
            </w:r>
          </w:p>
        </w:tc>
        <w:tc>
          <w:tcPr>
            <w:tcW w:w="1439" w:type="dxa"/>
            <w:vAlign w:val="top"/>
          </w:tcPr>
          <w:p w14:paraId="01F3E475">
            <w:pPr>
              <w:rPr>
                <w:rFonts w:ascii="Arial"/>
                <w:sz w:val="21"/>
              </w:rPr>
            </w:pPr>
          </w:p>
        </w:tc>
        <w:tc>
          <w:tcPr>
            <w:tcW w:w="1799" w:type="dxa"/>
            <w:vAlign w:val="top"/>
          </w:tcPr>
          <w:p w14:paraId="5930FF6C">
            <w:pPr>
              <w:rPr>
                <w:rFonts w:ascii="Arial"/>
                <w:sz w:val="21"/>
              </w:rPr>
            </w:pPr>
          </w:p>
        </w:tc>
        <w:tc>
          <w:tcPr>
            <w:tcW w:w="1668" w:type="dxa"/>
            <w:vAlign w:val="top"/>
          </w:tcPr>
          <w:p w14:paraId="03C65D1F">
            <w:pPr>
              <w:rPr>
                <w:rFonts w:ascii="Arial"/>
                <w:sz w:val="21"/>
              </w:rPr>
            </w:pPr>
          </w:p>
        </w:tc>
      </w:tr>
      <w:tr w14:paraId="4B76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3D749F26">
            <w:pPr>
              <w:rPr>
                <w:rFonts w:ascii="Arial"/>
                <w:sz w:val="21"/>
              </w:rPr>
            </w:pPr>
          </w:p>
        </w:tc>
        <w:tc>
          <w:tcPr>
            <w:tcW w:w="3299" w:type="dxa"/>
            <w:vAlign w:val="top"/>
          </w:tcPr>
          <w:p w14:paraId="5EFCEDE9">
            <w:pPr>
              <w:pStyle w:val="434"/>
              <w:spacing w:before="168" w:line="378" w:lineRule="exact"/>
              <w:ind w:left="1426"/>
            </w:pPr>
            <w:r>
              <w:rPr>
                <w:spacing w:val="-7"/>
                <w:position w:val="3"/>
              </w:rPr>
              <w:t>……</w:t>
            </w:r>
          </w:p>
        </w:tc>
        <w:tc>
          <w:tcPr>
            <w:tcW w:w="1439" w:type="dxa"/>
            <w:vAlign w:val="top"/>
          </w:tcPr>
          <w:p w14:paraId="1E29BBEB">
            <w:pPr>
              <w:rPr>
                <w:rFonts w:ascii="Arial"/>
                <w:sz w:val="21"/>
              </w:rPr>
            </w:pPr>
          </w:p>
        </w:tc>
        <w:tc>
          <w:tcPr>
            <w:tcW w:w="1799" w:type="dxa"/>
            <w:vAlign w:val="top"/>
          </w:tcPr>
          <w:p w14:paraId="1B28FAAB">
            <w:pPr>
              <w:rPr>
                <w:rFonts w:ascii="Arial"/>
                <w:sz w:val="21"/>
              </w:rPr>
            </w:pPr>
          </w:p>
        </w:tc>
        <w:tc>
          <w:tcPr>
            <w:tcW w:w="1668" w:type="dxa"/>
            <w:vAlign w:val="top"/>
          </w:tcPr>
          <w:p w14:paraId="1517DD2D">
            <w:pPr>
              <w:rPr>
                <w:rFonts w:ascii="Arial"/>
                <w:sz w:val="21"/>
              </w:rPr>
            </w:pPr>
          </w:p>
        </w:tc>
      </w:tr>
      <w:tr w14:paraId="415C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81" w:type="dxa"/>
            <w:gridSpan w:val="4"/>
            <w:vAlign w:val="top"/>
          </w:tcPr>
          <w:p w14:paraId="7325D520">
            <w:pPr>
              <w:pStyle w:val="434"/>
              <w:spacing w:before="165" w:line="220" w:lineRule="auto"/>
              <w:ind w:left="2857"/>
            </w:pPr>
            <w:r>
              <w:rPr>
                <w:spacing w:val="-4"/>
              </w:rPr>
              <w:t>合计金额（元）</w:t>
            </w:r>
          </w:p>
        </w:tc>
        <w:tc>
          <w:tcPr>
            <w:tcW w:w="1668" w:type="dxa"/>
            <w:vAlign w:val="top"/>
          </w:tcPr>
          <w:p w14:paraId="3568B0F8">
            <w:pPr>
              <w:rPr>
                <w:rFonts w:ascii="Arial"/>
                <w:sz w:val="21"/>
              </w:rPr>
            </w:pPr>
          </w:p>
        </w:tc>
      </w:tr>
    </w:tbl>
    <w:p w14:paraId="2BCC5A95">
      <w:pPr>
        <w:spacing w:line="269" w:lineRule="auto"/>
        <w:rPr>
          <w:rFonts w:ascii="Arial"/>
          <w:sz w:val="21"/>
        </w:rPr>
      </w:pPr>
    </w:p>
    <w:p w14:paraId="0D39027C">
      <w:pPr>
        <w:spacing w:line="269" w:lineRule="auto"/>
        <w:rPr>
          <w:rFonts w:ascii="Arial"/>
          <w:sz w:val="21"/>
        </w:rPr>
      </w:pPr>
    </w:p>
    <w:p w14:paraId="73128880">
      <w:pPr>
        <w:pStyle w:val="73"/>
        <w:rPr>
          <w:rFonts w:hint="eastAsia"/>
          <w:lang w:val="en-US" w:eastAsia="zh-CN"/>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3"/>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4"/>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3"/>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17" w:name="_Toc410631178"/>
      <w:bookmarkStart w:id="118" w:name="_Toc414445769"/>
      <w:bookmarkStart w:id="119" w:name="_Toc416103819"/>
      <w:r>
        <w:rPr>
          <w:b/>
          <w:sz w:val="24"/>
          <w:highlight w:val="none"/>
        </w:rPr>
        <w:br w:type="page"/>
      </w:r>
    </w:p>
    <w:bookmarkEnd w:id="117"/>
    <w:bookmarkEnd w:id="118"/>
    <w:bookmarkEnd w:id="119"/>
    <w:p w14:paraId="29297F00">
      <w:pPr>
        <w:pStyle w:val="423"/>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4"/>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0" w:name="_Hlt520274121"/>
      <w:bookmarkEnd w:id="120"/>
    </w:p>
    <w:p w14:paraId="6B4DC608">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5"/>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72"/>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1" w:name="_Hlk77793942"/>
      <w:r>
        <w:rPr>
          <w:rFonts w:hint="eastAsia" w:ascii="宋体" w:hAnsi="宋体" w:cs="宋体"/>
          <w:b/>
          <w:color w:val="auto"/>
          <w:szCs w:val="24"/>
          <w:highlight w:val="none"/>
          <w:lang w:val="zh-CN"/>
        </w:rPr>
        <w:t>无重大违法记录声明函</w:t>
      </w:r>
    </w:p>
    <w:p w14:paraId="333CC69C">
      <w:pPr>
        <w:pStyle w:val="7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2"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2"/>
    <w:p w14:paraId="7D14B5A6">
      <w:pPr>
        <w:pStyle w:val="72"/>
        <w:ind w:firstLine="210"/>
        <w:rPr>
          <w:highlight w:val="none"/>
        </w:rPr>
      </w:pPr>
    </w:p>
    <w:p w14:paraId="2C14515A">
      <w:pPr>
        <w:pStyle w:val="72"/>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3"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39"/>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1"/>
      <w:bookmarkEnd w:id="123"/>
      <w:r>
        <w:rPr>
          <w:rFonts w:asciiTheme="minorEastAsia" w:hAnsiTheme="minorEastAsia" w:eastAsiaTheme="minorEastAsia"/>
          <w:sz w:val="24"/>
          <w:highlight w:val="none"/>
          <w:u w:val="single"/>
        </w:rPr>
        <w:br w:type="page"/>
      </w:r>
    </w:p>
    <w:p w14:paraId="40CBE56D">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3"/>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39"/>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39"/>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39"/>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39"/>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39"/>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39"/>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39"/>
        <w:snapToGrid w:val="0"/>
        <w:spacing w:before="156" w:beforeLines="50"/>
        <w:rPr>
          <w:rFonts w:hAnsi="宋体" w:cs="宋体"/>
          <w:sz w:val="24"/>
          <w:szCs w:val="24"/>
          <w:highlight w:val="none"/>
        </w:rPr>
      </w:pPr>
    </w:p>
    <w:p w14:paraId="17EC5808">
      <w:pPr>
        <w:pStyle w:val="39"/>
        <w:snapToGrid w:val="0"/>
        <w:spacing w:before="156" w:beforeLines="50"/>
        <w:rPr>
          <w:rFonts w:hAnsi="宋体" w:cs="宋体"/>
          <w:sz w:val="24"/>
          <w:szCs w:val="24"/>
          <w:highlight w:val="none"/>
        </w:rPr>
      </w:pPr>
    </w:p>
    <w:p w14:paraId="5374D3CF">
      <w:pPr>
        <w:pStyle w:val="39"/>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39"/>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39"/>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39"/>
        <w:snapToGrid w:val="0"/>
        <w:spacing w:before="156" w:beforeLines="50"/>
        <w:rPr>
          <w:rFonts w:hAnsi="宋体" w:cs="宋体"/>
          <w:sz w:val="24"/>
          <w:szCs w:val="24"/>
          <w:highlight w:val="none"/>
        </w:rPr>
      </w:pPr>
    </w:p>
    <w:p w14:paraId="64D4284C">
      <w:pPr>
        <w:pStyle w:val="39"/>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39"/>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39"/>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39"/>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39"/>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3"/>
        <w:spacing w:line="360" w:lineRule="auto"/>
        <w:ind w:firstLine="0" w:firstLineChars="0"/>
        <w:outlineLvl w:val="1"/>
        <w:rPr>
          <w:b/>
          <w:sz w:val="24"/>
          <w:highlight w:val="none"/>
        </w:rPr>
      </w:pPr>
      <w:bookmarkStart w:id="124"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4"/>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6"/>
    <w:p w14:paraId="4F48113F">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3"/>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p>
          <w:p w14:paraId="0ED24F9B">
            <w:pPr>
              <w:ind w:left="189" w:leftChars="90" w:firstLine="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763D3A9E">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w:t>
            </w:r>
          </w:p>
          <w:p w14:paraId="4ACD1BEC">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58CF3A95">
            <w:pPr>
              <w:ind w:left="189" w:leftChars="90" w:firstLine="1"/>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如有不一致按大写为准</w:t>
            </w:r>
          </w:p>
          <w:p w14:paraId="26338FA7">
            <w:pPr>
              <w:ind w:left="189" w:leftChars="90" w:firstLine="1"/>
              <w:jc w:val="both"/>
              <w:rPr>
                <w:rFonts w:hint="eastAsia" w:ascii="仿宋" w:hAnsi="仿宋" w:eastAsia="仿宋" w:cs="仿宋"/>
                <w:sz w:val="24"/>
                <w:szCs w:val="24"/>
                <w:highlight w:val="none"/>
                <w:lang w:val="en-US" w:eastAsia="zh-CN"/>
              </w:rPr>
            </w:pPr>
          </w:p>
          <w:p w14:paraId="0A51C04C">
            <w:pPr>
              <w:ind w:left="189" w:leftChars="90" w:firstLine="1"/>
              <w:jc w:val="both"/>
              <w:rPr>
                <w:rFonts w:hint="eastAsia" w:ascii="仿宋" w:hAnsi="仿宋" w:eastAsia="仿宋" w:cs="仿宋"/>
                <w:sz w:val="24"/>
                <w:szCs w:val="24"/>
                <w:highlight w:val="none"/>
              </w:rPr>
            </w:pP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eastAsia" w:ascii="仿宋" w:hAnsi="仿宋" w:eastAsia="仿宋" w:cs="仿宋"/>
                <w:sz w:val="24"/>
                <w:szCs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hint="eastAsia" w:ascii="仿宋" w:hAnsi="仿宋" w:eastAsia="仿宋" w:cs="仿宋"/>
                <w:sz w:val="24"/>
                <w:szCs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hint="eastAsia" w:ascii="仿宋" w:hAnsi="仿宋" w:eastAsia="仿宋" w:cs="仿宋"/>
                <w:sz w:val="24"/>
                <w:szCs w:val="24"/>
                <w:highlight w:val="none"/>
              </w:rPr>
            </w:pPr>
          </w:p>
          <w:p w14:paraId="3840C548">
            <w:pPr>
              <w:ind w:left="899" w:leftChars="428" w:firstLine="1"/>
              <w:rPr>
                <w:rFonts w:hint="eastAsia" w:ascii="仿宋" w:hAnsi="仿宋" w:eastAsia="仿宋" w:cs="仿宋"/>
                <w:sz w:val="24"/>
                <w:szCs w:val="24"/>
                <w:highlight w:val="none"/>
              </w:rPr>
            </w:pPr>
          </w:p>
          <w:p w14:paraId="6CF4E246">
            <w:pPr>
              <w:ind w:left="899" w:leftChars="428" w:firstLine="1"/>
              <w:rPr>
                <w:rFonts w:hint="eastAsia" w:ascii="仿宋" w:hAnsi="仿宋" w:eastAsia="仿宋" w:cs="仿宋"/>
                <w:sz w:val="24"/>
                <w:szCs w:val="24"/>
                <w:highlight w:val="none"/>
              </w:rPr>
            </w:pPr>
          </w:p>
          <w:p w14:paraId="151A85DB">
            <w:pPr>
              <w:ind w:left="899" w:leftChars="428" w:firstLine="1"/>
              <w:rPr>
                <w:rFonts w:hint="eastAsia" w:ascii="仿宋" w:hAnsi="仿宋" w:eastAsia="仿宋" w:cs="仿宋"/>
                <w:sz w:val="24"/>
                <w:szCs w:val="24"/>
                <w:highlight w:val="none"/>
              </w:rPr>
            </w:pPr>
          </w:p>
          <w:p w14:paraId="0769E057">
            <w:pPr>
              <w:ind w:left="899" w:leftChars="428" w:firstLine="1"/>
              <w:rPr>
                <w:rFonts w:hint="eastAsia" w:ascii="仿宋" w:hAnsi="仿宋" w:eastAsia="仿宋" w:cs="仿宋"/>
                <w:sz w:val="24"/>
                <w:szCs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39"/>
              <w:tabs>
                <w:tab w:val="left" w:pos="38"/>
              </w:tabs>
              <w:spacing w:before="120"/>
              <w:rPr>
                <w:rFonts w:hint="eastAsia" w:ascii="仿宋" w:hAnsi="仿宋" w:eastAsia="仿宋" w:cs="仿宋"/>
                <w:sz w:val="24"/>
                <w:szCs w:val="24"/>
                <w:highlight w:val="none"/>
              </w:rPr>
            </w:pPr>
            <w:r>
              <w:rPr>
                <w:rFonts w:hint="eastAsia" w:ascii="仿宋" w:hAnsi="仿宋" w:eastAsia="仿宋" w:cs="仿宋"/>
                <w:sz w:val="24"/>
                <w:szCs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39"/>
        <w:tabs>
          <w:tab w:val="left" w:pos="5580"/>
        </w:tabs>
        <w:spacing w:before="120"/>
        <w:ind w:firstLine="720" w:firstLineChars="300"/>
        <w:rPr>
          <w:rFonts w:ascii="仿宋_GB2312" w:hAnsi="宋体" w:eastAsia="仿宋_GB2312"/>
          <w:sz w:val="24"/>
          <w:highlight w:val="none"/>
        </w:rPr>
      </w:pPr>
    </w:p>
    <w:p w14:paraId="3FF0AACE">
      <w:pPr>
        <w:pStyle w:val="39"/>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39"/>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39"/>
        <w:tabs>
          <w:tab w:val="left" w:pos="5580"/>
        </w:tabs>
        <w:ind w:firstLine="0" w:firstLineChars="0"/>
        <w:rPr>
          <w:rFonts w:hint="eastAsia"/>
          <w:highlight w:val="none"/>
          <w:lang w:val="en-US" w:eastAsia="zh-CN"/>
        </w:rPr>
      </w:pPr>
    </w:p>
    <w:bookmarkEnd w:id="113"/>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CEC36C-A871-46A4-BD48-58946E2B16C8}"/>
  </w:font>
  <w:font w:name="黑体">
    <w:panose1 w:val="02010609060101010101"/>
    <w:charset w:val="86"/>
    <w:family w:val="auto"/>
    <w:pitch w:val="default"/>
    <w:sig w:usb0="800002BF" w:usb1="38CF7CFA" w:usb2="00000016" w:usb3="00000000" w:csb0="00040001" w:csb1="00000000"/>
    <w:embedRegular r:id="rId2" w:fontKey="{2D36CC80-D9D4-4F2C-9BAD-E406EE574922}"/>
  </w:font>
  <w:font w:name="Courier New">
    <w:panose1 w:val="02070309020205020404"/>
    <w:charset w:val="01"/>
    <w:family w:val="modern"/>
    <w:pitch w:val="default"/>
    <w:sig w:usb0="E0002EFF" w:usb1="C0007843" w:usb2="00000009" w:usb3="00000000" w:csb0="400001FF" w:csb1="FFFF0000"/>
    <w:embedRegular r:id="rId3" w:fontKey="{0260C377-E7AE-44B3-8591-68A5E7FB977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EEC63F12-73CB-4022-89A0-8FB0C43CCF04}"/>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770790B1-A8C0-460B-B311-5858A9BDC100}"/>
  </w:font>
  <w:font w:name="TimesNewRomanPSMT">
    <w:altName w:val="宋体"/>
    <w:panose1 w:val="00000000000000000000"/>
    <w:charset w:val="00"/>
    <w:family w:val="roman"/>
    <w:pitch w:val="default"/>
    <w:sig w:usb0="00000000" w:usb1="00000000" w:usb2="00000010" w:usb3="00000000" w:csb0="00040001" w:csb1="00000000"/>
    <w:embedRegular r:id="rId6" w:fontKey="{C3C628FC-8F50-4ED1-BB79-D63D0BE7B476}"/>
  </w:font>
  <w:font w:name="Wingdings 2">
    <w:panose1 w:val="05020102010507070707"/>
    <w:charset w:val="02"/>
    <w:family w:val="roman"/>
    <w:pitch w:val="default"/>
    <w:sig w:usb0="00000000" w:usb1="00000000" w:usb2="00000000" w:usb3="00000000" w:csb0="80000000" w:csb1="00000000"/>
    <w:embedRegular r:id="rId7" w:fontKey="{605E91B8-E750-41F1-BDFB-8305E3CC270D}"/>
  </w:font>
  <w:font w:name="仿宋">
    <w:panose1 w:val="02010609060101010101"/>
    <w:charset w:val="86"/>
    <w:family w:val="auto"/>
    <w:pitch w:val="default"/>
    <w:sig w:usb0="800002BF" w:usb1="38CF7CFA" w:usb2="00000016" w:usb3="00000000" w:csb0="00040001" w:csb1="00000000"/>
    <w:embedRegular r:id="rId8" w:fontKey="{5FFB43BC-86C8-4FB6-89FC-3DEBDADF5607}"/>
  </w:font>
  <w:font w:name="WPSEMBED5">
    <w:panose1 w:val="05020102010507070707"/>
    <w:charset w:val="00"/>
    <w:family w:val="auto"/>
    <w:pitch w:val="default"/>
    <w:sig w:usb0="00000000" w:usb1="00000000" w:usb2="00000000" w:usb3="00000000" w:csb0="80000000" w:csb1="00000000"/>
  </w:font>
  <w:font w:name="WPSEMBED4">
    <w:panose1 w:val="02010609030101010101"/>
    <w:charset w:val="86"/>
    <w:family w:val="auto"/>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4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4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4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4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4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4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4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4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4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4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4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4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4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4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4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4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48"/>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4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48"/>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4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4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29"/>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DADB7355"/>
    <w:multiLevelType w:val="singleLevel"/>
    <w:tmpl w:val="DADB7355"/>
    <w:lvl w:ilvl="0" w:tentative="0">
      <w:start w:val="1"/>
      <w:numFmt w:val="decimal"/>
      <w:suff w:val="nothing"/>
      <w:lvlText w:val="%1、"/>
      <w:lvlJc w:val="left"/>
    </w:lvl>
  </w:abstractNum>
  <w:abstractNum w:abstractNumId="2">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5">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7">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8">
    <w:nsid w:val="5AAB3475"/>
    <w:multiLevelType w:val="singleLevel"/>
    <w:tmpl w:val="5AAB3475"/>
    <w:lvl w:ilvl="0" w:tentative="0">
      <w:start w:val="1"/>
      <w:numFmt w:val="decimal"/>
      <w:lvlText w:val="%1."/>
      <w:lvlJc w:val="left"/>
      <w:pPr>
        <w:ind w:left="425" w:hanging="425"/>
      </w:pPr>
      <w:rPr>
        <w:rFonts w:hint="default"/>
      </w:rPr>
    </w:lvl>
  </w:abstractNum>
  <w:abstractNum w:abstractNumId="9">
    <w:nsid w:val="5AAB3487"/>
    <w:multiLevelType w:val="singleLevel"/>
    <w:tmpl w:val="5AAB3487"/>
    <w:lvl w:ilvl="0" w:tentative="0">
      <w:start w:val="1"/>
      <w:numFmt w:val="decimal"/>
      <w:lvlText w:val="%1)"/>
      <w:lvlJc w:val="left"/>
      <w:pPr>
        <w:ind w:left="425" w:hanging="425"/>
      </w:pPr>
      <w:rPr>
        <w:rFonts w:hint="default"/>
      </w:rPr>
    </w:lvl>
  </w:abstractNum>
  <w:abstractNum w:abstractNumId="10">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1">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3">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0"/>
  </w:num>
  <w:num w:numId="3">
    <w:abstractNumId w:val="7"/>
  </w:num>
  <w:num w:numId="4">
    <w:abstractNumId w:val="10"/>
  </w:num>
  <w:num w:numId="5">
    <w:abstractNumId w:val="4"/>
  </w:num>
  <w:num w:numId="6">
    <w:abstractNumId w:val="3"/>
  </w:num>
  <w:num w:numId="7">
    <w:abstractNumId w:val="12"/>
  </w:num>
  <w:num w:numId="8">
    <w:abstractNumId w:val="11"/>
  </w:num>
  <w:num w:numId="9">
    <w:abstractNumId w:val="6"/>
  </w:num>
  <w:num w:numId="10">
    <w:abstractNumId w:val="13"/>
  </w:num>
  <w:num w:numId="11">
    <w:abstractNumId w:val="8"/>
  </w:num>
  <w:num w:numId="12">
    <w:abstractNumId w:val="9"/>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06FF9"/>
    <w:rsid w:val="02C47692"/>
    <w:rsid w:val="02E66AE4"/>
    <w:rsid w:val="032957FC"/>
    <w:rsid w:val="03F418A9"/>
    <w:rsid w:val="040708B0"/>
    <w:rsid w:val="0463400E"/>
    <w:rsid w:val="04A54EA9"/>
    <w:rsid w:val="04C55C3E"/>
    <w:rsid w:val="054A5E82"/>
    <w:rsid w:val="05914119"/>
    <w:rsid w:val="05984AD4"/>
    <w:rsid w:val="05E77556"/>
    <w:rsid w:val="06CB0B96"/>
    <w:rsid w:val="075D3DD1"/>
    <w:rsid w:val="08B90EB7"/>
    <w:rsid w:val="08C4413A"/>
    <w:rsid w:val="08F16230"/>
    <w:rsid w:val="096836C5"/>
    <w:rsid w:val="09CB7265"/>
    <w:rsid w:val="09EE6CA0"/>
    <w:rsid w:val="0A993CF9"/>
    <w:rsid w:val="0BB62D91"/>
    <w:rsid w:val="0BC65752"/>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1C62"/>
    <w:rsid w:val="16CE4D95"/>
    <w:rsid w:val="17193671"/>
    <w:rsid w:val="173B68A8"/>
    <w:rsid w:val="17CC2250"/>
    <w:rsid w:val="17D6045E"/>
    <w:rsid w:val="18191C1A"/>
    <w:rsid w:val="1866145B"/>
    <w:rsid w:val="18674BEA"/>
    <w:rsid w:val="18904724"/>
    <w:rsid w:val="18B23B4B"/>
    <w:rsid w:val="18D71994"/>
    <w:rsid w:val="18F97167"/>
    <w:rsid w:val="197679BA"/>
    <w:rsid w:val="1A203640"/>
    <w:rsid w:val="1A926303"/>
    <w:rsid w:val="1A9F6DD3"/>
    <w:rsid w:val="1ABB7036"/>
    <w:rsid w:val="1BED1B2F"/>
    <w:rsid w:val="1C676ADD"/>
    <w:rsid w:val="1C993C27"/>
    <w:rsid w:val="1DAB5082"/>
    <w:rsid w:val="1E0775AB"/>
    <w:rsid w:val="1E13510E"/>
    <w:rsid w:val="1E294B47"/>
    <w:rsid w:val="1E4E240A"/>
    <w:rsid w:val="1E7772C1"/>
    <w:rsid w:val="1EA3032D"/>
    <w:rsid w:val="1EB24E01"/>
    <w:rsid w:val="1F2F0141"/>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A924D25"/>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231EA"/>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757E51"/>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526D80"/>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921718D"/>
    <w:rsid w:val="4A236F35"/>
    <w:rsid w:val="4A5D78A0"/>
    <w:rsid w:val="4A922C20"/>
    <w:rsid w:val="4B081E7E"/>
    <w:rsid w:val="4BE82694"/>
    <w:rsid w:val="4BF36495"/>
    <w:rsid w:val="4BFA5AE7"/>
    <w:rsid w:val="4C9A6388"/>
    <w:rsid w:val="4D4F7D5E"/>
    <w:rsid w:val="4D6C2D05"/>
    <w:rsid w:val="4DA231F0"/>
    <w:rsid w:val="4E12422C"/>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796AD5"/>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124"/>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88"/>
    <w:qFormat/>
    <w:uiPriority w:val="0"/>
    <w:pPr>
      <w:keepNext/>
      <w:keepLines/>
      <w:spacing w:before="260" w:after="260" w:line="416" w:lineRule="auto"/>
      <w:outlineLvl w:val="2"/>
    </w:pPr>
    <w:rPr>
      <w:b/>
      <w:bCs/>
      <w:sz w:val="32"/>
      <w:szCs w:val="32"/>
    </w:rPr>
  </w:style>
  <w:style w:type="paragraph" w:styleId="6">
    <w:name w:val="heading 4"/>
    <w:basedOn w:val="1"/>
    <w:next w:val="1"/>
    <w:link w:val="114"/>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44"/>
    <w:qFormat/>
    <w:uiPriority w:val="0"/>
    <w:pPr>
      <w:keepNext/>
      <w:keepLines/>
      <w:tabs>
        <w:tab w:val="left" w:pos="1008"/>
      </w:tabs>
      <w:spacing w:before="280" w:after="290" w:line="372" w:lineRule="auto"/>
      <w:ind w:left="1008" w:hanging="1008"/>
      <w:outlineLvl w:val="4"/>
    </w:pPr>
    <w:rPr>
      <w:b/>
      <w:sz w:val="28"/>
      <w:szCs w:val="20"/>
    </w:rPr>
  </w:style>
  <w:style w:type="paragraph" w:styleId="8">
    <w:name w:val="heading 6"/>
    <w:basedOn w:val="1"/>
    <w:next w:val="1"/>
    <w:link w:val="19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171"/>
    <w:qFormat/>
    <w:uiPriority w:val="0"/>
    <w:pPr>
      <w:keepNext/>
      <w:keepLines/>
      <w:tabs>
        <w:tab w:val="left" w:pos="1296"/>
      </w:tabs>
      <w:spacing w:before="240" w:after="64" w:line="317" w:lineRule="auto"/>
      <w:ind w:left="1296" w:hanging="1296"/>
      <w:outlineLvl w:val="6"/>
    </w:pPr>
    <w:rPr>
      <w:b/>
      <w:sz w:val="24"/>
      <w:szCs w:val="20"/>
    </w:rPr>
  </w:style>
  <w:style w:type="paragraph" w:styleId="10">
    <w:name w:val="heading 8"/>
    <w:basedOn w:val="1"/>
    <w:next w:val="1"/>
    <w:link w:val="15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92"/>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macro"/>
    <w:link w:val="12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4">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5">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6">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7">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Normal Indent"/>
    <w:basedOn w:val="1"/>
    <w:link w:val="110"/>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19">
    <w:name w:val="caption"/>
    <w:basedOn w:val="1"/>
    <w:next w:val="1"/>
    <w:link w:val="142"/>
    <w:qFormat/>
    <w:uiPriority w:val="0"/>
    <w:pPr>
      <w:ind w:firstLine="6290" w:firstLineChars="2282"/>
    </w:pPr>
    <w:rPr>
      <w:b/>
      <w:bCs/>
      <w:color w:val="000080"/>
      <w:sz w:val="28"/>
    </w:rPr>
  </w:style>
  <w:style w:type="paragraph" w:styleId="20">
    <w:name w:val="index 5"/>
    <w:basedOn w:val="1"/>
    <w:next w:val="1"/>
    <w:semiHidden/>
    <w:qFormat/>
    <w:uiPriority w:val="0"/>
    <w:pPr>
      <w:spacing w:line="480" w:lineRule="exact"/>
      <w:ind w:left="800" w:leftChars="800" w:firstLine="200" w:firstLineChars="200"/>
      <w:jc w:val="left"/>
    </w:pPr>
    <w:rPr>
      <w:color w:val="7030A0"/>
      <w:sz w:val="24"/>
    </w:rPr>
  </w:style>
  <w:style w:type="paragraph" w:styleId="21">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2">
    <w:name w:val="Document Map"/>
    <w:basedOn w:val="1"/>
    <w:link w:val="191"/>
    <w:unhideWhenUsed/>
    <w:qFormat/>
    <w:uiPriority w:val="0"/>
    <w:rPr>
      <w:rFonts w:ascii="宋体"/>
      <w:sz w:val="18"/>
      <w:szCs w:val="18"/>
    </w:rPr>
  </w:style>
  <w:style w:type="paragraph" w:styleId="23">
    <w:name w:val="toa heading"/>
    <w:basedOn w:val="1"/>
    <w:next w:val="1"/>
    <w:qFormat/>
    <w:uiPriority w:val="0"/>
    <w:pPr>
      <w:spacing w:before="120"/>
    </w:pPr>
    <w:rPr>
      <w:rFonts w:ascii="Arial" w:hAnsi="Arial" w:cs="Arial"/>
      <w:sz w:val="24"/>
    </w:rPr>
  </w:style>
  <w:style w:type="paragraph" w:styleId="24">
    <w:name w:val="annotation text"/>
    <w:basedOn w:val="1"/>
    <w:link w:val="100"/>
    <w:qFormat/>
    <w:uiPriority w:val="99"/>
    <w:pPr>
      <w:jc w:val="left"/>
    </w:pPr>
  </w:style>
  <w:style w:type="paragraph" w:styleId="25">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6">
    <w:name w:val="Salutation"/>
    <w:basedOn w:val="1"/>
    <w:next w:val="1"/>
    <w:link w:val="93"/>
    <w:qFormat/>
    <w:uiPriority w:val="0"/>
    <w:rPr>
      <w:sz w:val="24"/>
      <w:szCs w:val="20"/>
    </w:rPr>
  </w:style>
  <w:style w:type="paragraph" w:styleId="27">
    <w:name w:val="Body Text 3"/>
    <w:basedOn w:val="1"/>
    <w:link w:val="107"/>
    <w:qFormat/>
    <w:uiPriority w:val="0"/>
    <w:pPr>
      <w:spacing w:after="120"/>
    </w:pPr>
    <w:rPr>
      <w:sz w:val="16"/>
      <w:szCs w:val="16"/>
    </w:rPr>
  </w:style>
  <w:style w:type="paragraph" w:styleId="28">
    <w:name w:val="List Bullet 3"/>
    <w:basedOn w:val="1"/>
    <w:qFormat/>
    <w:uiPriority w:val="0"/>
    <w:pPr>
      <w:tabs>
        <w:tab w:val="left" w:pos="775"/>
      </w:tabs>
      <w:spacing w:line="360" w:lineRule="auto"/>
      <w:ind w:left="775" w:hanging="360"/>
    </w:pPr>
    <w:rPr>
      <w:kern w:val="0"/>
    </w:rPr>
  </w:style>
  <w:style w:type="paragraph" w:styleId="29">
    <w:name w:val="Body Text"/>
    <w:basedOn w:val="1"/>
    <w:link w:val="160"/>
    <w:qFormat/>
    <w:uiPriority w:val="0"/>
    <w:pPr>
      <w:spacing w:line="360" w:lineRule="auto"/>
    </w:pPr>
    <w:rPr>
      <w:sz w:val="24"/>
      <w:szCs w:val="20"/>
    </w:rPr>
  </w:style>
  <w:style w:type="paragraph" w:styleId="30">
    <w:name w:val="Body Text Indent"/>
    <w:basedOn w:val="1"/>
    <w:link w:val="179"/>
    <w:qFormat/>
    <w:uiPriority w:val="0"/>
    <w:pPr>
      <w:spacing w:line="360" w:lineRule="auto"/>
    </w:pPr>
    <w:rPr>
      <w:rFonts w:ascii="宋体"/>
      <w:szCs w:val="20"/>
    </w:rPr>
  </w:style>
  <w:style w:type="paragraph" w:styleId="31">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2">
    <w:name w:val="List 2"/>
    <w:basedOn w:val="1"/>
    <w:qFormat/>
    <w:uiPriority w:val="0"/>
    <w:pPr>
      <w:widowControl/>
      <w:ind w:left="840" w:hanging="420"/>
      <w:jc w:val="left"/>
    </w:pPr>
    <w:rPr>
      <w:rFonts w:ascii="宋体"/>
      <w:kern w:val="0"/>
      <w:sz w:val="22"/>
      <w:szCs w:val="20"/>
    </w:rPr>
  </w:style>
  <w:style w:type="paragraph" w:styleId="33">
    <w:name w:val="List Continue"/>
    <w:basedOn w:val="1"/>
    <w:qFormat/>
    <w:uiPriority w:val="0"/>
    <w:pPr>
      <w:widowControl/>
      <w:spacing w:after="120"/>
      <w:ind w:left="420"/>
      <w:jc w:val="left"/>
    </w:pPr>
    <w:rPr>
      <w:rFonts w:ascii="宋体"/>
      <w:kern w:val="0"/>
      <w:sz w:val="22"/>
      <w:szCs w:val="20"/>
    </w:rPr>
  </w:style>
  <w:style w:type="paragraph" w:styleId="34">
    <w:name w:val="Block Text"/>
    <w:basedOn w:val="1"/>
    <w:qFormat/>
    <w:uiPriority w:val="0"/>
    <w:pPr>
      <w:tabs>
        <w:tab w:val="left" w:pos="8364"/>
      </w:tabs>
      <w:ind w:left="840" w:right="-57" w:hanging="300"/>
    </w:pPr>
    <w:rPr>
      <w:rFonts w:ascii="宋体"/>
      <w:szCs w:val="20"/>
    </w:rPr>
  </w:style>
  <w:style w:type="paragraph" w:styleId="35">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6">
    <w:name w:val="index 4"/>
    <w:basedOn w:val="1"/>
    <w:next w:val="1"/>
    <w:qFormat/>
    <w:uiPriority w:val="0"/>
    <w:pPr>
      <w:spacing w:line="480" w:lineRule="exact"/>
      <w:ind w:left="600" w:leftChars="600" w:firstLine="200" w:firstLineChars="200"/>
      <w:jc w:val="left"/>
    </w:pPr>
    <w:rPr>
      <w:color w:val="7030A0"/>
      <w:sz w:val="24"/>
    </w:rPr>
  </w:style>
  <w:style w:type="paragraph" w:styleId="37">
    <w:name w:val="toc 5"/>
    <w:basedOn w:val="1"/>
    <w:next w:val="1"/>
    <w:qFormat/>
    <w:uiPriority w:val="0"/>
    <w:pPr>
      <w:ind w:left="840"/>
      <w:jc w:val="left"/>
    </w:pPr>
    <w:rPr>
      <w:sz w:val="18"/>
      <w:szCs w:val="18"/>
    </w:rPr>
  </w:style>
  <w:style w:type="paragraph" w:styleId="38">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39">
    <w:name w:val="Plain Text"/>
    <w:basedOn w:val="1"/>
    <w:link w:val="131"/>
    <w:unhideWhenUsed/>
    <w:qFormat/>
    <w:uiPriority w:val="99"/>
    <w:rPr>
      <w:rFonts w:ascii="宋体" w:hAnsi="Courier New" w:cs="Courier New"/>
      <w:szCs w:val="21"/>
    </w:rPr>
  </w:style>
  <w:style w:type="paragraph" w:styleId="40">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1">
    <w:name w:val="List Number 4"/>
    <w:basedOn w:val="1"/>
    <w:qFormat/>
    <w:uiPriority w:val="0"/>
    <w:pPr>
      <w:tabs>
        <w:tab w:val="left" w:pos="1620"/>
      </w:tabs>
      <w:spacing w:line="360" w:lineRule="auto"/>
      <w:ind w:left="1620" w:hanging="360"/>
    </w:pPr>
    <w:rPr>
      <w:rFonts w:ascii="宋体" w:hAnsi="宋体"/>
      <w:sz w:val="24"/>
      <w:szCs w:val="20"/>
    </w:rPr>
  </w:style>
  <w:style w:type="paragraph" w:styleId="42">
    <w:name w:val="toc 8"/>
    <w:basedOn w:val="1"/>
    <w:next w:val="1"/>
    <w:qFormat/>
    <w:uiPriority w:val="0"/>
    <w:pPr>
      <w:ind w:left="1470"/>
      <w:jc w:val="left"/>
    </w:pPr>
    <w:rPr>
      <w:sz w:val="18"/>
      <w:szCs w:val="18"/>
    </w:rPr>
  </w:style>
  <w:style w:type="paragraph" w:styleId="43">
    <w:name w:val="index 3"/>
    <w:basedOn w:val="1"/>
    <w:next w:val="1"/>
    <w:semiHidden/>
    <w:qFormat/>
    <w:uiPriority w:val="0"/>
    <w:pPr>
      <w:spacing w:line="480" w:lineRule="exact"/>
      <w:ind w:left="400" w:leftChars="400" w:firstLine="200" w:firstLineChars="200"/>
      <w:jc w:val="left"/>
    </w:pPr>
    <w:rPr>
      <w:color w:val="7030A0"/>
      <w:sz w:val="24"/>
    </w:rPr>
  </w:style>
  <w:style w:type="paragraph" w:styleId="44">
    <w:name w:val="Date"/>
    <w:basedOn w:val="1"/>
    <w:next w:val="1"/>
    <w:link w:val="141"/>
    <w:qFormat/>
    <w:uiPriority w:val="0"/>
    <w:pPr>
      <w:autoSpaceDE w:val="0"/>
      <w:autoSpaceDN w:val="0"/>
      <w:adjustRightInd w:val="0"/>
      <w:textAlignment w:val="baseline"/>
    </w:pPr>
    <w:rPr>
      <w:rFonts w:eastAsia="楷体_GB2312"/>
      <w:sz w:val="30"/>
      <w:szCs w:val="20"/>
    </w:rPr>
  </w:style>
  <w:style w:type="paragraph" w:styleId="45">
    <w:name w:val="Body Text Indent 2"/>
    <w:basedOn w:val="1"/>
    <w:link w:val="137"/>
    <w:qFormat/>
    <w:uiPriority w:val="0"/>
    <w:pPr>
      <w:spacing w:after="120" w:line="480" w:lineRule="auto"/>
      <w:ind w:left="420" w:leftChars="200"/>
    </w:pPr>
    <w:rPr>
      <w:szCs w:val="20"/>
    </w:rPr>
  </w:style>
  <w:style w:type="paragraph" w:styleId="46">
    <w:name w:val="endnote text"/>
    <w:basedOn w:val="1"/>
    <w:link w:val="122"/>
    <w:qFormat/>
    <w:uiPriority w:val="0"/>
    <w:pPr>
      <w:snapToGrid w:val="0"/>
      <w:spacing w:line="500" w:lineRule="exact"/>
      <w:jc w:val="left"/>
    </w:pPr>
    <w:rPr>
      <w:kern w:val="0"/>
    </w:rPr>
  </w:style>
  <w:style w:type="paragraph" w:styleId="47">
    <w:name w:val="Balloon Text"/>
    <w:basedOn w:val="1"/>
    <w:link w:val="183"/>
    <w:unhideWhenUsed/>
    <w:qFormat/>
    <w:uiPriority w:val="0"/>
    <w:rPr>
      <w:sz w:val="18"/>
      <w:szCs w:val="18"/>
    </w:rPr>
  </w:style>
  <w:style w:type="paragraph" w:styleId="48">
    <w:name w:val="footer"/>
    <w:basedOn w:val="1"/>
    <w:link w:val="185"/>
    <w:unhideWhenUsed/>
    <w:qFormat/>
    <w:uiPriority w:val="99"/>
    <w:pPr>
      <w:tabs>
        <w:tab w:val="center" w:pos="4153"/>
        <w:tab w:val="right" w:pos="8306"/>
      </w:tabs>
      <w:snapToGrid w:val="0"/>
      <w:jc w:val="left"/>
    </w:pPr>
    <w:rPr>
      <w:sz w:val="18"/>
      <w:szCs w:val="18"/>
    </w:rPr>
  </w:style>
  <w:style w:type="paragraph" w:styleId="49">
    <w:name w:val="envelope return"/>
    <w:basedOn w:val="1"/>
    <w:qFormat/>
    <w:uiPriority w:val="99"/>
    <w:pPr>
      <w:snapToGrid w:val="0"/>
    </w:pPr>
    <w:rPr>
      <w:rFonts w:ascii="Arial" w:hAnsi="Arial"/>
    </w:rPr>
  </w:style>
  <w:style w:type="paragraph" w:styleId="50">
    <w:name w:val="header"/>
    <w:basedOn w:val="1"/>
    <w:link w:val="154"/>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2">
    <w:name w:val="toc 4"/>
    <w:basedOn w:val="1"/>
    <w:next w:val="1"/>
    <w:qFormat/>
    <w:uiPriority w:val="0"/>
    <w:pPr>
      <w:ind w:left="630"/>
      <w:jc w:val="left"/>
    </w:pPr>
    <w:rPr>
      <w:sz w:val="18"/>
      <w:szCs w:val="18"/>
    </w:rPr>
  </w:style>
  <w:style w:type="paragraph" w:styleId="53">
    <w:name w:val="index heading"/>
    <w:basedOn w:val="1"/>
    <w:next w:val="54"/>
    <w:qFormat/>
    <w:uiPriority w:val="0"/>
  </w:style>
  <w:style w:type="paragraph" w:styleId="54">
    <w:name w:val="index 1"/>
    <w:basedOn w:val="1"/>
    <w:next w:val="1"/>
    <w:qFormat/>
    <w:uiPriority w:val="0"/>
    <w:pPr>
      <w:spacing w:line="360" w:lineRule="auto"/>
      <w:ind w:left="1149" w:leftChars="547"/>
    </w:pPr>
    <w:rPr>
      <w:szCs w:val="20"/>
    </w:rPr>
  </w:style>
  <w:style w:type="paragraph" w:styleId="55">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6">
    <w:name w:val="List"/>
    <w:basedOn w:val="1"/>
    <w:qFormat/>
    <w:uiPriority w:val="0"/>
    <w:pPr>
      <w:ind w:left="200" w:hanging="200" w:hangingChars="200"/>
    </w:pPr>
    <w:rPr>
      <w:szCs w:val="20"/>
    </w:rPr>
  </w:style>
  <w:style w:type="paragraph" w:styleId="57">
    <w:name w:val="footnote text"/>
    <w:basedOn w:val="1"/>
    <w:link w:val="94"/>
    <w:qFormat/>
    <w:uiPriority w:val="0"/>
    <w:pPr>
      <w:adjustRightInd w:val="0"/>
      <w:spacing w:line="312" w:lineRule="atLeast"/>
      <w:jc w:val="left"/>
      <w:textAlignment w:val="baseline"/>
    </w:pPr>
    <w:rPr>
      <w:kern w:val="0"/>
      <w:sz w:val="18"/>
      <w:szCs w:val="20"/>
    </w:rPr>
  </w:style>
  <w:style w:type="paragraph" w:styleId="58">
    <w:name w:val="toc 6"/>
    <w:basedOn w:val="1"/>
    <w:next w:val="1"/>
    <w:qFormat/>
    <w:uiPriority w:val="0"/>
    <w:pPr>
      <w:ind w:left="1050"/>
      <w:jc w:val="left"/>
    </w:pPr>
    <w:rPr>
      <w:sz w:val="18"/>
      <w:szCs w:val="18"/>
    </w:rPr>
  </w:style>
  <w:style w:type="paragraph" w:styleId="59">
    <w:name w:val="Body Text Indent 3"/>
    <w:basedOn w:val="1"/>
    <w:link w:val="117"/>
    <w:qFormat/>
    <w:uiPriority w:val="0"/>
    <w:pPr>
      <w:ind w:left="1260" w:leftChars="600"/>
    </w:pPr>
    <w:rPr>
      <w:szCs w:val="20"/>
    </w:rPr>
  </w:style>
  <w:style w:type="paragraph" w:styleId="60">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1">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2">
    <w:name w:val="table of figures"/>
    <w:basedOn w:val="1"/>
    <w:next w:val="1"/>
    <w:qFormat/>
    <w:uiPriority w:val="0"/>
    <w:pPr>
      <w:spacing w:line="480" w:lineRule="exact"/>
      <w:ind w:left="200" w:leftChars="200" w:hanging="200" w:hangingChars="200"/>
      <w:jc w:val="left"/>
    </w:pPr>
    <w:rPr>
      <w:color w:val="7030A0"/>
      <w:sz w:val="24"/>
    </w:rPr>
  </w:style>
  <w:style w:type="paragraph" w:styleId="63">
    <w:name w:val="toc 2"/>
    <w:basedOn w:val="1"/>
    <w:next w:val="1"/>
    <w:qFormat/>
    <w:uiPriority w:val="39"/>
    <w:pPr>
      <w:tabs>
        <w:tab w:val="right" w:leader="dot" w:pos="8778"/>
      </w:tabs>
      <w:ind w:left="23" w:leftChars="9" w:hanging="4" w:hangingChars="2"/>
      <w:jc w:val="left"/>
    </w:pPr>
    <w:rPr>
      <w:smallCaps/>
      <w:sz w:val="20"/>
      <w:szCs w:val="20"/>
    </w:rPr>
  </w:style>
  <w:style w:type="paragraph" w:styleId="64">
    <w:name w:val="toc 9"/>
    <w:basedOn w:val="1"/>
    <w:next w:val="1"/>
    <w:qFormat/>
    <w:uiPriority w:val="0"/>
    <w:pPr>
      <w:ind w:left="1680"/>
      <w:jc w:val="left"/>
    </w:pPr>
    <w:rPr>
      <w:sz w:val="18"/>
      <w:szCs w:val="18"/>
    </w:rPr>
  </w:style>
  <w:style w:type="paragraph" w:styleId="65">
    <w:name w:val="Body Text 2"/>
    <w:basedOn w:val="1"/>
    <w:link w:val="125"/>
    <w:qFormat/>
    <w:uiPriority w:val="0"/>
    <w:pPr>
      <w:spacing w:after="120" w:line="480" w:lineRule="auto"/>
    </w:pPr>
    <w:rPr>
      <w:szCs w:val="20"/>
    </w:rPr>
  </w:style>
  <w:style w:type="paragraph" w:styleId="66">
    <w:name w:val="Message Header"/>
    <w:basedOn w:val="1"/>
    <w:link w:val="1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7">
    <w:name w:val="HTML Preformatted"/>
    <w:basedOn w:val="1"/>
    <w:link w:val="1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9">
    <w:name w:val="index 2"/>
    <w:basedOn w:val="1"/>
    <w:next w:val="1"/>
    <w:semiHidden/>
    <w:qFormat/>
    <w:uiPriority w:val="0"/>
    <w:pPr>
      <w:spacing w:line="480" w:lineRule="exact"/>
      <w:ind w:left="200" w:leftChars="200" w:firstLine="200" w:firstLineChars="200"/>
      <w:jc w:val="left"/>
    </w:pPr>
    <w:rPr>
      <w:color w:val="7030A0"/>
      <w:sz w:val="24"/>
    </w:rPr>
  </w:style>
  <w:style w:type="paragraph" w:styleId="70">
    <w:name w:val="Title"/>
    <w:basedOn w:val="1"/>
    <w:link w:val="139"/>
    <w:qFormat/>
    <w:uiPriority w:val="0"/>
    <w:pPr>
      <w:widowControl/>
      <w:spacing w:before="240" w:after="60"/>
      <w:jc w:val="center"/>
      <w:outlineLvl w:val="0"/>
    </w:pPr>
    <w:rPr>
      <w:rFonts w:ascii="Arial" w:hAnsi="Arial" w:eastAsia="楷体_GB2312"/>
      <w:b/>
      <w:kern w:val="0"/>
      <w:sz w:val="32"/>
      <w:szCs w:val="20"/>
    </w:rPr>
  </w:style>
  <w:style w:type="paragraph" w:styleId="71">
    <w:name w:val="annotation subject"/>
    <w:basedOn w:val="24"/>
    <w:next w:val="24"/>
    <w:link w:val="99"/>
    <w:unhideWhenUsed/>
    <w:qFormat/>
    <w:uiPriority w:val="0"/>
    <w:rPr>
      <w:b/>
      <w:bCs/>
    </w:rPr>
  </w:style>
  <w:style w:type="paragraph" w:styleId="72">
    <w:name w:val="Body Text First Indent"/>
    <w:basedOn w:val="29"/>
    <w:next w:val="1"/>
    <w:link w:val="159"/>
    <w:qFormat/>
    <w:uiPriority w:val="0"/>
    <w:pPr>
      <w:tabs>
        <w:tab w:val="left" w:pos="360"/>
      </w:tabs>
      <w:spacing w:line="220" w:lineRule="exact"/>
      <w:ind w:left="360" w:hanging="360" w:firstLineChars="200"/>
      <w:jc w:val="left"/>
    </w:pPr>
    <w:rPr>
      <w:color w:val="7030A0"/>
    </w:rPr>
  </w:style>
  <w:style w:type="paragraph" w:styleId="73">
    <w:name w:val="Body Text First Indent 2"/>
    <w:basedOn w:val="30"/>
    <w:link w:val="150"/>
    <w:qFormat/>
    <w:uiPriority w:val="0"/>
    <w:pPr>
      <w:spacing w:after="120" w:line="240" w:lineRule="auto"/>
      <w:ind w:left="420" w:leftChars="200" w:firstLine="200" w:firstLineChars="200"/>
      <w:jc w:val="left"/>
    </w:pPr>
    <w:rPr>
      <w:rFonts w:hAnsi="宋体"/>
      <w:szCs w:val="24"/>
    </w:rPr>
  </w:style>
  <w:style w:type="table" w:styleId="75">
    <w:name w:val="Table Grid"/>
    <w:basedOn w:val="7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HTML Typewriter"/>
    <w:qFormat/>
    <w:uiPriority w:val="0"/>
    <w:rPr>
      <w:rFonts w:ascii="黑体" w:hAnsi="Courier New" w:eastAsia="黑体" w:cs="Courier New"/>
      <w:sz w:val="20"/>
      <w:szCs w:val="20"/>
    </w:rPr>
  </w:style>
  <w:style w:type="character" w:styleId="82">
    <w:name w:val="Hyperlink"/>
    <w:basedOn w:val="76"/>
    <w:unhideWhenUsed/>
    <w:qFormat/>
    <w:uiPriority w:val="99"/>
    <w:rPr>
      <w:color w:val="0000FF"/>
      <w:u w:val="single"/>
    </w:rPr>
  </w:style>
  <w:style w:type="character" w:styleId="83">
    <w:name w:val="annotation reference"/>
    <w:basedOn w:val="76"/>
    <w:qFormat/>
    <w:uiPriority w:val="99"/>
    <w:rPr>
      <w:sz w:val="21"/>
      <w:szCs w:val="21"/>
    </w:rPr>
  </w:style>
  <w:style w:type="character" w:styleId="84">
    <w:name w:val="footnote reference"/>
    <w:qFormat/>
    <w:uiPriority w:val="0"/>
    <w:rPr>
      <w:vertAlign w:val="superscript"/>
    </w:rPr>
  </w:style>
  <w:style w:type="paragraph" w:customStyle="1" w:styleId="85">
    <w:name w:val="style4"/>
    <w:basedOn w:val="1"/>
    <w:next w:val="86"/>
    <w:qFormat/>
    <w:uiPriority w:val="0"/>
    <w:pPr>
      <w:widowControl/>
      <w:spacing w:before="280" w:after="280"/>
    </w:pPr>
    <w:rPr>
      <w:rFonts w:ascii="宋体"/>
      <w:sz w:val="18"/>
    </w:rPr>
  </w:style>
  <w:style w:type="paragraph" w:customStyle="1" w:styleId="8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7">
    <w:name w:val="列出段落1"/>
    <w:basedOn w:val="1"/>
    <w:qFormat/>
    <w:uiPriority w:val="34"/>
    <w:pPr>
      <w:ind w:firstLine="420" w:firstLineChars="200"/>
    </w:pPr>
    <w:rPr>
      <w:szCs w:val="20"/>
    </w:rPr>
  </w:style>
  <w:style w:type="paragraph" w:customStyle="1" w:styleId="8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9">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0">
    <w:name w:val="四级标题格式 Char"/>
    <w:link w:val="91"/>
    <w:qFormat/>
    <w:uiPriority w:val="0"/>
    <w:rPr>
      <w:rFonts w:ascii="Times New Roman" w:hAnsi="Times New Roman" w:eastAsia="黑体"/>
      <w:bCs/>
      <w:kern w:val="2"/>
      <w:sz w:val="28"/>
      <w:szCs w:val="28"/>
    </w:rPr>
  </w:style>
  <w:style w:type="paragraph" w:customStyle="1" w:styleId="91">
    <w:name w:val="四级标题格式"/>
    <w:basedOn w:val="6"/>
    <w:link w:val="90"/>
    <w:qFormat/>
    <w:uiPriority w:val="0"/>
    <w:pPr>
      <w:keepNext w:val="0"/>
      <w:keepLines w:val="0"/>
      <w:spacing w:before="0" w:afterLines="100" w:line="240" w:lineRule="auto"/>
      <w:jc w:val="left"/>
    </w:pPr>
    <w:rPr>
      <w:rFonts w:ascii="Times New Roman" w:hAnsi="Times New Roman" w:eastAsia="黑体"/>
      <w:b w:val="0"/>
    </w:rPr>
  </w:style>
  <w:style w:type="character" w:customStyle="1" w:styleId="92">
    <w:name w:val="标题 9 字符"/>
    <w:basedOn w:val="76"/>
    <w:link w:val="11"/>
    <w:qFormat/>
    <w:uiPriority w:val="0"/>
    <w:rPr>
      <w:rFonts w:ascii="Arial" w:hAnsi="Arial" w:eastAsia="黑体"/>
      <w:kern w:val="2"/>
      <w:sz w:val="21"/>
    </w:rPr>
  </w:style>
  <w:style w:type="character" w:customStyle="1" w:styleId="93">
    <w:name w:val="称呼 字符"/>
    <w:basedOn w:val="76"/>
    <w:link w:val="26"/>
    <w:qFormat/>
    <w:uiPriority w:val="0"/>
    <w:rPr>
      <w:rFonts w:ascii="Times New Roman" w:hAnsi="Times New Roman"/>
      <w:kern w:val="2"/>
      <w:sz w:val="24"/>
    </w:rPr>
  </w:style>
  <w:style w:type="character" w:customStyle="1" w:styleId="94">
    <w:name w:val="脚注文本 字符"/>
    <w:basedOn w:val="76"/>
    <w:link w:val="57"/>
    <w:qFormat/>
    <w:uiPriority w:val="0"/>
    <w:rPr>
      <w:rFonts w:ascii="Times New Roman" w:hAnsi="Times New Roman"/>
      <w:sz w:val="18"/>
    </w:rPr>
  </w:style>
  <w:style w:type="character" w:customStyle="1" w:styleId="95">
    <w:name w:val="标题 5 Char1"/>
    <w:qFormat/>
    <w:uiPriority w:val="0"/>
    <w:rPr>
      <w:rFonts w:ascii="Times New Roman" w:hAnsi="Times New Roman"/>
      <w:b/>
      <w:kern w:val="2"/>
      <w:sz w:val="28"/>
    </w:rPr>
  </w:style>
  <w:style w:type="character" w:customStyle="1" w:styleId="96">
    <w:name w:val="样式 标题 31.1条标题1.1.1二级节名h3Heading 3 - oldheading 3H3H31H3... Char Char"/>
    <w:qFormat/>
    <w:uiPriority w:val="0"/>
    <w:rPr>
      <w:rFonts w:ascii="宋体" w:hAnsi="宋体" w:eastAsia="黑体"/>
      <w:kern w:val="2"/>
      <w:sz w:val="24"/>
      <w:szCs w:val="21"/>
    </w:rPr>
  </w:style>
  <w:style w:type="character" w:customStyle="1" w:styleId="97">
    <w:name w:val="标题3 Char"/>
    <w:link w:val="98"/>
    <w:qFormat/>
    <w:uiPriority w:val="0"/>
    <w:rPr>
      <w:rFonts w:ascii="Times New Roman" w:hAnsi="Times New Roman"/>
      <w:sz w:val="24"/>
    </w:rPr>
  </w:style>
  <w:style w:type="paragraph" w:customStyle="1" w:styleId="98">
    <w:name w:val="标题3"/>
    <w:basedOn w:val="5"/>
    <w:link w:val="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9">
    <w:name w:val="批注主题 字符"/>
    <w:basedOn w:val="100"/>
    <w:link w:val="71"/>
    <w:qFormat/>
    <w:uiPriority w:val="0"/>
    <w:rPr>
      <w:rFonts w:ascii="Times New Roman" w:hAnsi="Times New Roman" w:eastAsia="宋体" w:cs="Times New Roman"/>
      <w:b/>
      <w:bCs/>
      <w:kern w:val="2"/>
      <w:sz w:val="21"/>
      <w:szCs w:val="24"/>
    </w:rPr>
  </w:style>
  <w:style w:type="character" w:customStyle="1" w:styleId="100">
    <w:name w:val="批注文字 字符"/>
    <w:basedOn w:val="76"/>
    <w:link w:val="24"/>
    <w:qFormat/>
    <w:uiPriority w:val="99"/>
    <w:rPr>
      <w:rFonts w:ascii="Times New Roman" w:hAnsi="Times New Roman" w:eastAsia="宋体" w:cs="Times New Roman"/>
      <w:szCs w:val="24"/>
    </w:rPr>
  </w:style>
  <w:style w:type="character" w:customStyle="1" w:styleId="101">
    <w:name w:val="selected"/>
    <w:basedOn w:val="76"/>
    <w:qFormat/>
    <w:uiPriority w:val="0"/>
    <w:rPr>
      <w:shd w:val="clear" w:color="auto" w:fill="B00006"/>
    </w:rPr>
  </w:style>
  <w:style w:type="character" w:customStyle="1" w:styleId="102">
    <w:name w:val="样式 宋体 行距: 固定值 24 磅 Char"/>
    <w:link w:val="103"/>
    <w:qFormat/>
    <w:uiPriority w:val="0"/>
    <w:rPr>
      <w:rFonts w:ascii="宋体" w:hAnsi="Times New Roman"/>
      <w:color w:val="7030A0"/>
      <w:kern w:val="2"/>
      <w:sz w:val="28"/>
    </w:rPr>
  </w:style>
  <w:style w:type="paragraph" w:customStyle="1" w:styleId="103">
    <w:name w:val="样式 宋体 行距: 固定值 24 磅"/>
    <w:basedOn w:val="1"/>
    <w:link w:val="102"/>
    <w:qFormat/>
    <w:uiPriority w:val="0"/>
    <w:pPr>
      <w:spacing w:line="480" w:lineRule="exact"/>
      <w:ind w:firstLine="585" w:firstLineChars="200"/>
      <w:jc w:val="left"/>
    </w:pPr>
    <w:rPr>
      <w:rFonts w:ascii="宋体"/>
      <w:color w:val="7030A0"/>
      <w:sz w:val="28"/>
      <w:szCs w:val="20"/>
    </w:rPr>
  </w:style>
  <w:style w:type="character" w:customStyle="1" w:styleId="104">
    <w:name w:val="样式 首行缩进:  2 字符 Char1"/>
    <w:link w:val="105"/>
    <w:qFormat/>
    <w:uiPriority w:val="0"/>
    <w:rPr>
      <w:rFonts w:ascii="Times New Roman" w:hAnsi="Times New Roman"/>
      <w:color w:val="7030A0"/>
      <w:kern w:val="2"/>
      <w:sz w:val="24"/>
    </w:rPr>
  </w:style>
  <w:style w:type="paragraph" w:customStyle="1" w:styleId="105">
    <w:name w:val="样式 首行缩进:  2 字符"/>
    <w:basedOn w:val="1"/>
    <w:link w:val="104"/>
    <w:qFormat/>
    <w:uiPriority w:val="0"/>
    <w:pPr>
      <w:spacing w:line="480" w:lineRule="exact"/>
      <w:ind w:firstLine="480" w:firstLineChars="200"/>
      <w:jc w:val="left"/>
    </w:pPr>
    <w:rPr>
      <w:color w:val="7030A0"/>
      <w:sz w:val="24"/>
      <w:szCs w:val="20"/>
    </w:rPr>
  </w:style>
  <w:style w:type="character" w:customStyle="1" w:styleId="106">
    <w:name w:val="日期 Char1"/>
    <w:basedOn w:val="76"/>
    <w:semiHidden/>
    <w:qFormat/>
    <w:uiPriority w:val="99"/>
    <w:rPr>
      <w:rFonts w:ascii="Times New Roman" w:hAnsi="Times New Roman"/>
      <w:kern w:val="2"/>
      <w:sz w:val="21"/>
      <w:szCs w:val="24"/>
    </w:rPr>
  </w:style>
  <w:style w:type="character" w:customStyle="1" w:styleId="107">
    <w:name w:val="正文文本 3 字符"/>
    <w:basedOn w:val="76"/>
    <w:link w:val="27"/>
    <w:qFormat/>
    <w:uiPriority w:val="0"/>
    <w:rPr>
      <w:rFonts w:ascii="Times New Roman" w:hAnsi="Times New Roman"/>
      <w:kern w:val="2"/>
      <w:sz w:val="16"/>
      <w:szCs w:val="16"/>
    </w:rPr>
  </w:style>
  <w:style w:type="character" w:customStyle="1" w:styleId="108">
    <w:name w:val="正文－wjnew Char Char"/>
    <w:link w:val="109"/>
    <w:qFormat/>
    <w:uiPriority w:val="0"/>
    <w:rPr>
      <w:rFonts w:ascii="宋体" w:cs="宋体"/>
      <w:kern w:val="2"/>
      <w:sz w:val="21"/>
      <w:szCs w:val="21"/>
    </w:rPr>
  </w:style>
  <w:style w:type="paragraph" w:customStyle="1" w:styleId="109">
    <w:name w:val="正文－wjnew"/>
    <w:basedOn w:val="1"/>
    <w:link w:val="108"/>
    <w:qFormat/>
    <w:uiPriority w:val="0"/>
    <w:pPr>
      <w:adjustRightInd w:val="0"/>
      <w:snapToGrid w:val="0"/>
      <w:spacing w:line="360" w:lineRule="auto"/>
      <w:ind w:firstLine="420"/>
    </w:pPr>
    <w:rPr>
      <w:rFonts w:ascii="宋体"/>
      <w:szCs w:val="21"/>
    </w:rPr>
  </w:style>
  <w:style w:type="character" w:customStyle="1" w:styleId="110">
    <w:name w:val="正文缩进 字符"/>
    <w:link w:val="18"/>
    <w:qFormat/>
    <w:uiPriority w:val="0"/>
    <w:rPr>
      <w:rFonts w:ascii="宋体" w:hAnsi="Times New Roman"/>
      <w:sz w:val="24"/>
    </w:rPr>
  </w:style>
  <w:style w:type="character" w:customStyle="1" w:styleId="111">
    <w:name w:val="标题 4 Char1"/>
    <w:qFormat/>
    <w:uiPriority w:val="0"/>
    <w:rPr>
      <w:rFonts w:ascii="宋体" w:hAnsi="宋体"/>
      <w:b/>
      <w:bCs/>
      <w:kern w:val="2"/>
      <w:sz w:val="21"/>
    </w:rPr>
  </w:style>
  <w:style w:type="character" w:customStyle="1" w:styleId="112">
    <w:name w:val="(1) Char Char"/>
    <w:link w:val="113"/>
    <w:qFormat/>
    <w:uiPriority w:val="0"/>
    <w:rPr>
      <w:rFonts w:ascii="宋体" w:hAnsi="宋体"/>
      <w:kern w:val="2"/>
      <w:sz w:val="24"/>
      <w:szCs w:val="24"/>
    </w:rPr>
  </w:style>
  <w:style w:type="paragraph" w:customStyle="1" w:styleId="113">
    <w:name w:val="(1)"/>
    <w:basedOn w:val="1"/>
    <w:next w:val="1"/>
    <w:link w:val="112"/>
    <w:qFormat/>
    <w:uiPriority w:val="0"/>
    <w:pPr>
      <w:tabs>
        <w:tab w:val="left" w:pos="813"/>
      </w:tabs>
      <w:spacing w:line="360" w:lineRule="auto"/>
      <w:ind w:left="813" w:hanging="567"/>
    </w:pPr>
    <w:rPr>
      <w:rFonts w:ascii="宋体" w:hAnsi="宋体"/>
      <w:sz w:val="24"/>
    </w:rPr>
  </w:style>
  <w:style w:type="character" w:customStyle="1" w:styleId="114">
    <w:name w:val="标题 4 字符"/>
    <w:basedOn w:val="76"/>
    <w:link w:val="6"/>
    <w:qFormat/>
    <w:uiPriority w:val="0"/>
    <w:rPr>
      <w:rFonts w:ascii="Cambria" w:hAnsi="Cambria" w:eastAsia="宋体" w:cs="Times New Roman"/>
      <w:b/>
      <w:bCs/>
      <w:kern w:val="2"/>
      <w:sz w:val="28"/>
      <w:szCs w:val="28"/>
    </w:rPr>
  </w:style>
  <w:style w:type="character" w:customStyle="1" w:styleId="115">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6">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7">
    <w:name w:val="正文文本缩进 3 字符"/>
    <w:basedOn w:val="76"/>
    <w:link w:val="59"/>
    <w:qFormat/>
    <w:uiPriority w:val="0"/>
    <w:rPr>
      <w:rFonts w:ascii="Times New Roman" w:hAnsi="Times New Roman"/>
      <w:kern w:val="2"/>
      <w:sz w:val="21"/>
    </w:rPr>
  </w:style>
  <w:style w:type="character" w:customStyle="1" w:styleId="118">
    <w:name w:val="正文 BJ15 Char Char"/>
    <w:link w:val="119"/>
    <w:qFormat/>
    <w:uiPriority w:val="0"/>
    <w:rPr>
      <w:rFonts w:ascii="Times New Roman" w:hAnsi="Times New Roman"/>
      <w:kern w:val="2"/>
      <w:sz w:val="24"/>
      <w:szCs w:val="24"/>
    </w:rPr>
  </w:style>
  <w:style w:type="paragraph" w:customStyle="1" w:styleId="119">
    <w:name w:val="正文 BJ15"/>
    <w:basedOn w:val="1"/>
    <w:link w:val="118"/>
    <w:qFormat/>
    <w:uiPriority w:val="0"/>
    <w:pPr>
      <w:adjustRightInd w:val="0"/>
      <w:snapToGrid w:val="0"/>
      <w:spacing w:line="360" w:lineRule="auto"/>
      <w:ind w:firstLine="200" w:firstLineChars="200"/>
      <w:jc w:val="left"/>
    </w:pPr>
    <w:rPr>
      <w:sz w:val="24"/>
    </w:rPr>
  </w:style>
  <w:style w:type="character" w:customStyle="1" w:styleId="120">
    <w:name w:val="纯文本 Char Char"/>
    <w:qFormat/>
    <w:uiPriority w:val="0"/>
    <w:rPr>
      <w:rFonts w:ascii="宋体" w:hAnsi="Courier New" w:eastAsia="宋体" w:cs="Century"/>
      <w:kern w:val="2"/>
      <w:sz w:val="21"/>
      <w:szCs w:val="21"/>
      <w:lang w:val="en-US" w:eastAsia="zh-CN" w:bidi="ar-SA"/>
    </w:rPr>
  </w:style>
  <w:style w:type="character" w:customStyle="1" w:styleId="121">
    <w:name w:val="宏文本 字符"/>
    <w:basedOn w:val="76"/>
    <w:link w:val="2"/>
    <w:semiHidden/>
    <w:qFormat/>
    <w:uiPriority w:val="0"/>
    <w:rPr>
      <w:rFonts w:ascii="Courier New" w:hAnsi="Courier New" w:cs="Courier New"/>
      <w:kern w:val="2"/>
      <w:sz w:val="24"/>
      <w:szCs w:val="24"/>
      <w:lang w:val="en-US" w:eastAsia="zh-CN" w:bidi="ar-SA"/>
    </w:rPr>
  </w:style>
  <w:style w:type="character" w:customStyle="1" w:styleId="122">
    <w:name w:val="尾注文本 字符"/>
    <w:basedOn w:val="76"/>
    <w:link w:val="46"/>
    <w:qFormat/>
    <w:uiPriority w:val="0"/>
    <w:rPr>
      <w:rFonts w:ascii="Times New Roman" w:hAnsi="Times New Roman"/>
      <w:sz w:val="21"/>
      <w:szCs w:val="24"/>
    </w:rPr>
  </w:style>
  <w:style w:type="character" w:customStyle="1" w:styleId="123">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4">
    <w:name w:val="标题 2 字符"/>
    <w:basedOn w:val="76"/>
    <w:link w:val="4"/>
    <w:qFormat/>
    <w:uiPriority w:val="0"/>
    <w:rPr>
      <w:rFonts w:ascii="Arial" w:hAnsi="Arial" w:eastAsia="黑体"/>
      <w:b/>
      <w:bCs/>
      <w:kern w:val="2"/>
      <w:sz w:val="32"/>
      <w:szCs w:val="32"/>
    </w:rPr>
  </w:style>
  <w:style w:type="character" w:customStyle="1" w:styleId="125">
    <w:name w:val="正文文本 2 字符"/>
    <w:basedOn w:val="76"/>
    <w:link w:val="65"/>
    <w:qFormat/>
    <w:uiPriority w:val="0"/>
    <w:rPr>
      <w:rFonts w:ascii="Times New Roman" w:hAnsi="Times New Roman"/>
      <w:kern w:val="2"/>
      <w:sz w:val="21"/>
    </w:rPr>
  </w:style>
  <w:style w:type="character" w:customStyle="1" w:styleId="126">
    <w:name w:val="1.1 Char"/>
    <w:qFormat/>
    <w:uiPriority w:val="0"/>
    <w:rPr>
      <w:rFonts w:ascii="宋体" w:eastAsia="宋体"/>
      <w:b/>
      <w:bCs/>
      <w:kern w:val="2"/>
      <w:sz w:val="24"/>
      <w:szCs w:val="32"/>
      <w:lang w:val="en-US" w:eastAsia="zh-CN" w:bidi="ar-SA"/>
    </w:rPr>
  </w:style>
  <w:style w:type="character" w:customStyle="1" w:styleId="127">
    <w:name w:val="正文文本 Char1"/>
    <w:qFormat/>
    <w:uiPriority w:val="0"/>
    <w:rPr>
      <w:rFonts w:ascii="Times New Roman" w:hAnsi="Times New Roman"/>
      <w:kern w:val="2"/>
      <w:sz w:val="24"/>
    </w:rPr>
  </w:style>
  <w:style w:type="character" w:customStyle="1" w:styleId="128">
    <w:name w:val="普通文字 Char Char"/>
    <w:qFormat/>
    <w:uiPriority w:val="0"/>
    <w:rPr>
      <w:rFonts w:ascii="宋体" w:hAnsi="Courier New" w:eastAsia="宋体"/>
      <w:kern w:val="2"/>
      <w:sz w:val="21"/>
      <w:lang w:val="en-US" w:eastAsia="zh-CN" w:bidi="ar-SA"/>
    </w:rPr>
  </w:style>
  <w:style w:type="character" w:customStyle="1" w:styleId="129">
    <w:name w:val="信息标题 字符"/>
    <w:basedOn w:val="76"/>
    <w:link w:val="66"/>
    <w:qFormat/>
    <w:uiPriority w:val="0"/>
    <w:rPr>
      <w:rFonts w:ascii="Arial" w:hAnsi="Arial" w:cs="Arial"/>
      <w:color w:val="7030A0"/>
      <w:kern w:val="2"/>
      <w:sz w:val="24"/>
      <w:szCs w:val="24"/>
      <w:shd w:val="pct20" w:color="auto" w:fill="auto"/>
    </w:rPr>
  </w:style>
  <w:style w:type="character" w:customStyle="1" w:styleId="130">
    <w:name w:val="样式 二号 红色 边框:: (单实线 自动设置  0.5 磅 行宽)"/>
    <w:qFormat/>
    <w:uiPriority w:val="0"/>
    <w:rPr>
      <w:rFonts w:eastAsia="宋体"/>
      <w:color w:val="0000FF"/>
      <w:sz w:val="44"/>
      <w:bdr w:val="single" w:color="0000FF" w:sz="4" w:space="0"/>
    </w:rPr>
  </w:style>
  <w:style w:type="character" w:customStyle="1" w:styleId="131">
    <w:name w:val="纯文本 字符"/>
    <w:basedOn w:val="76"/>
    <w:link w:val="39"/>
    <w:qFormat/>
    <w:uiPriority w:val="99"/>
    <w:rPr>
      <w:rFonts w:ascii="宋体" w:hAnsi="Courier New" w:cs="Courier New"/>
      <w:kern w:val="2"/>
      <w:sz w:val="21"/>
      <w:szCs w:val="21"/>
    </w:rPr>
  </w:style>
  <w:style w:type="character" w:customStyle="1" w:styleId="132">
    <w:name w:val="displayarti"/>
    <w:basedOn w:val="76"/>
    <w:qFormat/>
    <w:uiPriority w:val="0"/>
    <w:rPr>
      <w:color w:val="FFFFFF"/>
      <w:shd w:val="clear" w:color="auto" w:fill="A00000"/>
    </w:rPr>
  </w:style>
  <w:style w:type="character" w:customStyle="1" w:styleId="133">
    <w:name w:val="正文－zlb Char Char"/>
    <w:link w:val="134"/>
    <w:qFormat/>
    <w:uiPriority w:val="0"/>
    <w:rPr>
      <w:rFonts w:ascii="宋体" w:cs="宋体"/>
      <w:kern w:val="2"/>
      <w:sz w:val="24"/>
      <w:szCs w:val="24"/>
    </w:rPr>
  </w:style>
  <w:style w:type="paragraph" w:customStyle="1" w:styleId="134">
    <w:name w:val="正文－zlb"/>
    <w:basedOn w:val="1"/>
    <w:link w:val="133"/>
    <w:qFormat/>
    <w:uiPriority w:val="0"/>
    <w:pPr>
      <w:adjustRightInd w:val="0"/>
      <w:snapToGrid w:val="0"/>
      <w:spacing w:line="360" w:lineRule="auto"/>
      <w:ind w:firstLine="420"/>
    </w:pPr>
    <w:rPr>
      <w:rFonts w:ascii="宋体"/>
      <w:sz w:val="24"/>
    </w:rPr>
  </w:style>
  <w:style w:type="character" w:customStyle="1" w:styleId="135">
    <w:name w:val="Char Char11"/>
    <w:qFormat/>
    <w:uiPriority w:val="0"/>
    <w:rPr>
      <w:rFonts w:eastAsia="宋体"/>
      <w:b/>
      <w:bCs/>
      <w:kern w:val="2"/>
      <w:sz w:val="24"/>
      <w:szCs w:val="24"/>
      <w:lang w:val="en-US" w:eastAsia="zh-CN" w:bidi="ar-SA"/>
    </w:rPr>
  </w:style>
  <w:style w:type="character" w:customStyle="1" w:styleId="136">
    <w:name w:val="正文（首行缩进两字） Char"/>
    <w:qFormat/>
    <w:uiPriority w:val="0"/>
    <w:rPr>
      <w:rFonts w:eastAsia="宋体"/>
      <w:sz w:val="32"/>
      <w:lang w:val="en-US" w:eastAsia="zh-CN" w:bidi="ar-SA"/>
    </w:rPr>
  </w:style>
  <w:style w:type="character" w:customStyle="1" w:styleId="137">
    <w:name w:val="正文文本缩进 2 字符"/>
    <w:basedOn w:val="76"/>
    <w:link w:val="45"/>
    <w:qFormat/>
    <w:uiPriority w:val="0"/>
    <w:rPr>
      <w:rFonts w:ascii="Times New Roman" w:hAnsi="Times New Roman"/>
      <w:kern w:val="2"/>
      <w:sz w:val="21"/>
    </w:rPr>
  </w:style>
  <w:style w:type="character" w:customStyle="1" w:styleId="138">
    <w:name w:val="正文文本缩进 Char"/>
    <w:basedOn w:val="76"/>
    <w:qFormat/>
    <w:uiPriority w:val="0"/>
    <w:rPr>
      <w:rFonts w:ascii="Times New Roman" w:hAnsi="Times New Roman"/>
      <w:kern w:val="2"/>
      <w:sz w:val="21"/>
      <w:szCs w:val="24"/>
    </w:rPr>
  </w:style>
  <w:style w:type="character" w:customStyle="1" w:styleId="139">
    <w:name w:val="标题 字符"/>
    <w:basedOn w:val="76"/>
    <w:link w:val="70"/>
    <w:qFormat/>
    <w:uiPriority w:val="0"/>
    <w:rPr>
      <w:rFonts w:ascii="Arial" w:hAnsi="Arial" w:eastAsia="楷体_GB2312"/>
      <w:b/>
      <w:sz w:val="32"/>
    </w:rPr>
  </w:style>
  <w:style w:type="character" w:customStyle="1" w:styleId="140">
    <w:name w:val="b Char"/>
    <w:qFormat/>
    <w:uiPriority w:val="0"/>
    <w:rPr>
      <w:rFonts w:eastAsia="宋体"/>
      <w:b/>
      <w:bCs/>
      <w:kern w:val="2"/>
      <w:sz w:val="28"/>
      <w:szCs w:val="28"/>
      <w:lang w:val="en-US" w:eastAsia="zh-CN" w:bidi="ar-SA"/>
    </w:rPr>
  </w:style>
  <w:style w:type="character" w:customStyle="1" w:styleId="141">
    <w:name w:val="日期 字符"/>
    <w:link w:val="44"/>
    <w:qFormat/>
    <w:uiPriority w:val="0"/>
    <w:rPr>
      <w:rFonts w:eastAsia="楷体_GB2312"/>
      <w:kern w:val="2"/>
      <w:sz w:val="30"/>
    </w:rPr>
  </w:style>
  <w:style w:type="character" w:customStyle="1" w:styleId="142">
    <w:name w:val="题注 字符"/>
    <w:link w:val="19"/>
    <w:qFormat/>
    <w:uiPriority w:val="0"/>
    <w:rPr>
      <w:rFonts w:ascii="Times New Roman" w:hAnsi="Times New Roman"/>
      <w:b/>
      <w:bCs/>
      <w:color w:val="000080"/>
      <w:kern w:val="2"/>
      <w:sz w:val="28"/>
      <w:szCs w:val="24"/>
    </w:rPr>
  </w:style>
  <w:style w:type="character" w:customStyle="1" w:styleId="143">
    <w:name w:val="正文段落格式 Char Char"/>
    <w:qFormat/>
    <w:uiPriority w:val="0"/>
    <w:rPr>
      <w:rFonts w:cs="宋体"/>
      <w:color w:val="7030A0"/>
      <w:kern w:val="2"/>
      <w:sz w:val="24"/>
    </w:rPr>
  </w:style>
  <w:style w:type="character" w:customStyle="1" w:styleId="144">
    <w:name w:val="标题 5 字符"/>
    <w:basedOn w:val="76"/>
    <w:link w:val="7"/>
    <w:semiHidden/>
    <w:qFormat/>
    <w:uiPriority w:val="9"/>
    <w:rPr>
      <w:rFonts w:ascii="Times New Roman" w:hAnsi="Times New Roman"/>
      <w:b/>
      <w:bCs/>
      <w:kern w:val="2"/>
      <w:sz w:val="28"/>
      <w:szCs w:val="28"/>
    </w:rPr>
  </w:style>
  <w:style w:type="character" w:customStyle="1" w:styleId="145">
    <w:name w:val="图表标题 BJ8 Char Char"/>
    <w:link w:val="146"/>
    <w:qFormat/>
    <w:uiPriority w:val="0"/>
    <w:rPr>
      <w:rFonts w:ascii="Times New Roman" w:hAnsi="Times New Roman" w:eastAsia="黑体"/>
      <w:kern w:val="2"/>
      <w:sz w:val="24"/>
    </w:rPr>
  </w:style>
  <w:style w:type="paragraph" w:customStyle="1" w:styleId="146">
    <w:name w:val="图表标题 BJ8"/>
    <w:basedOn w:val="1"/>
    <w:link w:val="145"/>
    <w:qFormat/>
    <w:uiPriority w:val="0"/>
    <w:pPr>
      <w:adjustRightInd w:val="0"/>
      <w:snapToGrid w:val="0"/>
      <w:ind w:firstLine="200" w:firstLineChars="200"/>
      <w:jc w:val="center"/>
    </w:pPr>
    <w:rPr>
      <w:rFonts w:eastAsia="黑体"/>
      <w:sz w:val="24"/>
      <w:szCs w:val="20"/>
    </w:rPr>
  </w:style>
  <w:style w:type="character" w:customStyle="1" w:styleId="147">
    <w:name w:val="应答文本 Char Char"/>
    <w:qFormat/>
    <w:uiPriority w:val="0"/>
    <w:rPr>
      <w:rFonts w:ascii="Arial" w:hAnsi="Arial" w:eastAsia="楷体_GB2312" w:cs="宋体"/>
      <w:spacing w:val="10"/>
      <w:sz w:val="21"/>
      <w:lang w:val="en-US" w:eastAsia="zh-CN" w:bidi="ar-SA"/>
    </w:rPr>
  </w:style>
  <w:style w:type="character" w:customStyle="1" w:styleId="148">
    <w:name w:val="列表框2 Char"/>
    <w:link w:val="149"/>
    <w:qFormat/>
    <w:uiPriority w:val="0"/>
    <w:rPr>
      <w:snapToGrid w:val="0"/>
      <w:color w:val="7030A0"/>
      <w:spacing w:val="10"/>
      <w:sz w:val="24"/>
      <w:szCs w:val="24"/>
    </w:rPr>
  </w:style>
  <w:style w:type="paragraph" w:customStyle="1" w:styleId="149">
    <w:name w:val="列表框2"/>
    <w:basedOn w:val="1"/>
    <w:link w:val="148"/>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0">
    <w:name w:val="正文首行缩进 2 字符"/>
    <w:basedOn w:val="138"/>
    <w:link w:val="73"/>
    <w:qFormat/>
    <w:uiPriority w:val="0"/>
    <w:rPr>
      <w:rFonts w:ascii="宋体" w:hAnsi="宋体"/>
      <w:kern w:val="2"/>
      <w:sz w:val="21"/>
      <w:szCs w:val="24"/>
    </w:rPr>
  </w:style>
  <w:style w:type="character" w:customStyle="1" w:styleId="151">
    <w:name w:val="sub-dash Char"/>
    <w:qFormat/>
    <w:uiPriority w:val="0"/>
    <w:rPr>
      <w:rFonts w:ascii="Arial" w:hAnsi="Arial" w:eastAsia="黑体"/>
      <w:b/>
      <w:bCs/>
      <w:kern w:val="2"/>
      <w:sz w:val="24"/>
      <w:szCs w:val="24"/>
      <w:lang w:val="en-US" w:eastAsia="zh-CN" w:bidi="ar-SA"/>
    </w:rPr>
  </w:style>
  <w:style w:type="character" w:customStyle="1" w:styleId="152">
    <w:name w:val="五级标题格式 Char"/>
    <w:link w:val="153"/>
    <w:qFormat/>
    <w:uiPriority w:val="0"/>
    <w:rPr>
      <w:rFonts w:ascii="Times New Roman" w:hAnsi="Times New Roman"/>
      <w:b/>
      <w:bCs/>
      <w:kern w:val="2"/>
      <w:sz w:val="24"/>
      <w:szCs w:val="28"/>
    </w:rPr>
  </w:style>
  <w:style w:type="paragraph" w:customStyle="1" w:styleId="153">
    <w:name w:val="五级标题格式"/>
    <w:basedOn w:val="7"/>
    <w:link w:val="152"/>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4">
    <w:name w:val="页眉 字符"/>
    <w:basedOn w:val="76"/>
    <w:link w:val="50"/>
    <w:qFormat/>
    <w:uiPriority w:val="0"/>
    <w:rPr>
      <w:rFonts w:ascii="Times New Roman" w:hAnsi="Times New Roman"/>
      <w:kern w:val="2"/>
      <w:sz w:val="18"/>
      <w:szCs w:val="18"/>
    </w:rPr>
  </w:style>
  <w:style w:type="character" w:customStyle="1" w:styleId="155">
    <w:name w:val="Char Char111"/>
    <w:qFormat/>
    <w:uiPriority w:val="0"/>
    <w:rPr>
      <w:rFonts w:eastAsia="宋体"/>
      <w:b/>
      <w:bCs/>
      <w:kern w:val="2"/>
      <w:sz w:val="24"/>
      <w:szCs w:val="24"/>
      <w:lang w:val="en-US" w:eastAsia="zh-CN" w:bidi="ar-SA"/>
    </w:rPr>
  </w:style>
  <w:style w:type="character" w:customStyle="1" w:styleId="156">
    <w:name w:val="表格文字图表文字 Char Char"/>
    <w:qFormat/>
    <w:uiPriority w:val="0"/>
    <w:rPr>
      <w:color w:val="7030A0"/>
      <w:kern w:val="2"/>
      <w:sz w:val="21"/>
    </w:rPr>
  </w:style>
  <w:style w:type="character" w:customStyle="1" w:styleId="157">
    <w:name w:val="标题 8 字符"/>
    <w:basedOn w:val="76"/>
    <w:link w:val="10"/>
    <w:qFormat/>
    <w:uiPriority w:val="0"/>
    <w:rPr>
      <w:rFonts w:ascii="Arial" w:hAnsi="Arial" w:eastAsia="黑体"/>
      <w:kern w:val="2"/>
      <w:sz w:val="24"/>
    </w:rPr>
  </w:style>
  <w:style w:type="character" w:customStyle="1" w:styleId="158">
    <w:name w:val="占位符文本1"/>
    <w:basedOn w:val="76"/>
    <w:semiHidden/>
    <w:qFormat/>
    <w:uiPriority w:val="99"/>
    <w:rPr>
      <w:color w:val="808080"/>
    </w:rPr>
  </w:style>
  <w:style w:type="character" w:customStyle="1" w:styleId="159">
    <w:name w:val="正文首行缩进 字符"/>
    <w:basedOn w:val="160"/>
    <w:link w:val="72"/>
    <w:qFormat/>
    <w:uiPriority w:val="0"/>
    <w:rPr>
      <w:rFonts w:ascii="Times New Roman" w:hAnsi="Times New Roman"/>
      <w:color w:val="7030A0"/>
      <w:kern w:val="2"/>
      <w:sz w:val="21"/>
      <w:szCs w:val="24"/>
    </w:rPr>
  </w:style>
  <w:style w:type="character" w:customStyle="1" w:styleId="160">
    <w:name w:val="正文文本 字符"/>
    <w:basedOn w:val="76"/>
    <w:link w:val="29"/>
    <w:qFormat/>
    <w:uiPriority w:val="0"/>
    <w:rPr>
      <w:rFonts w:ascii="Times New Roman" w:hAnsi="Times New Roman"/>
      <w:kern w:val="2"/>
      <w:sz w:val="21"/>
      <w:szCs w:val="24"/>
    </w:rPr>
  </w:style>
  <w:style w:type="character" w:customStyle="1" w:styleId="161">
    <w:name w:val="正文段落格式 Char"/>
    <w:link w:val="162"/>
    <w:qFormat/>
    <w:uiPriority w:val="0"/>
    <w:rPr>
      <w:rFonts w:ascii="Times New Roman" w:hAnsi="Times New Roman"/>
      <w:color w:val="7030A0"/>
      <w:kern w:val="2"/>
      <w:sz w:val="24"/>
    </w:rPr>
  </w:style>
  <w:style w:type="paragraph" w:customStyle="1" w:styleId="162">
    <w:name w:val="正文段落格式"/>
    <w:basedOn w:val="105"/>
    <w:link w:val="161"/>
    <w:qFormat/>
    <w:uiPriority w:val="0"/>
    <w:pPr>
      <w:spacing w:afterLines="50" w:line="336" w:lineRule="auto"/>
    </w:pPr>
  </w:style>
  <w:style w:type="character" w:customStyle="1" w:styleId="163">
    <w:name w:val="表格文字 BJ8 Char Char"/>
    <w:link w:val="164"/>
    <w:qFormat/>
    <w:uiPriority w:val="0"/>
    <w:rPr>
      <w:rFonts w:ascii="Times New Roman" w:hAnsi="Times New Roman"/>
      <w:kern w:val="2"/>
      <w:sz w:val="21"/>
      <w:szCs w:val="21"/>
    </w:rPr>
  </w:style>
  <w:style w:type="paragraph" w:customStyle="1" w:styleId="164">
    <w:name w:val="表格文字 BJ8"/>
    <w:basedOn w:val="1"/>
    <w:link w:val="163"/>
    <w:qFormat/>
    <w:uiPriority w:val="0"/>
    <w:pPr>
      <w:adjustRightInd w:val="0"/>
      <w:snapToGrid w:val="0"/>
      <w:spacing w:line="400" w:lineRule="exact"/>
      <w:ind w:firstLine="200" w:firstLineChars="200"/>
      <w:jc w:val="center"/>
    </w:pPr>
    <w:rPr>
      <w:szCs w:val="21"/>
    </w:rPr>
  </w:style>
  <w:style w:type="character" w:customStyle="1" w:styleId="165">
    <w:name w:val="gpa"/>
    <w:basedOn w:val="76"/>
    <w:qFormat/>
    <w:uiPriority w:val="0"/>
    <w:rPr>
      <w:rFonts w:ascii="Arial" w:hAnsi="Arial" w:cs="Arial"/>
      <w:sz w:val="12"/>
      <w:szCs w:val="12"/>
    </w:rPr>
  </w:style>
  <w:style w:type="character" w:customStyle="1" w:styleId="166">
    <w:name w:val="样式 标题 31.1条标题1.1.1二级节名h3Heading 3 - oldheading 3H3H31H3... Char"/>
    <w:link w:val="167"/>
    <w:qFormat/>
    <w:uiPriority w:val="0"/>
    <w:rPr>
      <w:rFonts w:ascii="宋体" w:hAnsi="宋体" w:eastAsia="黑体"/>
      <w:kern w:val="2"/>
      <w:sz w:val="24"/>
      <w:szCs w:val="21"/>
    </w:rPr>
  </w:style>
  <w:style w:type="paragraph" w:customStyle="1" w:styleId="167">
    <w:name w:val="样式 标题 31.1条标题1.1.1二级节名h3Heading 3 - oldheading 3H3H31H3..."/>
    <w:basedOn w:val="5"/>
    <w:link w:val="166"/>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8">
    <w:name w:val="标题2 Char Char"/>
    <w:link w:val="169"/>
    <w:qFormat/>
    <w:uiPriority w:val="0"/>
    <w:rPr>
      <w:rFonts w:ascii="宋体" w:hAnsi="Times New Roman"/>
      <w:b/>
      <w:color w:val="92D050"/>
      <w:kern w:val="44"/>
      <w:sz w:val="30"/>
    </w:rPr>
  </w:style>
  <w:style w:type="paragraph" w:customStyle="1" w:styleId="169">
    <w:name w:val="标题2"/>
    <w:basedOn w:val="3"/>
    <w:link w:val="168"/>
    <w:qFormat/>
    <w:uiPriority w:val="0"/>
    <w:pPr>
      <w:spacing w:before="0" w:after="0" w:line="312" w:lineRule="auto"/>
      <w:ind w:left="0" w:firstLine="0"/>
      <w:jc w:val="center"/>
    </w:pPr>
    <w:rPr>
      <w:rFonts w:ascii="宋体"/>
      <w:bCs w:val="0"/>
      <w:color w:val="92D050"/>
      <w:sz w:val="30"/>
      <w:szCs w:val="20"/>
    </w:rPr>
  </w:style>
  <w:style w:type="character" w:customStyle="1" w:styleId="170">
    <w:name w:val="Char Char2"/>
    <w:qFormat/>
    <w:uiPriority w:val="0"/>
    <w:rPr>
      <w:rFonts w:eastAsia="仿宋_GB2312"/>
      <w:kern w:val="2"/>
      <w:sz w:val="28"/>
      <w:lang w:val="en-US" w:eastAsia="zh-CN" w:bidi="ar-SA"/>
    </w:rPr>
  </w:style>
  <w:style w:type="character" w:customStyle="1" w:styleId="171">
    <w:name w:val="标题 7 字符"/>
    <w:basedOn w:val="76"/>
    <w:link w:val="9"/>
    <w:qFormat/>
    <w:uiPriority w:val="0"/>
    <w:rPr>
      <w:rFonts w:ascii="Times New Roman" w:hAnsi="Times New Roman"/>
      <w:b/>
      <w:kern w:val="2"/>
      <w:sz w:val="24"/>
    </w:rPr>
  </w:style>
  <w:style w:type="character" w:customStyle="1" w:styleId="172">
    <w:name w:val="2 headline Char Char"/>
    <w:qFormat/>
    <w:uiPriority w:val="0"/>
    <w:rPr>
      <w:rFonts w:eastAsia="黑体"/>
      <w:bCs/>
      <w:kern w:val="2"/>
      <w:sz w:val="28"/>
      <w:szCs w:val="28"/>
      <w:lang w:val="en-US" w:eastAsia="zh-CN" w:bidi="ar-SA"/>
    </w:rPr>
  </w:style>
  <w:style w:type="character" w:customStyle="1" w:styleId="173">
    <w:name w:val="正文 QD3 Char Char"/>
    <w:link w:val="174"/>
    <w:qFormat/>
    <w:uiPriority w:val="0"/>
    <w:rPr>
      <w:rFonts w:ascii="Times New Roman" w:hAnsi="Times New Roman"/>
      <w:kern w:val="2"/>
      <w:sz w:val="24"/>
      <w:szCs w:val="24"/>
    </w:rPr>
  </w:style>
  <w:style w:type="paragraph" w:customStyle="1" w:styleId="174">
    <w:name w:val="正文 QD3"/>
    <w:basedOn w:val="1"/>
    <w:link w:val="173"/>
    <w:qFormat/>
    <w:uiPriority w:val="0"/>
    <w:pPr>
      <w:adjustRightInd w:val="0"/>
      <w:snapToGrid w:val="0"/>
      <w:spacing w:line="360" w:lineRule="auto"/>
      <w:ind w:firstLine="200" w:firstLineChars="200"/>
      <w:jc w:val="left"/>
    </w:pPr>
    <w:rPr>
      <w:sz w:val="24"/>
    </w:rPr>
  </w:style>
  <w:style w:type="character" w:customStyle="1" w:styleId="175">
    <w:name w:val="正文 BJ8 Char Char"/>
    <w:link w:val="176"/>
    <w:qFormat/>
    <w:uiPriority w:val="0"/>
    <w:rPr>
      <w:rFonts w:ascii="Times New Roman" w:hAnsi="Times New Roman"/>
      <w:color w:val="7030A0"/>
      <w:kern w:val="2"/>
      <w:sz w:val="24"/>
      <w:szCs w:val="24"/>
    </w:rPr>
  </w:style>
  <w:style w:type="paragraph" w:customStyle="1" w:styleId="176">
    <w:name w:val="正文 BJ8"/>
    <w:basedOn w:val="1"/>
    <w:link w:val="175"/>
    <w:qFormat/>
    <w:uiPriority w:val="0"/>
    <w:pPr>
      <w:adjustRightInd w:val="0"/>
      <w:snapToGrid w:val="0"/>
      <w:spacing w:line="360" w:lineRule="auto"/>
      <w:ind w:firstLine="200" w:firstLineChars="200"/>
      <w:jc w:val="left"/>
    </w:pPr>
    <w:rPr>
      <w:color w:val="7030A0"/>
      <w:sz w:val="24"/>
    </w:rPr>
  </w:style>
  <w:style w:type="character" w:customStyle="1" w:styleId="177">
    <w:name w:val="书籍标题1"/>
    <w:qFormat/>
    <w:uiPriority w:val="33"/>
    <w:rPr>
      <w:b/>
      <w:bCs/>
      <w:smallCaps/>
      <w:spacing w:val="5"/>
    </w:rPr>
  </w:style>
  <w:style w:type="character" w:customStyle="1" w:styleId="178">
    <w:name w:val="Char Char8"/>
    <w:qFormat/>
    <w:uiPriority w:val="0"/>
    <w:rPr>
      <w:rFonts w:eastAsia="宋体"/>
      <w:kern w:val="2"/>
      <w:sz w:val="21"/>
      <w:lang w:val="en-US" w:eastAsia="zh-CN" w:bidi="ar-SA"/>
    </w:rPr>
  </w:style>
  <w:style w:type="character" w:customStyle="1" w:styleId="179">
    <w:name w:val="正文文本缩进 字符"/>
    <w:link w:val="30"/>
    <w:qFormat/>
    <w:uiPriority w:val="0"/>
    <w:rPr>
      <w:rFonts w:ascii="宋体" w:hAnsi="Times New Roman"/>
      <w:kern w:val="2"/>
      <w:sz w:val="21"/>
    </w:rPr>
  </w:style>
  <w:style w:type="character" w:customStyle="1" w:styleId="180">
    <w:name w:val="正文1 Char"/>
    <w:link w:val="181"/>
    <w:qFormat/>
    <w:uiPriority w:val="0"/>
    <w:rPr>
      <w:rFonts w:ascii="Times New Roman" w:hAnsi="Times New Roman"/>
      <w:kern w:val="2"/>
      <w:sz w:val="24"/>
    </w:rPr>
  </w:style>
  <w:style w:type="paragraph" w:customStyle="1" w:styleId="181">
    <w:name w:val="正文1"/>
    <w:basedOn w:val="1"/>
    <w:link w:val="180"/>
    <w:qFormat/>
    <w:uiPriority w:val="0"/>
    <w:pPr>
      <w:tabs>
        <w:tab w:val="left" w:pos="720"/>
        <w:tab w:val="right" w:pos="1191"/>
      </w:tabs>
      <w:spacing w:line="360" w:lineRule="auto"/>
      <w:ind w:left="720" w:hanging="360"/>
    </w:pPr>
    <w:rPr>
      <w:sz w:val="24"/>
      <w:szCs w:val="20"/>
    </w:rPr>
  </w:style>
  <w:style w:type="character" w:customStyle="1" w:styleId="182">
    <w:name w:val="HTML 预设格式 字符"/>
    <w:basedOn w:val="76"/>
    <w:link w:val="67"/>
    <w:qFormat/>
    <w:uiPriority w:val="99"/>
    <w:rPr>
      <w:rFonts w:ascii="Arial" w:hAnsi="Arial"/>
      <w:sz w:val="21"/>
      <w:szCs w:val="21"/>
    </w:rPr>
  </w:style>
  <w:style w:type="character" w:customStyle="1" w:styleId="183">
    <w:name w:val="批注框文本 字符"/>
    <w:basedOn w:val="76"/>
    <w:link w:val="47"/>
    <w:qFormat/>
    <w:uiPriority w:val="0"/>
    <w:rPr>
      <w:rFonts w:ascii="Times New Roman" w:hAnsi="Times New Roman" w:eastAsia="宋体" w:cs="Times New Roman"/>
      <w:sz w:val="18"/>
      <w:szCs w:val="18"/>
    </w:rPr>
  </w:style>
  <w:style w:type="character" w:customStyle="1" w:styleId="184">
    <w:name w:val="正文1 Char Char"/>
    <w:qFormat/>
    <w:uiPriority w:val="0"/>
    <w:rPr>
      <w:rFonts w:ascii="宋体" w:hAnsi="宋体"/>
      <w:kern w:val="10"/>
      <w:sz w:val="21"/>
      <w:szCs w:val="24"/>
    </w:rPr>
  </w:style>
  <w:style w:type="character" w:customStyle="1" w:styleId="185">
    <w:name w:val="页脚 字符"/>
    <w:basedOn w:val="76"/>
    <w:link w:val="48"/>
    <w:qFormat/>
    <w:uiPriority w:val="99"/>
    <w:rPr>
      <w:rFonts w:ascii="Times New Roman" w:hAnsi="Times New Roman"/>
      <w:kern w:val="2"/>
      <w:sz w:val="18"/>
      <w:szCs w:val="18"/>
    </w:rPr>
  </w:style>
  <w:style w:type="character" w:customStyle="1" w:styleId="186">
    <w:name w:val="列表框2 Char Char"/>
    <w:qFormat/>
    <w:uiPriority w:val="0"/>
    <w:rPr>
      <w:snapToGrid/>
      <w:color w:val="7030A0"/>
      <w:spacing w:val="10"/>
      <w:sz w:val="24"/>
      <w:szCs w:val="24"/>
    </w:rPr>
  </w:style>
  <w:style w:type="character" w:customStyle="1" w:styleId="187">
    <w:name w:val="标题3 Char Char"/>
    <w:qFormat/>
    <w:uiPriority w:val="0"/>
    <w:rPr>
      <w:rFonts w:ascii="宋体" w:hAnsi="宋体"/>
      <w:b/>
      <w:bCs/>
      <w:color w:val="92D050"/>
      <w:kern w:val="44"/>
      <w:sz w:val="24"/>
      <w:szCs w:val="21"/>
    </w:rPr>
  </w:style>
  <w:style w:type="character" w:customStyle="1" w:styleId="188">
    <w:name w:val="标题 3 字符"/>
    <w:basedOn w:val="76"/>
    <w:link w:val="5"/>
    <w:qFormat/>
    <w:uiPriority w:val="0"/>
    <w:rPr>
      <w:rFonts w:ascii="Times New Roman" w:hAnsi="Times New Roman"/>
      <w:b/>
      <w:bCs/>
      <w:kern w:val="2"/>
      <w:sz w:val="32"/>
      <w:szCs w:val="32"/>
    </w:rPr>
  </w:style>
  <w:style w:type="character" w:customStyle="1" w:styleId="189">
    <w:name w:val="标题 1 字符"/>
    <w:basedOn w:val="76"/>
    <w:link w:val="3"/>
    <w:qFormat/>
    <w:uiPriority w:val="0"/>
    <w:rPr>
      <w:rFonts w:ascii="Times New Roman" w:hAnsi="Times New Roman"/>
      <w:b/>
      <w:bCs/>
      <w:kern w:val="44"/>
      <w:sz w:val="44"/>
      <w:szCs w:val="44"/>
    </w:rPr>
  </w:style>
  <w:style w:type="character" w:customStyle="1" w:styleId="190">
    <w:name w:val="标题 6 字符"/>
    <w:basedOn w:val="76"/>
    <w:link w:val="8"/>
    <w:qFormat/>
    <w:uiPriority w:val="0"/>
    <w:rPr>
      <w:rFonts w:ascii="Arial" w:hAnsi="Arial" w:eastAsia="黑体"/>
      <w:b/>
      <w:kern w:val="2"/>
      <w:sz w:val="24"/>
    </w:rPr>
  </w:style>
  <w:style w:type="character" w:customStyle="1" w:styleId="191">
    <w:name w:val="文档结构图 字符"/>
    <w:basedOn w:val="76"/>
    <w:link w:val="22"/>
    <w:qFormat/>
    <w:uiPriority w:val="0"/>
    <w:rPr>
      <w:rFonts w:ascii="宋体" w:hAnsi="Times New Roman" w:eastAsia="宋体" w:cs="Times New Roman"/>
      <w:sz w:val="18"/>
      <w:szCs w:val="18"/>
    </w:rPr>
  </w:style>
  <w:style w:type="character" w:customStyle="1" w:styleId="192">
    <w:name w:val="样式 宋体 行距: 固定值 24 磅 Char Char"/>
    <w:qFormat/>
    <w:uiPriority w:val="0"/>
    <w:rPr>
      <w:rFonts w:ascii="宋体" w:cs="宋体"/>
      <w:color w:val="7030A0"/>
      <w:kern w:val="2"/>
      <w:sz w:val="28"/>
    </w:rPr>
  </w:style>
  <w:style w:type="character" w:customStyle="1" w:styleId="193">
    <w:name w:val="样式 Char Char"/>
    <w:link w:val="194"/>
    <w:qFormat/>
    <w:uiPriority w:val="0"/>
    <w:rPr>
      <w:rFonts w:ascii="宋体" w:hAnsi="宋体" w:cs="宋体"/>
      <w:sz w:val="24"/>
      <w:szCs w:val="24"/>
      <w:lang w:val="en-US" w:eastAsia="zh-CN" w:bidi="ar-SA"/>
    </w:rPr>
  </w:style>
  <w:style w:type="paragraph" w:customStyle="1" w:styleId="194">
    <w:name w:val="样式"/>
    <w:link w:val="19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5">
    <w:name w:val="无编号正文 Char Char"/>
    <w:link w:val="196"/>
    <w:qFormat/>
    <w:uiPriority w:val="0"/>
    <w:rPr>
      <w:rFonts w:ascii="宋体" w:hAnsi="宋体"/>
      <w:sz w:val="24"/>
      <w:szCs w:val="24"/>
    </w:rPr>
  </w:style>
  <w:style w:type="paragraph" w:customStyle="1" w:styleId="196">
    <w:name w:val="无编号正文"/>
    <w:basedOn w:val="29"/>
    <w:next w:val="1"/>
    <w:link w:val="195"/>
    <w:qFormat/>
    <w:uiPriority w:val="0"/>
    <w:pPr>
      <w:ind w:left="200" w:leftChars="200" w:firstLine="200" w:firstLineChars="200"/>
    </w:pPr>
    <w:rPr>
      <w:rFonts w:ascii="宋体" w:hAnsi="宋体"/>
      <w:kern w:val="0"/>
      <w:szCs w:val="24"/>
    </w:rPr>
  </w:style>
  <w:style w:type="character" w:customStyle="1" w:styleId="197">
    <w:name w:val="表图名称 Char Char"/>
    <w:link w:val="198"/>
    <w:qFormat/>
    <w:uiPriority w:val="0"/>
    <w:rPr>
      <w:rFonts w:ascii="黑体" w:hAnsi="宋体" w:eastAsia="黑体"/>
      <w:kern w:val="2"/>
      <w:sz w:val="24"/>
      <w:szCs w:val="24"/>
      <w:lang w:val="en-US" w:eastAsia="zh-CN" w:bidi="ar-SA"/>
    </w:rPr>
  </w:style>
  <w:style w:type="paragraph" w:customStyle="1" w:styleId="198">
    <w:name w:val="表图名称"/>
    <w:link w:val="19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9">
    <w:name w:val="列表框1 Char Char"/>
    <w:qFormat/>
    <w:uiPriority w:val="0"/>
    <w:rPr>
      <w:rFonts w:ascii="Arial" w:hAnsi="Arial" w:eastAsia="楷体_GB2312" w:cs="Arial"/>
      <w:spacing w:val="10"/>
      <w:sz w:val="21"/>
      <w:lang w:val="en-US" w:eastAsia="zh-CN" w:bidi="ar-SA"/>
    </w:rPr>
  </w:style>
  <w:style w:type="character" w:customStyle="1" w:styleId="200">
    <w:name w:val="表格文字图表文字 Char"/>
    <w:link w:val="201"/>
    <w:qFormat/>
    <w:uiPriority w:val="0"/>
    <w:rPr>
      <w:rFonts w:ascii="Times New Roman" w:hAnsi="Times New Roman"/>
      <w:color w:val="7030A0"/>
      <w:kern w:val="2"/>
      <w:sz w:val="21"/>
    </w:rPr>
  </w:style>
  <w:style w:type="paragraph" w:customStyle="1" w:styleId="201">
    <w:name w:val="表格文字图表文字"/>
    <w:basedOn w:val="1"/>
    <w:link w:val="200"/>
    <w:qFormat/>
    <w:uiPriority w:val="0"/>
    <w:pPr>
      <w:snapToGrid w:val="0"/>
      <w:ind w:firstLine="200" w:firstLineChars="200"/>
      <w:jc w:val="center"/>
    </w:pPr>
    <w:rPr>
      <w:color w:val="7030A0"/>
      <w:szCs w:val="20"/>
    </w:rPr>
  </w:style>
  <w:style w:type="character" w:customStyle="1" w:styleId="202">
    <w:name w:val="批注文字 Char1"/>
    <w:semiHidden/>
    <w:qFormat/>
    <w:uiPriority w:val="0"/>
    <w:rPr>
      <w:kern w:val="2"/>
      <w:sz w:val="24"/>
      <w:szCs w:val="24"/>
    </w:rPr>
  </w:style>
  <w:style w:type="paragraph" w:customStyle="1" w:styleId="203">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4">
    <w:name w:val="通用"/>
    <w:basedOn w:val="1"/>
    <w:qFormat/>
    <w:uiPriority w:val="0"/>
    <w:pPr>
      <w:spacing w:line="360" w:lineRule="auto"/>
      <w:ind w:left="840" w:leftChars="400"/>
    </w:pPr>
    <w:rPr>
      <w:rFonts w:ascii="宋体" w:hAnsi="宋体"/>
      <w:szCs w:val="20"/>
    </w:rPr>
  </w:style>
  <w:style w:type="paragraph" w:customStyle="1" w:styleId="20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6">
    <w:name w:val="1"/>
    <w:basedOn w:val="1"/>
    <w:next w:val="65"/>
    <w:qFormat/>
    <w:uiPriority w:val="0"/>
    <w:pPr>
      <w:spacing w:after="120" w:line="480" w:lineRule="auto"/>
      <w:ind w:firstLine="200" w:firstLineChars="200"/>
      <w:jc w:val="left"/>
    </w:pPr>
    <w:rPr>
      <w:color w:val="7030A0"/>
    </w:rPr>
  </w:style>
  <w:style w:type="paragraph" w:customStyle="1" w:styleId="2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8">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0">
    <w:name w:val="样式 宋体 行距: 1.5 倍行距"/>
    <w:basedOn w:val="1"/>
    <w:qFormat/>
    <w:uiPriority w:val="0"/>
    <w:pPr>
      <w:ind w:firstLine="200" w:firstLineChars="200"/>
      <w:jc w:val="left"/>
    </w:pPr>
    <w:rPr>
      <w:rFonts w:ascii="宋体" w:hAnsi="宋体"/>
      <w:color w:val="7030A0"/>
      <w:szCs w:val="20"/>
    </w:rPr>
  </w:style>
  <w:style w:type="paragraph" w:customStyle="1" w:styleId="211">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2">
    <w:name w:val="八级正文格式"/>
    <w:basedOn w:val="162"/>
    <w:qFormat/>
    <w:uiPriority w:val="0"/>
    <w:pPr>
      <w:spacing w:after="120"/>
      <w:ind w:firstLine="0" w:firstLineChars="0"/>
    </w:pPr>
  </w:style>
  <w:style w:type="paragraph" w:customStyle="1" w:styleId="2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4">
    <w:name w:val="样式 样式 列表框 Char Char Char Char Char + 段后: 0.5 行 + 左侧:  6 字符 首行缩进..."/>
    <w:basedOn w:val="215"/>
    <w:qFormat/>
    <w:uiPriority w:val="0"/>
    <w:pPr>
      <w:tabs>
        <w:tab w:val="left" w:pos="420"/>
        <w:tab w:val="left" w:pos="2297"/>
      </w:tabs>
      <w:ind w:left="2297" w:leftChars="0" w:hanging="420" w:firstLineChars="0"/>
    </w:pPr>
  </w:style>
  <w:style w:type="paragraph" w:customStyle="1" w:styleId="215">
    <w:name w:val="样式 列表框 Char Char Char Char Char + 段后: 0.5 行"/>
    <w:basedOn w:val="216"/>
    <w:qFormat/>
    <w:uiPriority w:val="0"/>
    <w:pPr>
      <w:tabs>
        <w:tab w:val="left" w:pos="420"/>
      </w:tabs>
      <w:spacing w:after="156"/>
    </w:pPr>
    <w:rPr>
      <w:szCs w:val="20"/>
    </w:rPr>
  </w:style>
  <w:style w:type="paragraph" w:customStyle="1" w:styleId="21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2">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3">
    <w:name w:val="批注框文本1"/>
    <w:basedOn w:val="1"/>
    <w:qFormat/>
    <w:uiPriority w:val="0"/>
    <w:rPr>
      <w:sz w:val="16"/>
      <w:szCs w:val="16"/>
    </w:rPr>
  </w:style>
  <w:style w:type="paragraph" w:customStyle="1" w:styleId="224">
    <w:name w:val="*"/>
    <w:basedOn w:val="1"/>
    <w:qFormat/>
    <w:uiPriority w:val="0"/>
    <w:pPr>
      <w:spacing w:line="360" w:lineRule="auto"/>
    </w:pPr>
    <w:rPr>
      <w:rFonts w:ascii="宋体" w:hAnsi="宋体"/>
      <w:kern w:val="0"/>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6">
    <w:name w:val="表格标题"/>
    <w:basedOn w:val="7"/>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7">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9">
    <w:name w:val="表格文字"/>
    <w:basedOn w:val="201"/>
    <w:qFormat/>
    <w:uiPriority w:val="0"/>
  </w:style>
  <w:style w:type="paragraph" w:customStyle="1" w:styleId="230">
    <w:name w:val="二级标题格式"/>
    <w:basedOn w:val="4"/>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1">
    <w:name w:val="样式 标题 1标题 1 1编号标题1标题1 + 宋体 加粗"/>
    <w:basedOn w:val="3"/>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3">
    <w:name w:val="列表框 Char Char Char Char Char"/>
    <w:basedOn w:val="216"/>
    <w:next w:val="21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7">
    <w:name w:val="Sprechblasentext"/>
    <w:basedOn w:val="1"/>
    <w:qFormat/>
    <w:uiPriority w:val="0"/>
    <w:pPr>
      <w:spacing w:line="300" w:lineRule="atLeast"/>
      <w:ind w:firstLine="709"/>
    </w:pPr>
    <w:rPr>
      <w:rFonts w:ascii="Tahoma" w:hAnsi="Tahoma" w:cs="Tahoma"/>
      <w:sz w:val="16"/>
      <w:szCs w:val="16"/>
    </w:rPr>
  </w:style>
  <w:style w:type="paragraph" w:customStyle="1" w:styleId="238">
    <w:name w:val="p0"/>
    <w:basedOn w:val="1"/>
    <w:qFormat/>
    <w:uiPriority w:val="0"/>
    <w:pPr>
      <w:widowControl/>
    </w:pPr>
    <w:rPr>
      <w:kern w:val="0"/>
      <w:szCs w:val="21"/>
    </w:rPr>
  </w:style>
  <w:style w:type="paragraph" w:customStyle="1" w:styleId="239">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0">
    <w:name w:val="表格正文"/>
    <w:basedOn w:val="1"/>
    <w:next w:val="1"/>
    <w:qFormat/>
    <w:uiPriority w:val="0"/>
    <w:pPr>
      <w:adjustRightInd w:val="0"/>
      <w:snapToGrid w:val="0"/>
      <w:jc w:val="center"/>
    </w:pPr>
    <w:rPr>
      <w:color w:val="548DD4"/>
    </w:rPr>
  </w:style>
  <w:style w:type="paragraph" w:customStyle="1" w:styleId="241">
    <w:name w:val="样式1"/>
    <w:basedOn w:val="50"/>
    <w:next w:val="1"/>
    <w:qFormat/>
    <w:uiPriority w:val="0"/>
    <w:pPr>
      <w:jc w:val="left"/>
    </w:pPr>
  </w:style>
  <w:style w:type="paragraph" w:customStyle="1" w:styleId="24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5">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9">
    <w:name w:val="默认段落字体 Para Char Char Char Char Char Char Char"/>
    <w:basedOn w:val="1"/>
    <w:qFormat/>
    <w:uiPriority w:val="0"/>
    <w:pPr>
      <w:tabs>
        <w:tab w:val="left" w:pos="4665"/>
        <w:tab w:val="left" w:pos="8970"/>
      </w:tabs>
      <w:ind w:firstLine="400"/>
    </w:pPr>
    <w:rPr>
      <w:szCs w:val="20"/>
    </w:rPr>
  </w:style>
  <w:style w:type="paragraph" w:customStyle="1" w:styleId="250">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1">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2">
    <w:name w:val="招标文件》"/>
    <w:basedOn w:val="253"/>
    <w:qFormat/>
    <w:uiPriority w:val="0"/>
    <w:pPr>
      <w:tabs>
        <w:tab w:val="left" w:pos="560"/>
      </w:tabs>
      <w:ind w:left="200" w:firstLine="0" w:firstLineChars="0"/>
    </w:pPr>
  </w:style>
  <w:style w:type="paragraph" w:customStyle="1" w:styleId="25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7">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9">
    <w:name w:val="Char1 Char Char1 Char Char Char Char Char Char"/>
    <w:basedOn w:val="1"/>
    <w:qFormat/>
    <w:uiPriority w:val="0"/>
  </w:style>
  <w:style w:type="paragraph" w:customStyle="1" w:styleId="26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1">
    <w:name w:val="样式 标题 5 + 右侧:  -0.18 字符"/>
    <w:basedOn w:val="1"/>
    <w:qFormat/>
    <w:uiPriority w:val="0"/>
    <w:pPr>
      <w:tabs>
        <w:tab w:val="left" w:pos="1008"/>
      </w:tabs>
      <w:ind w:left="1134" w:hanging="1134"/>
    </w:pPr>
  </w:style>
  <w:style w:type="paragraph" w:customStyle="1" w:styleId="262">
    <w:name w:val="xl24"/>
    <w:basedOn w:val="1"/>
    <w:qFormat/>
    <w:uiPriority w:val="0"/>
    <w:pPr>
      <w:widowControl/>
      <w:spacing w:before="100" w:beforeAutospacing="1" w:after="100" w:afterAutospacing="1"/>
      <w:jc w:val="left"/>
    </w:pPr>
    <w:rPr>
      <w:kern w:val="0"/>
      <w:sz w:val="24"/>
    </w:rPr>
  </w:style>
  <w:style w:type="paragraph" w:customStyle="1" w:styleId="263">
    <w:name w:val="xl28"/>
    <w:basedOn w:val="1"/>
    <w:qFormat/>
    <w:uiPriority w:val="0"/>
    <w:pPr>
      <w:widowControl/>
      <w:spacing w:before="100" w:beforeAutospacing="1" w:after="100" w:afterAutospacing="1"/>
      <w:jc w:val="center"/>
    </w:pPr>
    <w:rPr>
      <w:kern w:val="0"/>
      <w:sz w:val="24"/>
    </w:rPr>
  </w:style>
  <w:style w:type="paragraph" w:customStyle="1" w:styleId="264">
    <w:name w:val="默认段落字体 Para Char Char Char Char"/>
    <w:basedOn w:val="1"/>
    <w:qFormat/>
    <w:uiPriority w:val="0"/>
    <w:rPr>
      <w:szCs w:val="20"/>
    </w:rPr>
  </w:style>
  <w:style w:type="paragraph" w:customStyle="1" w:styleId="265">
    <w:name w:val="註解方塊文字"/>
    <w:basedOn w:val="1"/>
    <w:qFormat/>
    <w:uiPriority w:val="0"/>
    <w:pPr>
      <w:widowControl/>
      <w:jc w:val="left"/>
    </w:pPr>
    <w:rPr>
      <w:rFonts w:ascii="Arial" w:hAnsi="Arial" w:eastAsia="PMingLiU"/>
      <w:kern w:val="0"/>
      <w:sz w:val="18"/>
      <w:szCs w:val="18"/>
      <w:lang w:eastAsia="zh-HK"/>
    </w:rPr>
  </w:style>
  <w:style w:type="paragraph" w:customStyle="1" w:styleId="266">
    <w:name w:val="标题四"/>
    <w:basedOn w:val="267"/>
    <w:semiHidden/>
    <w:qFormat/>
    <w:uiPriority w:val="0"/>
    <w:pPr>
      <w:tabs>
        <w:tab w:val="left" w:pos="0"/>
      </w:tabs>
      <w:spacing w:line="360" w:lineRule="auto"/>
      <w:ind w:left="0"/>
    </w:pPr>
    <w:rPr>
      <w:rFonts w:ascii="Tahoma" w:hAnsi="Tahoma"/>
      <w:sz w:val="24"/>
      <w:szCs w:val="24"/>
    </w:rPr>
  </w:style>
  <w:style w:type="paragraph" w:customStyle="1" w:styleId="267">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8">
    <w:name w:val="font5"/>
    <w:basedOn w:val="1"/>
    <w:qFormat/>
    <w:uiPriority w:val="0"/>
    <w:pPr>
      <w:widowControl/>
      <w:spacing w:before="100" w:beforeAutospacing="1" w:after="100" w:afterAutospacing="1"/>
      <w:jc w:val="left"/>
    </w:pPr>
    <w:rPr>
      <w:b/>
      <w:bCs/>
      <w:kern w:val="0"/>
      <w:sz w:val="22"/>
      <w:szCs w:val="22"/>
    </w:rPr>
  </w:style>
  <w:style w:type="paragraph" w:customStyle="1" w:styleId="269">
    <w:name w:val="Char Char Char Char Char"/>
    <w:basedOn w:val="1"/>
    <w:qFormat/>
    <w:uiPriority w:val="0"/>
    <w:pPr>
      <w:ind w:firstLine="200" w:firstLineChars="200"/>
      <w:jc w:val="left"/>
    </w:pPr>
    <w:rPr>
      <w:rFonts w:ascii="Tahoma" w:hAnsi="Tahoma"/>
      <w:color w:val="7030A0"/>
      <w:sz w:val="24"/>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1">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2">
    <w:name w:val="顺序编号-zlb"/>
    <w:basedOn w:val="273"/>
    <w:qFormat/>
    <w:uiPriority w:val="0"/>
    <w:pPr>
      <w:tabs>
        <w:tab w:val="left" w:pos="0"/>
      </w:tabs>
      <w:ind w:firstLine="425"/>
      <w:outlineLvl w:val="8"/>
    </w:pPr>
  </w:style>
  <w:style w:type="paragraph" w:customStyle="1" w:styleId="273">
    <w:name w:val="级别4"/>
    <w:basedOn w:val="274"/>
    <w:qFormat/>
    <w:uiPriority w:val="0"/>
    <w:pPr>
      <w:tabs>
        <w:tab w:val="left" w:pos="0"/>
      </w:tabs>
      <w:outlineLvl w:val="3"/>
    </w:pPr>
    <w:rPr>
      <w:b w:val="0"/>
      <w:kern w:val="0"/>
    </w:rPr>
  </w:style>
  <w:style w:type="paragraph" w:customStyle="1" w:styleId="274">
    <w:name w:val="级别2"/>
    <w:basedOn w:val="3"/>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6">
    <w:name w:val="专用"/>
    <w:basedOn w:val="1"/>
    <w:qFormat/>
    <w:uiPriority w:val="0"/>
    <w:pPr>
      <w:spacing w:afterLines="100"/>
      <w:ind w:left="838" w:hanging="838" w:hangingChars="262"/>
    </w:pPr>
    <w:rPr>
      <w:rFonts w:ascii="宋体"/>
      <w:b/>
      <w:color w:val="000000"/>
      <w:sz w:val="32"/>
      <w:szCs w:val="20"/>
    </w:rPr>
  </w:style>
  <w:style w:type="paragraph" w:customStyle="1" w:styleId="27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9">
    <w:name w:val="Sub title 1"/>
    <w:basedOn w:val="260"/>
    <w:qFormat/>
    <w:uiPriority w:val="0"/>
    <w:pPr>
      <w:tabs>
        <w:tab w:val="left" w:pos="1304"/>
      </w:tabs>
      <w:ind w:left="1304" w:hanging="170"/>
    </w:pPr>
    <w:rPr>
      <w:color w:val="auto"/>
    </w:rPr>
  </w:style>
  <w:style w:type="paragraph" w:customStyle="1" w:styleId="280">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1">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2">
    <w:name w:val="正缩2字符"/>
    <w:basedOn w:val="1"/>
    <w:qFormat/>
    <w:uiPriority w:val="0"/>
    <w:pPr>
      <w:spacing w:line="480" w:lineRule="exact"/>
      <w:ind w:firstLine="200" w:firstLineChars="200"/>
    </w:pPr>
    <w:rPr>
      <w:sz w:val="24"/>
    </w:rPr>
  </w:style>
  <w:style w:type="paragraph" w:customStyle="1" w:styleId="283">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4">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5">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级别3"/>
    <w:basedOn w:val="274"/>
    <w:qFormat/>
    <w:uiPriority w:val="0"/>
    <w:pPr>
      <w:ind w:firstLine="425"/>
      <w:outlineLvl w:val="2"/>
    </w:pPr>
    <w:rPr>
      <w:b w:val="0"/>
    </w:rPr>
  </w:style>
  <w:style w:type="paragraph" w:customStyle="1" w:styleId="28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样式 标题 3列表编号33 bulletb23 bullet1b1213 bullet2b2223 bul...2"/>
    <w:basedOn w:val="1"/>
    <w:qFormat/>
    <w:uiPriority w:val="0"/>
    <w:pPr>
      <w:ind w:left="1320" w:hanging="420" w:firstLineChars="200"/>
      <w:jc w:val="left"/>
    </w:pPr>
    <w:rPr>
      <w:color w:val="7030A0"/>
    </w:rPr>
  </w:style>
  <w:style w:type="paragraph" w:customStyle="1" w:styleId="290">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3">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4">
    <w:name w:val="Report Level 1"/>
    <w:basedOn w:val="1"/>
    <w:next w:val="295"/>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5">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6">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9">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级别5"/>
    <w:basedOn w:val="273"/>
    <w:qFormat/>
    <w:uiPriority w:val="0"/>
    <w:pPr>
      <w:outlineLvl w:val="4"/>
    </w:pPr>
  </w:style>
  <w:style w:type="paragraph" w:customStyle="1" w:styleId="30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2">
    <w:name w:val="级别1"/>
    <w:basedOn w:val="3"/>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3">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4">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5">
    <w:name w:val="标准"/>
    <w:basedOn w:val="1"/>
    <w:qFormat/>
    <w:uiPriority w:val="0"/>
    <w:pPr>
      <w:adjustRightInd w:val="0"/>
      <w:spacing w:line="312" w:lineRule="atLeast"/>
      <w:jc w:val="center"/>
      <w:textAlignment w:val="baseline"/>
    </w:pPr>
    <w:rPr>
      <w:kern w:val="24"/>
      <w:sz w:val="24"/>
    </w:rPr>
  </w:style>
  <w:style w:type="paragraph" w:customStyle="1" w:styleId="306">
    <w:name w:val="1.1"/>
    <w:basedOn w:val="4"/>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7">
    <w:name w:val="Char Char Char Char"/>
    <w:basedOn w:val="2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8">
    <w:name w:val="标题2 Char"/>
    <w:basedOn w:val="4"/>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9">
    <w:name w:val="样式 标题2 + 字距调整8 磅"/>
    <w:basedOn w:val="308"/>
    <w:qFormat/>
    <w:uiPriority w:val="0"/>
    <w:pPr>
      <w:tabs>
        <w:tab w:val="clear" w:pos="709"/>
      </w:tabs>
    </w:pPr>
    <w:rPr>
      <w:kern w:val="16"/>
    </w:rPr>
  </w:style>
  <w:style w:type="paragraph" w:customStyle="1" w:styleId="310">
    <w:name w:val="Char Char Char Char Char Char1 Char Char Char Char"/>
    <w:basedOn w:val="1"/>
    <w:qFormat/>
    <w:uiPriority w:val="0"/>
    <w:rPr>
      <w:rFonts w:ascii="仿宋_GB2312" w:eastAsia="仿宋_GB2312"/>
      <w:b/>
      <w:sz w:val="32"/>
      <w:szCs w:val="32"/>
    </w:rPr>
  </w:style>
  <w:style w:type="paragraph" w:customStyle="1" w:styleId="311">
    <w:name w:val="xl32"/>
    <w:basedOn w:val="1"/>
    <w:qFormat/>
    <w:uiPriority w:val="0"/>
    <w:pPr>
      <w:widowControl/>
      <w:spacing w:before="100" w:beforeAutospacing="1" w:after="100" w:afterAutospacing="1"/>
      <w:jc w:val="center"/>
    </w:pPr>
    <w:rPr>
      <w:b/>
      <w:bCs/>
      <w:kern w:val="0"/>
      <w:sz w:val="24"/>
      <w:u w:val="single"/>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5">
    <w:name w:val="级别6"/>
    <w:basedOn w:val="300"/>
    <w:qFormat/>
    <w:uiPriority w:val="0"/>
    <w:pPr>
      <w:tabs>
        <w:tab w:val="left" w:pos="405"/>
        <w:tab w:val="clear" w:pos="0"/>
      </w:tabs>
      <w:ind w:left="409" w:hanging="23"/>
      <w:outlineLvl w:val="5"/>
    </w:pPr>
  </w:style>
  <w:style w:type="paragraph" w:customStyle="1" w:styleId="31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7">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321">
    <w:name w:val="一"/>
    <w:basedOn w:val="3"/>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3">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5">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6">
    <w:name w:val="三点段 Char"/>
    <w:basedOn w:val="1"/>
    <w:qFormat/>
    <w:uiPriority w:val="0"/>
    <w:pPr>
      <w:spacing w:line="360" w:lineRule="auto"/>
      <w:ind w:left="1200" w:hanging="1200" w:hangingChars="500"/>
    </w:pPr>
    <w:rPr>
      <w:rFonts w:hint="eastAsia" w:ascii="宋体"/>
      <w:sz w:val="24"/>
    </w:rPr>
  </w:style>
  <w:style w:type="paragraph" w:customStyle="1" w:styleId="327">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8">
    <w:name w:val="小标题一"/>
    <w:basedOn w:val="1"/>
    <w:next w:val="1"/>
    <w:qFormat/>
    <w:uiPriority w:val="0"/>
    <w:pPr>
      <w:tabs>
        <w:tab w:val="left" w:pos="1080"/>
      </w:tabs>
      <w:spacing w:line="500" w:lineRule="exact"/>
      <w:ind w:left="1080" w:hanging="1080"/>
    </w:pPr>
    <w:rPr>
      <w:sz w:val="28"/>
      <w:szCs w:val="20"/>
    </w:rPr>
  </w:style>
  <w:style w:type="paragraph" w:customStyle="1" w:styleId="329">
    <w:name w:val="Char"/>
    <w:basedOn w:val="1"/>
    <w:qFormat/>
    <w:uiPriority w:val="0"/>
    <w:rPr>
      <w:rFonts w:ascii="仿宋_GB2312" w:eastAsia="仿宋_GB2312"/>
      <w:b/>
      <w:sz w:val="32"/>
      <w:szCs w:val="32"/>
    </w:rPr>
  </w:style>
  <w:style w:type="paragraph" w:customStyle="1" w:styleId="330">
    <w:name w:val="文档正文"/>
    <w:basedOn w:val="1"/>
    <w:qFormat/>
    <w:uiPriority w:val="0"/>
    <w:pPr>
      <w:spacing w:line="360" w:lineRule="auto"/>
      <w:ind w:firstLine="200" w:firstLineChars="200"/>
    </w:pPr>
    <w:rPr>
      <w:rFonts w:ascii="宋体" w:hAnsi="宋体"/>
      <w:sz w:val="24"/>
    </w:rPr>
  </w:style>
  <w:style w:type="paragraph" w:customStyle="1" w:styleId="331">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2">
    <w:name w:val="合同书"/>
    <w:basedOn w:val="1"/>
    <w:qFormat/>
    <w:uiPriority w:val="0"/>
    <w:pPr>
      <w:spacing w:afterLines="100"/>
      <w:jc w:val="center"/>
    </w:pPr>
    <w:rPr>
      <w:rFonts w:hAnsi="宋体"/>
      <w:b/>
      <w:color w:val="000000"/>
      <w:sz w:val="44"/>
      <w:szCs w:val="44"/>
    </w:rPr>
  </w:style>
  <w:style w:type="paragraph" w:customStyle="1" w:styleId="3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7">
    <w:name w:val="Char Char Char Char Char Char Char"/>
    <w:basedOn w:val="1"/>
    <w:qFormat/>
    <w:uiPriority w:val="0"/>
    <w:rPr>
      <w:rFonts w:ascii="仿宋_GB2312" w:eastAsia="仿宋_GB2312"/>
      <w:b/>
      <w:sz w:val="32"/>
      <w:szCs w:val="32"/>
    </w:rPr>
  </w:style>
  <w:style w:type="paragraph" w:customStyle="1" w:styleId="338">
    <w:name w:val="样式 目录 1 + 左侧:  3 字符"/>
    <w:basedOn w:val="5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9">
    <w:name w:val="章节标题 BJ8"/>
    <w:basedOn w:val="176"/>
    <w:next w:val="176"/>
    <w:qFormat/>
    <w:uiPriority w:val="0"/>
    <w:pPr>
      <w:ind w:firstLine="0" w:firstLineChars="0"/>
      <w:jc w:val="center"/>
    </w:pPr>
    <w:rPr>
      <w:rFonts w:eastAsia="黑体"/>
      <w:b/>
      <w:sz w:val="44"/>
      <w:szCs w:val="84"/>
    </w:rPr>
  </w:style>
  <w:style w:type="paragraph" w:customStyle="1" w:styleId="34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1">
    <w:name w:val="表格"/>
    <w:basedOn w:val="1"/>
    <w:qFormat/>
    <w:uiPriority w:val="0"/>
    <w:pPr>
      <w:widowControl/>
      <w:snapToGrid w:val="0"/>
      <w:spacing w:before="60" w:after="60"/>
      <w:jc w:val="left"/>
    </w:pPr>
    <w:rPr>
      <w:rFonts w:ascii="宋体"/>
      <w:sz w:val="20"/>
      <w:szCs w:val="20"/>
    </w:rPr>
  </w:style>
  <w:style w:type="paragraph" w:customStyle="1" w:styleId="34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7">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8">
    <w:name w:val="青岛正文"/>
    <w:basedOn w:val="1"/>
    <w:qFormat/>
    <w:uiPriority w:val="0"/>
    <w:pPr>
      <w:spacing w:line="360" w:lineRule="auto"/>
    </w:pPr>
    <w:rPr>
      <w:sz w:val="28"/>
    </w:rPr>
  </w:style>
  <w:style w:type="paragraph" w:customStyle="1" w:styleId="349">
    <w:name w:val="样式 样式 列表框 Char Char Char Char Char + 右侧:  -0.05 字符 段后: 0.5 行 + 右..."/>
    <w:basedOn w:val="350"/>
    <w:qFormat/>
    <w:uiPriority w:val="0"/>
    <w:pPr>
      <w:tabs>
        <w:tab w:val="left" w:pos="375"/>
        <w:tab w:val="left" w:pos="630"/>
      </w:tabs>
    </w:pPr>
  </w:style>
  <w:style w:type="paragraph" w:customStyle="1" w:styleId="350">
    <w:name w:val="样式 列表框 Char Char Char Char Char + 右侧:  -0.05 字符 段后: 0.5 行"/>
    <w:basedOn w:val="233"/>
    <w:qFormat/>
    <w:uiPriority w:val="0"/>
    <w:pPr>
      <w:tabs>
        <w:tab w:val="left" w:pos="375"/>
        <w:tab w:val="clear" w:pos="450"/>
        <w:tab w:val="clear" w:pos="874"/>
      </w:tabs>
      <w:ind w:left="0" w:firstLine="0"/>
    </w:pPr>
    <w:rPr>
      <w:szCs w:val="20"/>
    </w:rPr>
  </w:style>
  <w:style w:type="paragraph" w:customStyle="1" w:styleId="35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2">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3">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5">
    <w:name w:val="修订1"/>
    <w:qFormat/>
    <w:uiPriority w:val="0"/>
    <w:rPr>
      <w:rFonts w:ascii="Times New Roman" w:hAnsi="Times New Roman" w:eastAsia="宋体" w:cs="Times New Roman"/>
      <w:kern w:val="2"/>
      <w:sz w:val="21"/>
      <w:lang w:val="en-US" w:eastAsia="zh-CN" w:bidi="ar-SA"/>
    </w:rPr>
  </w:style>
  <w:style w:type="paragraph" w:customStyle="1" w:styleId="356">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7">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8">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9">
    <w:name w:val="样式 标题 2标题 1.1编号标题2head:2#2 headlinehheadlineS&amp;R2ERMH2He..."/>
    <w:basedOn w:val="4"/>
    <w:qFormat/>
    <w:uiPriority w:val="0"/>
    <w:pPr>
      <w:keepNext w:val="0"/>
      <w:keepLines w:val="0"/>
      <w:spacing w:before="120" w:after="120" w:line="500" w:lineRule="exact"/>
      <w:jc w:val="left"/>
    </w:pPr>
    <w:rPr>
      <w:rFonts w:cs="宋体"/>
      <w:color w:val="C00000"/>
      <w:kern w:val="44"/>
      <w:sz w:val="28"/>
      <w:szCs w:val="20"/>
    </w:rPr>
  </w:style>
  <w:style w:type="paragraph" w:customStyle="1" w:styleId="360">
    <w:name w:val="章节标题 QD3"/>
    <w:basedOn w:val="174"/>
    <w:next w:val="174"/>
    <w:qFormat/>
    <w:uiPriority w:val="0"/>
    <w:pPr>
      <w:ind w:firstLine="0" w:firstLineChars="0"/>
      <w:jc w:val="center"/>
    </w:pPr>
    <w:rPr>
      <w:rFonts w:eastAsia="黑体"/>
      <w:b/>
      <w:sz w:val="44"/>
      <w:szCs w:val="84"/>
    </w:rPr>
  </w:style>
  <w:style w:type="paragraph" w:customStyle="1" w:styleId="361">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2">
    <w:name w:val="xiao b"/>
    <w:basedOn w:val="1"/>
    <w:qFormat/>
    <w:uiPriority w:val="0"/>
    <w:pPr>
      <w:ind w:firstLine="200" w:firstLineChars="200"/>
      <w:jc w:val="center"/>
    </w:pPr>
    <w:rPr>
      <w:rFonts w:eastAsia="黑体"/>
      <w:color w:val="7030A0"/>
      <w:sz w:val="24"/>
      <w:szCs w:val="20"/>
    </w:rPr>
  </w:style>
  <w:style w:type="paragraph" w:customStyle="1" w:styleId="363">
    <w:name w:val="样式 标题 4 + 加粗"/>
    <w:basedOn w:val="6"/>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7">
    <w:name w:val="正文2"/>
    <w:basedOn w:val="29"/>
    <w:qFormat/>
    <w:uiPriority w:val="0"/>
    <w:pPr>
      <w:ind w:firstLine="480" w:firstLineChars="200"/>
      <w:jc w:val="left"/>
    </w:pPr>
    <w:rPr>
      <w:rFonts w:ascii="宋体"/>
      <w:color w:val="7030A0"/>
      <w:szCs w:val="24"/>
    </w:rPr>
  </w:style>
  <w:style w:type="paragraph" w:customStyle="1" w:styleId="368">
    <w:name w:val="列表框1"/>
    <w:basedOn w:val="304"/>
    <w:next w:val="304"/>
    <w:qFormat/>
    <w:uiPriority w:val="0"/>
    <w:pPr>
      <w:tabs>
        <w:tab w:val="left" w:pos="960"/>
        <w:tab w:val="left" w:pos="1314"/>
      </w:tabs>
      <w:snapToGrid w:val="0"/>
      <w:ind w:left="1328" w:leftChars="397" w:hanging="375" w:hangingChars="163"/>
    </w:pPr>
    <w:rPr>
      <w:rFonts w:cs="Arial"/>
    </w:rPr>
  </w:style>
  <w:style w:type="paragraph" w:customStyle="1" w:styleId="36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0">
    <w:name w:val="五级"/>
    <w:basedOn w:val="4"/>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5">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6">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7">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8">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1">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5">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6">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8">
    <w:name w:val="样式 目录 1"/>
    <w:basedOn w:val="5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9">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0">
    <w:name w:val="样式 样式 样式 宋体 小四 左侧:  1.85 厘米 段前: 11.15 磅 段后: 11.15 磅 + 图案: 清除 (白色..."/>
    <w:basedOn w:val="284"/>
    <w:qFormat/>
    <w:uiPriority w:val="0"/>
    <w:pPr>
      <w:spacing w:beforeLines="50" w:afterLines="50"/>
      <w:ind w:left="318"/>
    </w:pPr>
    <w:rPr>
      <w:szCs w:val="20"/>
    </w:rPr>
  </w:style>
  <w:style w:type="paragraph" w:customStyle="1" w:styleId="391">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2">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6">
    <w:name w:val="三级条标题"/>
    <w:basedOn w:val="397"/>
    <w:next w:val="1"/>
    <w:qFormat/>
    <w:uiPriority w:val="0"/>
    <w:pPr>
      <w:tabs>
        <w:tab w:val="left" w:pos="425"/>
      </w:tabs>
      <w:outlineLvl w:val="4"/>
    </w:pPr>
  </w:style>
  <w:style w:type="paragraph" w:customStyle="1" w:styleId="397">
    <w:name w:val="二级条标题"/>
    <w:basedOn w:val="393"/>
    <w:next w:val="1"/>
    <w:qFormat/>
    <w:uiPriority w:val="0"/>
    <w:pPr>
      <w:tabs>
        <w:tab w:val="clear" w:pos="525"/>
      </w:tabs>
      <w:ind w:firstLine="0" w:firstLineChars="0"/>
      <w:outlineLvl w:val="3"/>
    </w:pPr>
  </w:style>
  <w:style w:type="paragraph" w:customStyle="1" w:styleId="39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9">
    <w:name w:val="四级条标题"/>
    <w:basedOn w:val="396"/>
    <w:next w:val="1"/>
    <w:qFormat/>
    <w:uiPriority w:val="0"/>
    <w:pPr>
      <w:outlineLvl w:val="5"/>
    </w:pPr>
  </w:style>
  <w:style w:type="paragraph" w:customStyle="1" w:styleId="400">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1">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2">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3">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4">
    <w:name w:val="Report Level 2"/>
    <w:basedOn w:val="294"/>
    <w:next w:val="295"/>
    <w:qFormat/>
    <w:uiPriority w:val="0"/>
    <w:pPr>
      <w:tabs>
        <w:tab w:val="left" w:pos="1500"/>
        <w:tab w:val="clear" w:pos="1080"/>
      </w:tabs>
      <w:ind w:left="1500"/>
      <w:outlineLvl w:val="1"/>
    </w:pPr>
    <w:rPr>
      <w:caps w:val="0"/>
    </w:rPr>
  </w:style>
  <w:style w:type="paragraph" w:customStyle="1" w:styleId="405">
    <w:name w:val="Report Level 3"/>
    <w:basedOn w:val="294"/>
    <w:next w:val="295"/>
    <w:qFormat/>
    <w:uiPriority w:val="0"/>
    <w:pPr>
      <w:tabs>
        <w:tab w:val="left" w:pos="1889"/>
        <w:tab w:val="clear" w:pos="1080"/>
      </w:tabs>
      <w:spacing w:before="120"/>
      <w:ind w:left="1889" w:hanging="420"/>
      <w:outlineLvl w:val="2"/>
    </w:pPr>
    <w:rPr>
      <w:caps w:val="0"/>
      <w:sz w:val="20"/>
    </w:rPr>
  </w:style>
  <w:style w:type="paragraph" w:customStyle="1" w:styleId="406">
    <w:name w:val="Report Level 4"/>
    <w:basedOn w:val="405"/>
    <w:next w:val="295"/>
    <w:qFormat/>
    <w:uiPriority w:val="0"/>
    <w:pPr>
      <w:tabs>
        <w:tab w:val="left" w:pos="720"/>
        <w:tab w:val="left" w:pos="2309"/>
        <w:tab w:val="clear" w:pos="1889"/>
      </w:tabs>
      <w:ind w:left="720" w:hanging="720"/>
      <w:outlineLvl w:val="3"/>
    </w:pPr>
    <w:rPr>
      <w:rFonts w:ascii="Times New Roman" w:hAnsi="Times New Roman"/>
    </w:rPr>
  </w:style>
  <w:style w:type="paragraph" w:customStyle="1" w:styleId="407">
    <w:name w:val="样式3"/>
    <w:basedOn w:val="5"/>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0">
    <w:name w:val="表格文字格式"/>
    <w:basedOn w:val="1"/>
    <w:qFormat/>
    <w:uiPriority w:val="0"/>
    <w:pPr>
      <w:snapToGrid w:val="0"/>
      <w:jc w:val="center"/>
    </w:pPr>
    <w:rPr>
      <w:rFonts w:cs="宋体"/>
      <w:szCs w:val="20"/>
    </w:rPr>
  </w:style>
  <w:style w:type="paragraph" w:customStyle="1" w:styleId="411">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2">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3">
    <w:name w:val="五级条标题"/>
    <w:basedOn w:val="399"/>
    <w:next w:val="1"/>
    <w:qFormat/>
    <w:uiPriority w:val="0"/>
    <w:pPr>
      <w:outlineLvl w:val="6"/>
    </w:pPr>
  </w:style>
  <w:style w:type="paragraph" w:customStyle="1" w:styleId="414">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5">
    <w:name w:val="註解方塊文字2"/>
    <w:basedOn w:val="1"/>
    <w:semiHidden/>
    <w:qFormat/>
    <w:uiPriority w:val="0"/>
    <w:rPr>
      <w:rFonts w:ascii="Arial" w:hAnsi="Arial" w:eastAsia="PMingLiU"/>
      <w:color w:val="7030A0"/>
      <w:sz w:val="18"/>
      <w:szCs w:val="18"/>
    </w:rPr>
  </w:style>
  <w:style w:type="paragraph" w:customStyle="1" w:styleId="416">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8">
    <w:name w:val="三级标题格式"/>
    <w:basedOn w:val="5"/>
    <w:qFormat/>
    <w:uiPriority w:val="0"/>
    <w:pPr>
      <w:keepNext w:val="0"/>
      <w:keepLines w:val="0"/>
      <w:spacing w:before="0" w:afterLines="100" w:line="240" w:lineRule="auto"/>
      <w:jc w:val="left"/>
    </w:pPr>
    <w:rPr>
      <w:rFonts w:eastAsia="黑体"/>
      <w:b w:val="0"/>
      <w:sz w:val="28"/>
      <w:szCs w:val="28"/>
    </w:rPr>
  </w:style>
  <w:style w:type="table" w:customStyle="1" w:styleId="419">
    <w:name w:val="样式-表格"/>
    <w:basedOn w:val="74"/>
    <w:qFormat/>
    <w:uiPriority w:val="0"/>
    <w:rPr>
      <w:sz w:val="21"/>
    </w:rPr>
    <w:tblPr>
      <w:jc w:val="center"/>
    </w:tblPr>
    <w:trPr>
      <w:jc w:val="center"/>
    </w:trPr>
    <w:tcPr>
      <w:vAlign w:val="center"/>
    </w:tcPr>
  </w:style>
  <w:style w:type="character" w:customStyle="1" w:styleId="420">
    <w:name w:val="正文缩进 Char Char"/>
    <w:link w:val="421"/>
    <w:qFormat/>
    <w:uiPriority w:val="0"/>
    <w:rPr>
      <w:kern w:val="2"/>
      <w:sz w:val="21"/>
      <w:szCs w:val="24"/>
    </w:rPr>
  </w:style>
  <w:style w:type="paragraph" w:customStyle="1" w:styleId="421">
    <w:name w:val="正文缩进1"/>
    <w:basedOn w:val="1"/>
    <w:link w:val="420"/>
    <w:qFormat/>
    <w:uiPriority w:val="0"/>
    <w:pPr>
      <w:spacing w:line="360" w:lineRule="auto"/>
      <w:ind w:firstLine="420"/>
    </w:pPr>
  </w:style>
  <w:style w:type="paragraph" w:customStyle="1" w:styleId="422">
    <w:name w:val="图文"/>
    <w:basedOn w:val="1"/>
    <w:qFormat/>
    <w:uiPriority w:val="0"/>
    <w:pPr>
      <w:adjustRightInd w:val="0"/>
      <w:snapToGrid w:val="0"/>
      <w:spacing w:after="50" w:line="360" w:lineRule="auto"/>
    </w:pPr>
    <w:rPr>
      <w:sz w:val="24"/>
    </w:rPr>
  </w:style>
  <w:style w:type="paragraph" w:styleId="423">
    <w:name w:val="List Paragraph"/>
    <w:basedOn w:val="1"/>
    <w:unhideWhenUsed/>
    <w:qFormat/>
    <w:uiPriority w:val="34"/>
    <w:pPr>
      <w:ind w:firstLine="420" w:firstLineChars="200"/>
    </w:pPr>
  </w:style>
  <w:style w:type="character" w:customStyle="1" w:styleId="424">
    <w:name w:val="Char Char"/>
    <w:basedOn w:val="76"/>
    <w:qFormat/>
    <w:uiPriority w:val="0"/>
    <w:rPr>
      <w:rFonts w:ascii="Arial" w:hAnsi="Arial" w:eastAsia="黑体"/>
      <w:b/>
      <w:bCs/>
      <w:kern w:val="2"/>
      <w:sz w:val="32"/>
      <w:szCs w:val="32"/>
      <w:lang w:val="en-US" w:eastAsia="zh-CN" w:bidi="ar-SA"/>
    </w:rPr>
  </w:style>
  <w:style w:type="character" w:customStyle="1" w:styleId="425">
    <w:name w:val="font161"/>
    <w:basedOn w:val="76"/>
    <w:qFormat/>
    <w:uiPriority w:val="0"/>
    <w:rPr>
      <w:b/>
      <w:bCs/>
      <w:sz w:val="32"/>
      <w:szCs w:val="32"/>
    </w:rPr>
  </w:style>
  <w:style w:type="character" w:customStyle="1" w:styleId="426">
    <w:name w:val="Char Char7"/>
    <w:basedOn w:val="76"/>
    <w:qFormat/>
    <w:uiPriority w:val="0"/>
    <w:rPr>
      <w:rFonts w:ascii="Arial" w:hAnsi="Arial" w:eastAsia="黑体"/>
      <w:b/>
      <w:bCs/>
      <w:kern w:val="2"/>
      <w:sz w:val="32"/>
      <w:szCs w:val="32"/>
      <w:lang w:val="en-US" w:eastAsia="zh-CN" w:bidi="ar-SA"/>
    </w:rPr>
  </w:style>
  <w:style w:type="paragraph" w:customStyle="1" w:styleId="4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8">
    <w:name w:val="样式 标题 1 + 黑体 三号 非加粗 居中 段前: 6 磅 段后: 6 磅 行距: 固定值 20 磅"/>
    <w:basedOn w:val="3"/>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9">
    <w:name w:val="样式 标题 3 + (中文) 黑体 小四 非加粗 段前: 7.8 磅 段后: 0 磅 行距: 固定值 20 磅"/>
    <w:basedOn w:val="5"/>
    <w:link w:val="431"/>
    <w:qFormat/>
    <w:uiPriority w:val="0"/>
    <w:pPr>
      <w:spacing w:before="0" w:after="0" w:line="400" w:lineRule="exact"/>
    </w:pPr>
    <w:rPr>
      <w:rFonts w:eastAsia="黑体" w:cs="宋体"/>
      <w:b w:val="0"/>
      <w:bCs w:val="0"/>
      <w:sz w:val="24"/>
      <w:szCs w:val="20"/>
    </w:rPr>
  </w:style>
  <w:style w:type="paragraph" w:customStyle="1" w:styleId="43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431">
    <w:name w:val="样式 标题 3 + (中文) 黑体 小四 非加粗 段前: 7.8 磅 段后: 0 磅 行距: 固定值 20 磅 Char Char"/>
    <w:link w:val="429"/>
    <w:qFormat/>
    <w:uiPriority w:val="0"/>
    <w:rPr>
      <w:rFonts w:eastAsia="黑体" w:cs="宋体"/>
      <w:kern w:val="2"/>
      <w:sz w:val="24"/>
    </w:rPr>
  </w:style>
  <w:style w:type="character" w:customStyle="1" w:styleId="432">
    <w:name w:val="明显参考1"/>
    <w:basedOn w:val="76"/>
    <w:qFormat/>
    <w:uiPriority w:val="32"/>
    <w:rPr>
      <w:b/>
      <w:bCs/>
      <w:smallCaps/>
      <w:color w:val="C0504D" w:themeColor="accent2"/>
      <w:spacing w:val="5"/>
      <w:u w:val="single"/>
      <w14:textFill>
        <w14:solidFill>
          <w14:schemeClr w14:val="accent2"/>
        </w14:solidFill>
      </w14:textFill>
    </w:rPr>
  </w:style>
  <w:style w:type="table" w:customStyle="1" w:styleId="433">
    <w:name w:val="Table Normal"/>
    <w:semiHidden/>
    <w:unhideWhenUsed/>
    <w:qFormat/>
    <w:uiPriority w:val="0"/>
    <w:tblPr>
      <w:tblCellMar>
        <w:top w:w="0" w:type="dxa"/>
        <w:left w:w="0" w:type="dxa"/>
        <w:bottom w:w="0" w:type="dxa"/>
        <w:right w:w="0" w:type="dxa"/>
      </w:tblCellMar>
    </w:tblPr>
  </w:style>
  <w:style w:type="paragraph" w:customStyle="1" w:styleId="434">
    <w:name w:val="Table Text"/>
    <w:basedOn w:val="1"/>
    <w:semiHidden/>
    <w:qFormat/>
    <w:uiPriority w:val="0"/>
    <w:rPr>
      <w:rFonts w:ascii="宋体" w:hAnsi="宋体" w:eastAsia="宋体" w:cs="宋体"/>
      <w:sz w:val="24"/>
      <w:szCs w:val="24"/>
      <w:lang w:val="en-US" w:eastAsia="en-US" w:bidi="ar-SA"/>
    </w:rPr>
  </w:style>
  <w:style w:type="paragraph" w:customStyle="1" w:styleId="43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58</Pages>
  <Words>11136</Words>
  <Characters>11484</Characters>
  <Lines>174</Lines>
  <Paragraphs>49</Paragraphs>
  <TotalTime>5</TotalTime>
  <ScaleCrop>false</ScaleCrop>
  <LinksUpToDate>false</LinksUpToDate>
  <CharactersWithSpaces>11723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隐约</cp:lastModifiedBy>
  <cp:lastPrinted>2024-08-01T07:15:00Z</cp:lastPrinted>
  <dcterms:modified xsi:type="dcterms:W3CDTF">2026-03-11T06:44:00Z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6F5E5FD4894A447CBD938A7DEFB23D9D_13</vt:lpwstr>
  </property>
  <property fmtid="{D5CDD505-2E9C-101B-9397-08002B2CF9AE}" pid="4" name="KSOTemplateDocerSaveRecord">
    <vt:lpwstr>eyJoZGlkIjoiMDE1YTE0MTJiNWNmOGFjZDZjMGQxMDEzYTk1OWE0MjEiLCJ1c2VySWQiOiIyNDE2OTYzMzcifQ==</vt:lpwstr>
  </property>
</Properties>
</file>