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六安市叶集区人民医院（市六院）</w:t>
      </w:r>
      <w:bookmarkStart w:id="52" w:name="_GoBack"/>
      <w:r>
        <w:rPr>
          <w:rFonts w:hint="eastAsia" w:ascii="宋体" w:hAnsi="宋体"/>
          <w:b/>
          <w:bCs/>
          <w:sz w:val="52"/>
          <w:szCs w:val="52"/>
          <w:lang w:val="en-US" w:eastAsia="zh-CN"/>
        </w:rPr>
        <w:t>临时起搏器</w:t>
      </w:r>
      <w:r>
        <w:rPr>
          <w:rFonts w:hint="eastAsia" w:ascii="宋体" w:hAnsi="宋体"/>
          <w:b/>
          <w:bCs/>
          <w:sz w:val="52"/>
          <w:szCs w:val="52"/>
          <w:lang w:eastAsia="zh-CN"/>
        </w:rPr>
        <w:t>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color w:val="auto"/>
          <w:sz w:val="52"/>
          <w:szCs w:val="52"/>
        </w:rPr>
        <w:t>竞争性谈判文件</w:t>
      </w:r>
    </w:p>
    <w:bookmarkEnd w:id="52"/>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5"/>
        <w:ind w:firstLine="560" w:firstLineChars="200"/>
        <w:rPr>
          <w:rFonts w:ascii="仿宋_GB2312" w:eastAsia="仿宋_GB2312"/>
          <w:color w:val="auto"/>
          <w:sz w:val="28"/>
          <w:szCs w:val="28"/>
        </w:rPr>
      </w:pPr>
    </w:p>
    <w:p w14:paraId="5F348A96">
      <w:pPr>
        <w:pStyle w:val="15"/>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7E8814BA">
      <w:pPr>
        <w:pStyle w:val="15"/>
        <w:ind w:left="0" w:leftChars="0" w:firstLine="0" w:firstLineChars="0"/>
        <w:rPr>
          <w:rFonts w:hint="eastAsia" w:ascii="Arial Black" w:hAnsi="Arial Black" w:eastAsia="华文彩云"/>
          <w:color w:val="auto"/>
          <w:sz w:val="44"/>
        </w:rPr>
      </w:pPr>
    </w:p>
    <w:p w14:paraId="40B5F735">
      <w:pPr>
        <w:pStyle w:val="15"/>
        <w:rPr>
          <w:rFonts w:hint="eastAsia" w:ascii="Arial Black" w:hAnsi="Arial Black" w:eastAsia="华文彩云"/>
          <w:color w:val="auto"/>
          <w:sz w:val="44"/>
        </w:rPr>
      </w:pPr>
    </w:p>
    <w:p w14:paraId="4DBA08AB">
      <w:pPr>
        <w:pStyle w:val="15"/>
        <w:rPr>
          <w:rFonts w:hint="eastAsia" w:ascii="Arial Black" w:hAnsi="Arial Black" w:eastAsia="华文彩云"/>
          <w:color w:val="auto"/>
          <w:sz w:val="44"/>
        </w:rPr>
      </w:pPr>
    </w:p>
    <w:p w14:paraId="12FFADE8">
      <w:pPr>
        <w:pStyle w:val="15"/>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w:t>
      </w:r>
      <w:r>
        <w:rPr>
          <w:rFonts w:hint="eastAsia" w:ascii="宋体" w:hAnsi="DotumChe" w:cs="宋体"/>
          <w:b/>
          <w:color w:val="auto"/>
          <w:spacing w:val="20"/>
          <w:kern w:val="0"/>
          <w:sz w:val="28"/>
          <w:szCs w:val="28"/>
          <w:highlight w:val="none"/>
          <w:u w:val="single"/>
          <w:lang w:val="en-US" w:eastAsia="zh-CN"/>
        </w:rPr>
        <w:t>临时起搏器</w:t>
      </w:r>
      <w:r>
        <w:rPr>
          <w:rFonts w:hint="eastAsia" w:ascii="宋体" w:hAnsi="DotumChe" w:cs="宋体"/>
          <w:b/>
          <w:color w:val="auto"/>
          <w:spacing w:val="20"/>
          <w:kern w:val="0"/>
          <w:sz w:val="28"/>
          <w:szCs w:val="28"/>
          <w:u w:val="single"/>
          <w:lang w:val="en-US" w:eastAsia="zh-CN"/>
        </w:rPr>
        <w:t>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LASYJQRMYY-YXZBB20251128</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color w:val="auto"/>
          <w:sz w:val="32"/>
          <w:szCs w:val="32"/>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2025年11月</w:t>
      </w:r>
    </w:p>
    <w:p w14:paraId="65D8FE74">
      <w:pPr>
        <w:ind w:firstLine="562" w:firstLineChars="200"/>
        <w:jc w:val="center"/>
        <w:rPr>
          <w:b/>
          <w:color w:val="auto"/>
          <w:sz w:val="28"/>
          <w:szCs w:val="28"/>
        </w:rPr>
      </w:pPr>
      <w:r>
        <w:rPr>
          <w:rFonts w:hint="eastAsia"/>
          <w:b/>
          <w:color w:val="auto"/>
          <w:sz w:val="28"/>
          <w:szCs w:val="28"/>
        </w:rPr>
        <w:br w:type="page"/>
      </w:r>
    </w:p>
    <w:p w14:paraId="2E990170">
      <w:pPr>
        <w:ind w:firstLine="723" w:firstLineChars="200"/>
        <w:jc w:val="center"/>
        <w:rPr>
          <w:rFonts w:ascii="宋体" w:hAnsi="宋体" w:cs="宋体"/>
          <w:color w:val="auto"/>
          <w:sz w:val="36"/>
          <w:szCs w:val="36"/>
        </w:rPr>
      </w:pPr>
      <w:bookmarkStart w:id="0" w:name="_Toc216158623"/>
      <w:bookmarkStart w:id="1" w:name="_Toc363199264"/>
      <w:r>
        <w:rPr>
          <w:rFonts w:hint="eastAsia" w:ascii="宋体" w:hAnsi="宋体" w:cs="宋体"/>
          <w:b/>
          <w:color w:val="auto"/>
          <w:sz w:val="36"/>
          <w:szCs w:val="36"/>
        </w:rPr>
        <w:t>目  录</w:t>
      </w:r>
    </w:p>
    <w:p w14:paraId="2DD014D2">
      <w:pPr>
        <w:pStyle w:val="12"/>
        <w:tabs>
          <w:tab w:val="right" w:leader="dot" w:pos="8844"/>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rFonts w:hint="eastAsia" w:ascii="宋体" w:hAnsi="宋体" w:cs="宋体"/>
          <w:color w:val="auto"/>
          <w:szCs w:val="28"/>
        </w:rPr>
        <w:fldChar w:fldCharType="begin"/>
      </w:r>
      <w:r>
        <w:rPr>
          <w:rFonts w:hint="eastAsia" w:ascii="宋体" w:hAnsi="宋体" w:cs="宋体"/>
          <w:color w:val="auto"/>
          <w:szCs w:val="28"/>
        </w:rPr>
        <w:instrText xml:space="preserve"> HYPERLINK \l _Toc17896 </w:instrText>
      </w:r>
      <w:r>
        <w:rPr>
          <w:rFonts w:hint="eastAsia" w:ascii="宋体" w:hAnsi="宋体" w:cs="宋体"/>
          <w:color w:val="auto"/>
          <w:szCs w:val="28"/>
        </w:rPr>
        <w:fldChar w:fldCharType="separate"/>
      </w:r>
      <w:r>
        <w:rPr>
          <w:rFonts w:hint="eastAsia" w:ascii="华文中宋" w:hAnsi="华文中宋" w:eastAsia="华文中宋"/>
          <w:color w:val="auto"/>
        </w:rPr>
        <w:t>竞争性谈判公告</w:t>
      </w:r>
      <w:r>
        <w:rPr>
          <w:color w:val="auto"/>
        </w:rPr>
        <w:tab/>
      </w:r>
      <w:r>
        <w:rPr>
          <w:color w:val="auto"/>
        </w:rPr>
        <w:fldChar w:fldCharType="begin"/>
      </w:r>
      <w:r>
        <w:rPr>
          <w:color w:val="auto"/>
        </w:rPr>
        <w:instrText xml:space="preserve"> PAGEREF _Toc17896 \h </w:instrText>
      </w:r>
      <w:r>
        <w:rPr>
          <w:color w:val="auto"/>
        </w:rPr>
        <w:fldChar w:fldCharType="separate"/>
      </w:r>
      <w:r>
        <w:rPr>
          <w:color w:val="auto"/>
        </w:rPr>
        <w:t>3</w:t>
      </w:r>
      <w:r>
        <w:rPr>
          <w:color w:val="auto"/>
        </w:rPr>
        <w:fldChar w:fldCharType="end"/>
      </w:r>
      <w:r>
        <w:rPr>
          <w:rFonts w:hint="eastAsia" w:ascii="宋体" w:hAnsi="宋体" w:cs="宋体"/>
          <w:color w:val="auto"/>
          <w:szCs w:val="28"/>
        </w:rPr>
        <w:fldChar w:fldCharType="end"/>
      </w:r>
    </w:p>
    <w:p w14:paraId="2040B67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_Toc16361 </w:instrText>
      </w:r>
      <w:r>
        <w:rPr>
          <w:rFonts w:hint="eastAsia" w:ascii="宋体" w:hAnsi="宋体" w:cs="宋体"/>
          <w:color w:val="auto"/>
          <w:szCs w:val="28"/>
        </w:rPr>
        <w:fldChar w:fldCharType="separate"/>
      </w:r>
      <w:r>
        <w:rPr>
          <w:rFonts w:hint="eastAsia" w:cs="宋体"/>
          <w:color w:val="auto"/>
          <w:szCs w:val="28"/>
        </w:rPr>
        <w:t>一、供应商须知</w:t>
      </w:r>
      <w:r>
        <w:rPr>
          <w:color w:val="auto"/>
        </w:rPr>
        <w:tab/>
      </w:r>
      <w:r>
        <w:rPr>
          <w:color w:val="auto"/>
        </w:rPr>
        <w:fldChar w:fldCharType="begin"/>
      </w:r>
      <w:r>
        <w:rPr>
          <w:color w:val="auto"/>
        </w:rPr>
        <w:instrText xml:space="preserve"> PAGEREF _Toc16361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9CC1C07">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_Toc22126 </w:instrText>
      </w:r>
      <w:r>
        <w:rPr>
          <w:rFonts w:hint="eastAsia" w:ascii="宋体" w:hAnsi="宋体" w:cs="宋体"/>
          <w:color w:val="auto"/>
          <w:szCs w:val="28"/>
        </w:rPr>
        <w:fldChar w:fldCharType="separate"/>
      </w:r>
      <w:r>
        <w:rPr>
          <w:rFonts w:hint="eastAsia" w:ascii="宋体" w:hAnsi="宋体" w:eastAsia="宋体" w:cs="宋体"/>
          <w:color w:val="auto"/>
          <w:szCs w:val="24"/>
        </w:rPr>
        <w:t>（一）须知前附表</w:t>
      </w:r>
      <w:r>
        <w:rPr>
          <w:color w:val="auto"/>
        </w:rPr>
        <w:tab/>
      </w:r>
      <w:r>
        <w:rPr>
          <w:color w:val="auto"/>
        </w:rPr>
        <w:fldChar w:fldCharType="begin"/>
      </w:r>
      <w:r>
        <w:rPr>
          <w:color w:val="auto"/>
        </w:rPr>
        <w:instrText xml:space="preserve"> PAGEREF _Toc22126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F8E1E14">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_Toc16243 </w:instrText>
      </w:r>
      <w:r>
        <w:rPr>
          <w:rFonts w:hint="eastAsia" w:ascii="宋体" w:hAnsi="宋体" w:cs="宋体"/>
          <w:color w:val="auto"/>
          <w:szCs w:val="28"/>
        </w:rPr>
        <w:fldChar w:fldCharType="separate"/>
      </w:r>
      <w:r>
        <w:rPr>
          <w:rFonts w:hint="eastAsia" w:ascii="宋体" w:hAnsi="宋体" w:eastAsia="宋体" w:cs="宋体"/>
          <w:color w:val="auto"/>
          <w:szCs w:val="24"/>
        </w:rPr>
        <w:t>（二）供应商资格</w:t>
      </w:r>
      <w:r>
        <w:rPr>
          <w:color w:val="auto"/>
        </w:rPr>
        <w:tab/>
      </w:r>
      <w:r>
        <w:rPr>
          <w:color w:val="auto"/>
        </w:rPr>
        <w:fldChar w:fldCharType="begin"/>
      </w:r>
      <w:r>
        <w:rPr>
          <w:color w:val="auto"/>
        </w:rPr>
        <w:instrText xml:space="preserve"> PAGEREF _Toc16243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063203B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_Toc4116 </w:instrText>
      </w:r>
      <w:r>
        <w:rPr>
          <w:rFonts w:hint="eastAsia" w:ascii="宋体" w:hAnsi="宋体" w:cs="宋体"/>
          <w:color w:val="auto"/>
          <w:szCs w:val="28"/>
        </w:rPr>
        <w:fldChar w:fldCharType="separate"/>
      </w:r>
      <w:r>
        <w:rPr>
          <w:rFonts w:hint="eastAsia" w:ascii="宋体" w:hAnsi="宋体" w:eastAsia="宋体" w:cs="宋体"/>
          <w:color w:val="auto"/>
          <w:szCs w:val="24"/>
        </w:rPr>
        <w:t>（三）供应商必须提交的响应文件内容</w:t>
      </w:r>
      <w:r>
        <w:rPr>
          <w:color w:val="auto"/>
        </w:rPr>
        <w:tab/>
      </w:r>
      <w:r>
        <w:rPr>
          <w:color w:val="auto"/>
        </w:rPr>
        <w:fldChar w:fldCharType="begin"/>
      </w:r>
      <w:r>
        <w:rPr>
          <w:color w:val="auto"/>
        </w:rPr>
        <w:instrText xml:space="preserve"> PAGEREF _Toc4116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5BEB0CD3">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_Toc1749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四</w:t>
      </w:r>
      <w:r>
        <w:rPr>
          <w:rFonts w:hint="eastAsia" w:ascii="宋体" w:hAnsi="宋体" w:eastAsia="宋体" w:cs="宋体"/>
          <w:color w:val="auto"/>
          <w:szCs w:val="24"/>
        </w:rPr>
        <w:t>）响应文件的编制及提交</w:t>
      </w:r>
      <w:r>
        <w:rPr>
          <w:color w:val="auto"/>
        </w:rPr>
        <w:tab/>
      </w:r>
      <w:r>
        <w:rPr>
          <w:color w:val="auto"/>
        </w:rPr>
        <w:fldChar w:fldCharType="begin"/>
      </w:r>
      <w:r>
        <w:rPr>
          <w:color w:val="auto"/>
        </w:rPr>
        <w:instrText xml:space="preserve"> PAGEREF _Toc1749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4EA06A92">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_Toc1434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五</w:t>
      </w:r>
      <w:r>
        <w:rPr>
          <w:rFonts w:hint="eastAsia" w:ascii="宋体" w:hAnsi="宋体" w:eastAsia="宋体" w:cs="宋体"/>
          <w:color w:val="auto"/>
          <w:szCs w:val="24"/>
        </w:rPr>
        <w:t>）谈判程序</w:t>
      </w:r>
      <w:r>
        <w:rPr>
          <w:color w:val="auto"/>
        </w:rPr>
        <w:tab/>
      </w:r>
      <w:r>
        <w:rPr>
          <w:color w:val="auto"/>
        </w:rPr>
        <w:fldChar w:fldCharType="begin"/>
      </w:r>
      <w:r>
        <w:rPr>
          <w:color w:val="auto"/>
        </w:rPr>
        <w:instrText xml:space="preserve"> PAGEREF _Toc1434 \h </w:instrText>
      </w:r>
      <w:r>
        <w:rPr>
          <w:color w:val="auto"/>
        </w:rPr>
        <w:fldChar w:fldCharType="separate"/>
      </w:r>
      <w:r>
        <w:rPr>
          <w:color w:val="auto"/>
        </w:rPr>
        <w:t>8</w:t>
      </w:r>
      <w:r>
        <w:rPr>
          <w:color w:val="auto"/>
        </w:rPr>
        <w:fldChar w:fldCharType="end"/>
      </w:r>
      <w:r>
        <w:rPr>
          <w:rFonts w:hint="eastAsia" w:ascii="宋体" w:hAnsi="宋体" w:cs="宋体"/>
          <w:color w:val="auto"/>
          <w:szCs w:val="28"/>
        </w:rPr>
        <w:fldChar w:fldCharType="end"/>
      </w:r>
    </w:p>
    <w:p w14:paraId="7504314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_Toc18785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六</w:t>
      </w:r>
      <w:r>
        <w:rPr>
          <w:rFonts w:hint="eastAsia" w:ascii="宋体" w:hAnsi="宋体" w:eastAsia="宋体" w:cs="宋体"/>
          <w:color w:val="auto"/>
          <w:szCs w:val="24"/>
        </w:rPr>
        <w:t>）评审及异常情况处理</w:t>
      </w:r>
      <w:r>
        <w:rPr>
          <w:color w:val="auto"/>
        </w:rPr>
        <w:tab/>
      </w:r>
      <w:r>
        <w:rPr>
          <w:color w:val="auto"/>
        </w:rPr>
        <w:fldChar w:fldCharType="begin"/>
      </w:r>
      <w:r>
        <w:rPr>
          <w:color w:val="auto"/>
        </w:rPr>
        <w:instrText xml:space="preserve"> PAGEREF _Toc18785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712C14D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_Toc16952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七</w:t>
      </w:r>
      <w:r>
        <w:rPr>
          <w:rFonts w:hint="eastAsia" w:ascii="宋体" w:hAnsi="宋体" w:eastAsia="宋体" w:cs="宋体"/>
          <w:color w:val="auto"/>
          <w:szCs w:val="24"/>
        </w:rPr>
        <w:t>）报价响应及答疑</w:t>
      </w:r>
      <w:r>
        <w:rPr>
          <w:color w:val="auto"/>
        </w:rPr>
        <w:tab/>
      </w:r>
      <w:r>
        <w:rPr>
          <w:color w:val="auto"/>
        </w:rPr>
        <w:fldChar w:fldCharType="begin"/>
      </w:r>
      <w:r>
        <w:rPr>
          <w:color w:val="auto"/>
        </w:rPr>
        <w:instrText xml:space="preserve"> PAGEREF _Toc16952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06FF7099">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_Toc15837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八</w:t>
      </w:r>
      <w:r>
        <w:rPr>
          <w:rFonts w:hint="eastAsia" w:ascii="宋体" w:hAnsi="宋体" w:eastAsia="宋体" w:cs="宋体"/>
          <w:color w:val="auto"/>
          <w:szCs w:val="24"/>
        </w:rPr>
        <w:t>）合同的签订</w:t>
      </w:r>
      <w:r>
        <w:rPr>
          <w:color w:val="auto"/>
        </w:rPr>
        <w:tab/>
      </w:r>
      <w:r>
        <w:rPr>
          <w:color w:val="auto"/>
        </w:rPr>
        <w:fldChar w:fldCharType="begin"/>
      </w:r>
      <w:r>
        <w:rPr>
          <w:color w:val="auto"/>
        </w:rPr>
        <w:instrText xml:space="preserve"> PAGEREF _Toc15837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71656C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_Toc16481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九</w:t>
      </w:r>
      <w:r>
        <w:rPr>
          <w:rFonts w:hint="eastAsia" w:ascii="宋体" w:hAnsi="宋体" w:eastAsia="宋体" w:cs="宋体"/>
          <w:color w:val="auto"/>
          <w:szCs w:val="24"/>
        </w:rPr>
        <w:t>）澄清及变更</w:t>
      </w:r>
      <w:r>
        <w:rPr>
          <w:color w:val="auto"/>
        </w:rPr>
        <w:tab/>
      </w:r>
      <w:r>
        <w:rPr>
          <w:color w:val="auto"/>
        </w:rPr>
        <w:fldChar w:fldCharType="begin"/>
      </w:r>
      <w:r>
        <w:rPr>
          <w:color w:val="auto"/>
        </w:rPr>
        <w:instrText xml:space="preserve"> PAGEREF _Toc16481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5315BDB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_Toc8360 </w:instrText>
      </w:r>
      <w:r>
        <w:rPr>
          <w:rFonts w:hint="eastAsia" w:ascii="宋体" w:hAnsi="宋体" w:cs="宋体"/>
          <w:color w:val="auto"/>
          <w:szCs w:val="28"/>
        </w:rPr>
        <w:fldChar w:fldCharType="separate"/>
      </w:r>
      <w:r>
        <w:rPr>
          <w:rFonts w:hint="eastAsia" w:ascii="宋体" w:hAnsi="宋体" w:eastAsia="宋体" w:cs="宋体"/>
          <w:color w:val="auto"/>
          <w:szCs w:val="24"/>
        </w:rPr>
        <w:t>（十）验收</w:t>
      </w:r>
      <w:r>
        <w:rPr>
          <w:color w:val="auto"/>
        </w:rPr>
        <w:tab/>
      </w:r>
      <w:r>
        <w:rPr>
          <w:color w:val="auto"/>
        </w:rPr>
        <w:fldChar w:fldCharType="begin"/>
      </w:r>
      <w:r>
        <w:rPr>
          <w:color w:val="auto"/>
        </w:rPr>
        <w:instrText xml:space="preserve"> PAGEREF _Toc8360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2C08860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_Toc12235 </w:instrText>
      </w:r>
      <w:r>
        <w:rPr>
          <w:rFonts w:hint="eastAsia" w:ascii="宋体" w:hAnsi="宋体" w:cs="宋体"/>
          <w:color w:val="auto"/>
          <w:szCs w:val="28"/>
        </w:rPr>
        <w:fldChar w:fldCharType="separate"/>
      </w:r>
      <w:r>
        <w:rPr>
          <w:rFonts w:hint="eastAsia" w:ascii="宋体" w:hAnsi="宋体" w:eastAsia="宋体" w:cs="宋体"/>
          <w:color w:val="auto"/>
          <w:szCs w:val="24"/>
        </w:rPr>
        <w:t>（十</w:t>
      </w:r>
      <w:r>
        <w:rPr>
          <w:rFonts w:hint="eastAsia" w:ascii="宋体" w:hAnsi="宋体" w:eastAsia="宋体" w:cs="宋体"/>
          <w:color w:val="auto"/>
          <w:szCs w:val="24"/>
          <w:lang w:eastAsia="zh-CN"/>
        </w:rPr>
        <w:t>一</w:t>
      </w:r>
      <w:r>
        <w:rPr>
          <w:rFonts w:hint="eastAsia" w:ascii="宋体" w:hAnsi="宋体" w:eastAsia="宋体" w:cs="宋体"/>
          <w:color w:val="auto"/>
          <w:szCs w:val="24"/>
        </w:rPr>
        <w:t>）质疑</w:t>
      </w:r>
      <w:r>
        <w:rPr>
          <w:color w:val="auto"/>
        </w:rPr>
        <w:tab/>
      </w:r>
      <w:r>
        <w:rPr>
          <w:color w:val="auto"/>
        </w:rPr>
        <w:fldChar w:fldCharType="begin"/>
      </w:r>
      <w:r>
        <w:rPr>
          <w:color w:val="auto"/>
        </w:rPr>
        <w:instrText xml:space="preserve"> PAGEREF _Toc12235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EB6DE3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_Toc31788 </w:instrText>
      </w:r>
      <w:r>
        <w:rPr>
          <w:rFonts w:hint="eastAsia" w:ascii="宋体" w:hAnsi="宋体" w:cs="宋体"/>
          <w:color w:val="auto"/>
          <w:szCs w:val="28"/>
        </w:rPr>
        <w:fldChar w:fldCharType="separate"/>
      </w:r>
      <w:r>
        <w:rPr>
          <w:rFonts w:hint="eastAsia" w:ascii="宋体" w:hAnsi="宋体" w:eastAsia="宋体" w:cs="宋体"/>
          <w:color w:val="auto"/>
          <w:szCs w:val="24"/>
        </w:rPr>
        <w:t>响应文件资料清单</w:t>
      </w:r>
      <w:r>
        <w:rPr>
          <w:color w:val="auto"/>
        </w:rPr>
        <w:tab/>
      </w:r>
      <w:r>
        <w:rPr>
          <w:color w:val="auto"/>
        </w:rPr>
        <w:fldChar w:fldCharType="begin"/>
      </w:r>
      <w:r>
        <w:rPr>
          <w:color w:val="auto"/>
        </w:rPr>
        <w:instrText xml:space="preserve"> PAGEREF _Toc31788 \h </w:instrText>
      </w:r>
      <w:r>
        <w:rPr>
          <w:color w:val="auto"/>
        </w:rPr>
        <w:fldChar w:fldCharType="separate"/>
      </w:r>
      <w:r>
        <w:rPr>
          <w:color w:val="auto"/>
        </w:rPr>
        <w:t>14</w:t>
      </w:r>
      <w:r>
        <w:rPr>
          <w:color w:val="auto"/>
        </w:rPr>
        <w:fldChar w:fldCharType="end"/>
      </w:r>
      <w:r>
        <w:rPr>
          <w:rFonts w:hint="eastAsia" w:ascii="宋体" w:hAnsi="宋体" w:cs="宋体"/>
          <w:color w:val="auto"/>
          <w:szCs w:val="28"/>
        </w:rPr>
        <w:fldChar w:fldCharType="end"/>
      </w:r>
    </w:p>
    <w:p w14:paraId="33C3656F">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_Toc19606 </w:instrText>
      </w:r>
      <w:r>
        <w:rPr>
          <w:rFonts w:hint="eastAsia" w:ascii="宋体" w:hAnsi="宋体" w:cs="宋体"/>
          <w:color w:val="auto"/>
          <w:szCs w:val="28"/>
        </w:rPr>
        <w:fldChar w:fldCharType="separate"/>
      </w:r>
      <w:r>
        <w:rPr>
          <w:rFonts w:hint="eastAsia" w:ascii="宋体" w:hAnsi="宋体" w:eastAsia="宋体" w:cs="宋体"/>
          <w:color w:val="auto"/>
          <w:szCs w:val="28"/>
        </w:rPr>
        <w:t>附件一</w:t>
      </w:r>
      <w:r>
        <w:rPr>
          <w:color w:val="auto"/>
        </w:rPr>
        <w:tab/>
      </w:r>
      <w:r>
        <w:rPr>
          <w:color w:val="auto"/>
        </w:rPr>
        <w:fldChar w:fldCharType="begin"/>
      </w:r>
      <w:r>
        <w:rPr>
          <w:color w:val="auto"/>
        </w:rPr>
        <w:instrText xml:space="preserve"> PAGEREF _Toc19606 \h </w:instrText>
      </w:r>
      <w:r>
        <w:rPr>
          <w:color w:val="auto"/>
        </w:rPr>
        <w:fldChar w:fldCharType="separate"/>
      </w:r>
      <w:r>
        <w:rPr>
          <w:color w:val="auto"/>
        </w:rPr>
        <w:t>15</w:t>
      </w:r>
      <w:r>
        <w:rPr>
          <w:color w:val="auto"/>
        </w:rPr>
        <w:fldChar w:fldCharType="end"/>
      </w:r>
      <w:r>
        <w:rPr>
          <w:rFonts w:hint="eastAsia" w:ascii="宋体" w:hAnsi="宋体" w:cs="宋体"/>
          <w:color w:val="auto"/>
          <w:szCs w:val="28"/>
        </w:rPr>
        <w:fldChar w:fldCharType="end"/>
      </w:r>
    </w:p>
    <w:p w14:paraId="57B929D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_Toc4582 </w:instrText>
      </w:r>
      <w:r>
        <w:rPr>
          <w:rFonts w:hint="eastAsia" w:ascii="宋体" w:hAnsi="宋体" w:cs="宋体"/>
          <w:color w:val="auto"/>
          <w:szCs w:val="28"/>
        </w:rPr>
        <w:fldChar w:fldCharType="separate"/>
      </w:r>
      <w:r>
        <w:rPr>
          <w:rFonts w:hint="eastAsia" w:ascii="宋体" w:hAnsi="宋体" w:eastAsia="宋体" w:cs="宋体"/>
          <w:color w:val="auto"/>
          <w:szCs w:val="28"/>
        </w:rPr>
        <w:t>附件二</w:t>
      </w:r>
      <w:r>
        <w:rPr>
          <w:color w:val="auto"/>
        </w:rPr>
        <w:tab/>
      </w:r>
      <w:r>
        <w:rPr>
          <w:color w:val="auto"/>
        </w:rPr>
        <w:fldChar w:fldCharType="begin"/>
      </w:r>
      <w:r>
        <w:rPr>
          <w:color w:val="auto"/>
        </w:rPr>
        <w:instrText xml:space="preserve"> PAGEREF _Toc4582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42B1D27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_Toc22721 </w:instrText>
      </w:r>
      <w:r>
        <w:rPr>
          <w:rFonts w:hint="eastAsia" w:ascii="宋体" w:hAnsi="宋体" w:cs="宋体"/>
          <w:color w:val="auto"/>
          <w:szCs w:val="28"/>
        </w:rPr>
        <w:fldChar w:fldCharType="separate"/>
      </w:r>
      <w:r>
        <w:rPr>
          <w:rFonts w:hint="eastAsia" w:ascii="宋体" w:hAnsi="宋体" w:eastAsia="宋体" w:cs="宋体"/>
          <w:color w:val="auto"/>
          <w:szCs w:val="32"/>
        </w:rPr>
        <w:t>供应商基本信息</w:t>
      </w:r>
      <w:r>
        <w:rPr>
          <w:color w:val="auto"/>
        </w:rPr>
        <w:tab/>
      </w:r>
      <w:r>
        <w:rPr>
          <w:color w:val="auto"/>
        </w:rPr>
        <w:fldChar w:fldCharType="begin"/>
      </w:r>
      <w:r>
        <w:rPr>
          <w:color w:val="auto"/>
        </w:rPr>
        <w:instrText xml:space="preserve"> PAGEREF _Toc22721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925138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_Toc20603 </w:instrText>
      </w:r>
      <w:r>
        <w:rPr>
          <w:rFonts w:hint="eastAsia" w:ascii="宋体" w:hAnsi="宋体" w:cs="宋体"/>
          <w:color w:val="auto"/>
          <w:szCs w:val="28"/>
        </w:rPr>
        <w:fldChar w:fldCharType="separate"/>
      </w:r>
      <w:r>
        <w:rPr>
          <w:rFonts w:hint="eastAsia" w:ascii="宋体" w:hAnsi="宋体" w:eastAsia="宋体" w:cs="宋体"/>
          <w:color w:val="auto"/>
          <w:szCs w:val="28"/>
        </w:rPr>
        <w:t>附件三</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2A2CC02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_Toc4700 </w:instrText>
      </w:r>
      <w:r>
        <w:rPr>
          <w:rFonts w:hint="eastAsia" w:ascii="宋体" w:hAnsi="宋体" w:cs="宋体"/>
          <w:color w:val="auto"/>
          <w:szCs w:val="28"/>
        </w:rPr>
        <w:fldChar w:fldCharType="separate"/>
      </w:r>
      <w:r>
        <w:rPr>
          <w:rFonts w:hint="eastAsia" w:ascii="宋体" w:hAnsi="宋体" w:eastAsia="宋体" w:cs="宋体"/>
          <w:color w:val="auto"/>
          <w:szCs w:val="32"/>
        </w:rPr>
        <w:t>投标授权书</w:t>
      </w:r>
      <w:r>
        <w:rPr>
          <w:color w:val="auto"/>
        </w:rPr>
        <w:tab/>
      </w:r>
      <w:r>
        <w:rPr>
          <w:color w:val="auto"/>
        </w:rPr>
        <w:fldChar w:fldCharType="begin"/>
      </w:r>
      <w:r>
        <w:rPr>
          <w:color w:val="auto"/>
        </w:rPr>
        <w:instrText xml:space="preserve"> PAGEREF _Toc4700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11A1F13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_Toc26556 </w:instrText>
      </w:r>
      <w:r>
        <w:rPr>
          <w:rFonts w:hint="eastAsia" w:ascii="宋体" w:hAnsi="宋体" w:cs="宋体"/>
          <w:color w:val="auto"/>
          <w:szCs w:val="28"/>
        </w:rPr>
        <w:fldChar w:fldCharType="separate"/>
      </w:r>
      <w:r>
        <w:rPr>
          <w:rFonts w:hint="eastAsia" w:ascii="宋体" w:hAnsi="宋体" w:eastAsia="宋体" w:cs="宋体"/>
          <w:color w:val="auto"/>
          <w:szCs w:val="28"/>
        </w:rPr>
        <w:t>附件四</w:t>
      </w:r>
      <w:r>
        <w:rPr>
          <w:color w:val="auto"/>
        </w:rPr>
        <w:tab/>
      </w:r>
      <w:r>
        <w:rPr>
          <w:color w:val="auto"/>
        </w:rPr>
        <w:fldChar w:fldCharType="begin"/>
      </w:r>
      <w:r>
        <w:rPr>
          <w:color w:val="auto"/>
        </w:rPr>
        <w:instrText xml:space="preserve"> PAGEREF _Toc26556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6A84081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_Toc5130 </w:instrText>
      </w:r>
      <w:r>
        <w:rPr>
          <w:rFonts w:hint="eastAsia" w:ascii="宋体" w:hAnsi="宋体" w:cs="宋体"/>
          <w:color w:val="auto"/>
          <w:szCs w:val="28"/>
        </w:rPr>
        <w:fldChar w:fldCharType="separate"/>
      </w:r>
      <w:r>
        <w:rPr>
          <w:rFonts w:hint="eastAsia" w:ascii="宋体" w:hAnsi="宋体" w:eastAsia="宋体" w:cs="宋体"/>
          <w:color w:val="auto"/>
          <w:szCs w:val="32"/>
        </w:rPr>
        <w:t>投标函</w:t>
      </w:r>
      <w:r>
        <w:rPr>
          <w:color w:val="auto"/>
        </w:rPr>
        <w:tab/>
      </w:r>
      <w:r>
        <w:rPr>
          <w:color w:val="auto"/>
        </w:rPr>
        <w:fldChar w:fldCharType="begin"/>
      </w:r>
      <w:r>
        <w:rPr>
          <w:color w:val="auto"/>
        </w:rPr>
        <w:instrText xml:space="preserve"> PAGEREF _Toc5130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290A0D1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_Toc20869 </w:instrText>
      </w:r>
      <w:r>
        <w:rPr>
          <w:rFonts w:hint="eastAsia" w:ascii="宋体" w:hAnsi="宋体" w:cs="宋体"/>
          <w:color w:val="auto"/>
          <w:szCs w:val="28"/>
        </w:rPr>
        <w:fldChar w:fldCharType="separate"/>
      </w:r>
      <w:r>
        <w:rPr>
          <w:rFonts w:hint="eastAsia" w:ascii="宋体" w:hAnsi="宋体" w:eastAsia="宋体" w:cs="宋体"/>
          <w:color w:val="auto"/>
          <w:szCs w:val="28"/>
        </w:rPr>
        <w:t>附件五</w:t>
      </w:r>
      <w:r>
        <w:rPr>
          <w:color w:val="auto"/>
        </w:rPr>
        <w:tab/>
      </w:r>
      <w:r>
        <w:rPr>
          <w:color w:val="auto"/>
        </w:rPr>
        <w:fldChar w:fldCharType="begin"/>
      </w:r>
      <w:r>
        <w:rPr>
          <w:color w:val="auto"/>
        </w:rPr>
        <w:instrText xml:space="preserve"> PAGEREF _Toc20869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6D2309A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_Toc15058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无重大违法记录声明函</w:t>
      </w:r>
      <w:r>
        <w:rPr>
          <w:color w:val="auto"/>
        </w:rPr>
        <w:tab/>
      </w:r>
      <w:r>
        <w:rPr>
          <w:color w:val="auto"/>
        </w:rPr>
        <w:fldChar w:fldCharType="begin"/>
      </w:r>
      <w:r>
        <w:rPr>
          <w:color w:val="auto"/>
        </w:rPr>
        <w:instrText xml:space="preserve"> PAGEREF _Toc15058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715984A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_Toc7900 </w:instrText>
      </w:r>
      <w:r>
        <w:rPr>
          <w:rFonts w:hint="eastAsia" w:ascii="宋体" w:hAnsi="宋体" w:cs="宋体"/>
          <w:color w:val="auto"/>
          <w:szCs w:val="28"/>
        </w:rPr>
        <w:fldChar w:fldCharType="separate"/>
      </w:r>
      <w:r>
        <w:rPr>
          <w:rFonts w:hint="eastAsia" w:ascii="宋体" w:hAnsi="宋体" w:eastAsia="宋体" w:cs="宋体"/>
          <w:color w:val="auto"/>
          <w:szCs w:val="28"/>
        </w:rPr>
        <w:t>附件六</w:t>
      </w:r>
      <w:r>
        <w:rPr>
          <w:color w:val="auto"/>
        </w:rPr>
        <w:tab/>
      </w:r>
      <w:r>
        <w:rPr>
          <w:color w:val="auto"/>
        </w:rPr>
        <w:fldChar w:fldCharType="begin"/>
      </w:r>
      <w:r>
        <w:rPr>
          <w:color w:val="auto"/>
        </w:rPr>
        <w:instrText xml:space="preserve"> PAGEREF _Toc7900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0FC76A4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_Toc17243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技术参数响应情况表</w:t>
      </w:r>
      <w:r>
        <w:rPr>
          <w:color w:val="auto"/>
        </w:rPr>
        <w:tab/>
      </w:r>
      <w:r>
        <w:rPr>
          <w:color w:val="auto"/>
        </w:rPr>
        <w:fldChar w:fldCharType="begin"/>
      </w:r>
      <w:r>
        <w:rPr>
          <w:color w:val="auto"/>
        </w:rPr>
        <w:instrText xml:space="preserve"> PAGEREF _Toc17243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4A723830">
      <w:pPr>
        <w:pStyle w:val="8"/>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_Toc4795 </w:instrText>
      </w:r>
      <w:r>
        <w:rPr>
          <w:rFonts w:hint="eastAsia" w:ascii="宋体" w:hAnsi="宋体" w:cs="宋体"/>
          <w:color w:val="auto"/>
          <w:szCs w:val="28"/>
        </w:rPr>
        <w:fldChar w:fldCharType="separate"/>
      </w:r>
      <w:r>
        <w:rPr>
          <w:rFonts w:hint="eastAsia" w:ascii="宋体" w:hAnsi="宋体" w:cs="宋体"/>
          <w:color w:val="auto"/>
          <w:szCs w:val="28"/>
        </w:rPr>
        <w:t>附件七</w:t>
      </w:r>
      <w:r>
        <w:rPr>
          <w:color w:val="auto"/>
        </w:rPr>
        <w:tab/>
      </w:r>
      <w:r>
        <w:rPr>
          <w:color w:val="auto"/>
        </w:rPr>
        <w:fldChar w:fldCharType="begin"/>
      </w:r>
      <w:r>
        <w:rPr>
          <w:color w:val="auto"/>
        </w:rPr>
        <w:instrText xml:space="preserve"> PAGEREF _Toc4795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05314F9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_Toc8694 </w:instrText>
      </w:r>
      <w:r>
        <w:rPr>
          <w:rFonts w:hint="eastAsia" w:ascii="宋体" w:hAnsi="宋体" w:cs="宋体"/>
          <w:color w:val="auto"/>
          <w:szCs w:val="28"/>
        </w:rPr>
        <w:fldChar w:fldCharType="separate"/>
      </w:r>
      <w:r>
        <w:rPr>
          <w:rFonts w:hint="eastAsia" w:ascii="宋体" w:hAnsi="宋体" w:eastAsia="宋体" w:cs="宋体"/>
          <w:color w:val="auto"/>
          <w:szCs w:val="32"/>
        </w:rPr>
        <w:t>相关服务承诺函</w:t>
      </w:r>
      <w:r>
        <w:rPr>
          <w:color w:val="auto"/>
        </w:rPr>
        <w:tab/>
      </w:r>
      <w:r>
        <w:rPr>
          <w:color w:val="auto"/>
        </w:rPr>
        <w:fldChar w:fldCharType="begin"/>
      </w:r>
      <w:r>
        <w:rPr>
          <w:color w:val="auto"/>
        </w:rPr>
        <w:instrText xml:space="preserve"> PAGEREF _Toc8694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2CDCFCB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_Toc8291 </w:instrText>
      </w:r>
      <w:r>
        <w:rPr>
          <w:rFonts w:hint="eastAsia" w:ascii="宋体" w:hAnsi="宋体" w:cs="宋体"/>
          <w:color w:val="auto"/>
          <w:szCs w:val="28"/>
        </w:rPr>
        <w:fldChar w:fldCharType="separate"/>
      </w:r>
      <w:r>
        <w:rPr>
          <w:rFonts w:hint="eastAsia" w:ascii="宋体" w:hAnsi="宋体" w:eastAsia="宋体" w:cs="宋体"/>
          <w:color w:val="auto"/>
          <w:szCs w:val="28"/>
        </w:rPr>
        <w:t>附件</w:t>
      </w:r>
      <w:r>
        <w:rPr>
          <w:rFonts w:hint="eastAsia" w:ascii="宋体" w:hAnsi="宋体" w:eastAsia="宋体" w:cs="宋体"/>
          <w:color w:val="auto"/>
          <w:szCs w:val="28"/>
          <w:lang w:val="en-US" w:eastAsia="zh-CN"/>
        </w:rPr>
        <w:t>八</w:t>
      </w:r>
      <w:r>
        <w:rPr>
          <w:color w:val="auto"/>
        </w:rPr>
        <w:tab/>
      </w:r>
      <w:r>
        <w:rPr>
          <w:color w:val="auto"/>
        </w:rPr>
        <w:fldChar w:fldCharType="begin"/>
      </w:r>
      <w:r>
        <w:rPr>
          <w:color w:val="auto"/>
        </w:rPr>
        <w:instrText xml:space="preserve"> PAGEREF _Toc8291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9CB5E2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_Toc29744 </w:instrText>
      </w:r>
      <w:r>
        <w:rPr>
          <w:rFonts w:hint="eastAsia" w:ascii="宋体" w:hAnsi="宋体" w:cs="宋体"/>
          <w:color w:val="auto"/>
          <w:szCs w:val="28"/>
        </w:rPr>
        <w:fldChar w:fldCharType="separate"/>
      </w:r>
      <w:r>
        <w:rPr>
          <w:rFonts w:hint="eastAsia" w:ascii="宋体" w:hAnsi="宋体" w:eastAsia="宋体" w:cs="宋体"/>
          <w:bCs/>
          <w:color w:val="auto"/>
          <w:szCs w:val="24"/>
        </w:rPr>
        <w:t>业绩合同、产品原厂家的宣传彩页等谈判文件要求和供应商认为需要提供的其它说明和资料</w:t>
      </w:r>
      <w:r>
        <w:rPr>
          <w:color w:val="auto"/>
        </w:rPr>
        <w:tab/>
      </w:r>
      <w:r>
        <w:rPr>
          <w:color w:val="auto"/>
        </w:rPr>
        <w:fldChar w:fldCharType="begin"/>
      </w:r>
      <w:r>
        <w:rPr>
          <w:color w:val="auto"/>
        </w:rPr>
        <w:instrText xml:space="preserve"> PAGEREF _Toc29744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10A16F7">
      <w:pPr>
        <w:pStyle w:val="12"/>
        <w:tabs>
          <w:tab w:val="right" w:leader="dot" w:pos="8778"/>
        </w:tabs>
        <w:spacing w:line="420" w:lineRule="exact"/>
        <w:ind w:left="0" w:leftChars="0" w:firstLine="420" w:firstLineChars="200"/>
        <w:rPr>
          <w:rFonts w:hint="eastAsia" w:ascii="宋体" w:hAnsi="宋体" w:cs="宋体"/>
          <w:color w:val="auto"/>
          <w:szCs w:val="28"/>
        </w:rPr>
      </w:pPr>
      <w:r>
        <w:rPr>
          <w:rFonts w:hint="eastAsia" w:ascii="宋体" w:hAnsi="宋体" w:cs="宋体"/>
          <w:color w:val="auto"/>
          <w:szCs w:val="28"/>
        </w:rPr>
        <w:fldChar w:fldCharType="end"/>
      </w:r>
    </w:p>
    <w:p w14:paraId="11AA0C50">
      <w:pPr>
        <w:rPr>
          <w:color w:val="auto"/>
        </w:rPr>
      </w:pPr>
    </w:p>
    <w:p w14:paraId="0B11C839">
      <w:pPr>
        <w:pStyle w:val="2"/>
        <w:spacing w:beforeLines="50" w:afterLines="50" w:line="560" w:lineRule="exact"/>
        <w:ind w:firstLine="643" w:firstLineChars="200"/>
        <w:jc w:val="center"/>
        <w:rPr>
          <w:rFonts w:hint="eastAsia" w:ascii="华文中宋" w:hAnsi="华文中宋" w:eastAsia="华文中宋"/>
          <w:color w:val="auto"/>
        </w:rPr>
      </w:pPr>
      <w:bookmarkStart w:id="2" w:name="_Toc35393797"/>
      <w:bookmarkStart w:id="3" w:name="_Toc28359011"/>
    </w:p>
    <w:p w14:paraId="3CDE303B">
      <w:pPr>
        <w:rPr>
          <w:rFonts w:hint="eastAsia" w:ascii="华文中宋" w:hAnsi="华文中宋" w:eastAsia="华文中宋"/>
          <w:color w:val="auto"/>
        </w:rPr>
      </w:pPr>
    </w:p>
    <w:p w14:paraId="705E1A0F">
      <w:pPr>
        <w:pStyle w:val="2"/>
        <w:spacing w:beforeLines="50" w:afterLines="50" w:line="560" w:lineRule="exact"/>
        <w:jc w:val="both"/>
        <w:rPr>
          <w:rFonts w:hint="eastAsia" w:ascii="华文中宋" w:hAnsi="华文中宋" w:eastAsia="华文中宋"/>
          <w:color w:val="auto"/>
        </w:rPr>
      </w:pPr>
    </w:p>
    <w:p w14:paraId="12844D64">
      <w:pPr>
        <w:rPr>
          <w:rFonts w:hint="eastAsia"/>
          <w:color w:val="auto"/>
        </w:rPr>
      </w:pPr>
    </w:p>
    <w:p w14:paraId="6C18EF9F">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rPr>
        <w:t>竞争性谈判公告</w:t>
      </w:r>
      <w:bookmarkEnd w:id="2"/>
      <w:bookmarkEnd w:id="3"/>
      <w:bookmarkEnd w:id="4"/>
    </w:p>
    <w:p w14:paraId="613E45E7">
      <w:pPr>
        <w:rPr>
          <w:color w:val="auto"/>
        </w:rPr>
      </w:pPr>
    </w:p>
    <w:p w14:paraId="778E0B4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6B9E638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highlight w:val="yellow"/>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LASYJQRMYY-YXZBB20251128</w:t>
      </w:r>
    </w:p>
    <w:p w14:paraId="4F1206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w:t>
      </w:r>
      <w:r>
        <w:rPr>
          <w:rFonts w:hint="eastAsia" w:ascii="楷体" w:hAnsi="楷体" w:eastAsia="楷体" w:cs="楷体"/>
          <w:i w:val="0"/>
          <w:iCs w:val="0"/>
          <w:caps w:val="0"/>
          <w:color w:val="000000"/>
          <w:spacing w:val="0"/>
          <w:sz w:val="30"/>
          <w:szCs w:val="30"/>
          <w:shd w:val="clear" w:fill="FFFFFF"/>
          <w:lang w:eastAsia="zh-CN"/>
        </w:rPr>
        <w:t>六安市叶集区人民医院（市六院）</w:t>
      </w:r>
      <w:r>
        <w:rPr>
          <w:rFonts w:hint="eastAsia" w:ascii="楷体" w:hAnsi="楷体" w:eastAsia="楷体" w:cs="楷体"/>
          <w:i w:val="0"/>
          <w:iCs w:val="0"/>
          <w:caps w:val="0"/>
          <w:color w:val="000000"/>
          <w:spacing w:val="0"/>
          <w:sz w:val="30"/>
          <w:szCs w:val="30"/>
          <w:highlight w:val="none"/>
          <w:shd w:val="clear" w:fill="FFFFFF"/>
          <w:lang w:val="en-US" w:eastAsia="zh-CN"/>
        </w:rPr>
        <w:t>临时起搏器</w:t>
      </w:r>
      <w:r>
        <w:rPr>
          <w:rFonts w:hint="eastAsia" w:ascii="楷体" w:hAnsi="楷体" w:eastAsia="楷体" w:cs="楷体"/>
          <w:i w:val="0"/>
          <w:iCs w:val="0"/>
          <w:caps w:val="0"/>
          <w:color w:val="000000"/>
          <w:spacing w:val="0"/>
          <w:sz w:val="30"/>
          <w:szCs w:val="30"/>
          <w:shd w:val="clear" w:fill="FFFFFF"/>
        </w:rPr>
        <w:t>项目</w:t>
      </w:r>
    </w:p>
    <w:p w14:paraId="32B65AB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45B517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6B6A3B9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highlight w:val="yellow"/>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highlight w:val="none"/>
          <w:shd w:val="clear" w:fill="FFFFFF"/>
        </w:rPr>
        <w:t>竞争性谈判</w:t>
      </w:r>
    </w:p>
    <w:p w14:paraId="158D4A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aps w:val="0"/>
          <w:color w:val="000000"/>
          <w:spacing w:val="0"/>
          <w:sz w:val="30"/>
          <w:szCs w:val="30"/>
          <w:shd w:val="clear" w:fill="FFFFFF"/>
          <w:lang w:val="en-US" w:eastAsia="zh-CN"/>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8.5万</w:t>
      </w:r>
    </w:p>
    <w:p w14:paraId="38A953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highlight w:val="none"/>
          <w:shd w:val="clear" w:fill="FFFFFF"/>
          <w:lang w:val="en-US" w:eastAsia="zh-CN"/>
        </w:rPr>
        <w:t>1台</w:t>
      </w:r>
    </w:p>
    <w:p w14:paraId="7B3D75D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57434F5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9、请潜在供应商</w:t>
      </w:r>
      <w:r>
        <w:rPr>
          <w:rFonts w:hint="eastAsia" w:ascii="楷体" w:hAnsi="楷体" w:eastAsia="楷体" w:cs="楷体"/>
          <w:i w:val="0"/>
          <w:iCs w:val="0"/>
          <w:caps w:val="0"/>
          <w:color w:val="000000"/>
          <w:spacing w:val="0"/>
          <w:sz w:val="30"/>
          <w:szCs w:val="30"/>
          <w:shd w:val="clear" w:fill="FFFFFF"/>
          <w:lang w:val="en-US" w:eastAsia="zh-CN"/>
        </w:rPr>
        <w:t>将设备相关重要部件等</w:t>
      </w:r>
      <w:r>
        <w:rPr>
          <w:rFonts w:hint="eastAsia" w:ascii="楷体" w:hAnsi="楷体" w:eastAsia="楷体" w:cs="楷体"/>
          <w:i w:val="0"/>
          <w:iCs w:val="0"/>
          <w:caps w:val="0"/>
          <w:color w:val="000000"/>
          <w:spacing w:val="0"/>
          <w:sz w:val="30"/>
          <w:szCs w:val="30"/>
          <w:shd w:val="clear" w:fill="FFFFFF"/>
        </w:rPr>
        <w:t>自拟格式</w:t>
      </w:r>
      <w:r>
        <w:rPr>
          <w:rFonts w:hint="eastAsia" w:ascii="楷体" w:hAnsi="楷体" w:eastAsia="楷体" w:cs="楷体"/>
          <w:i w:val="0"/>
          <w:iCs w:val="0"/>
          <w:caps w:val="0"/>
          <w:color w:val="000000"/>
          <w:spacing w:val="0"/>
          <w:sz w:val="30"/>
          <w:szCs w:val="30"/>
          <w:shd w:val="clear" w:fill="FFFFFF"/>
          <w:lang w:val="en-US" w:eastAsia="zh-CN"/>
        </w:rPr>
        <w:t>报价</w:t>
      </w:r>
    </w:p>
    <w:p w14:paraId="38D42DD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08E092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5DCA82B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151944C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2FA9F01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0F27C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eastAsia="zh-CN"/>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r>
        <w:rPr>
          <w:rFonts w:hint="eastAsia" w:ascii="楷体" w:hAnsi="楷体" w:eastAsia="楷体" w:cs="楷体"/>
          <w:i w:val="0"/>
          <w:iCs w:val="0"/>
          <w:caps w:val="0"/>
          <w:color w:val="000000"/>
          <w:spacing w:val="0"/>
          <w:sz w:val="30"/>
          <w:szCs w:val="30"/>
          <w:shd w:val="clear" w:fill="FFFFFF"/>
          <w:lang w:eastAsia="zh-CN"/>
        </w:rPr>
        <w:t>。</w:t>
      </w:r>
    </w:p>
    <w:p w14:paraId="6ABB3C4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30F9B75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4A20E3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2C7C17E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7779CA6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D7446D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3C2DE4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1BCCD7C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5F94192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0E3D824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4D0B68D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rPr>
        <w:t>2025年</w:t>
      </w:r>
      <w:r>
        <w:rPr>
          <w:rFonts w:hint="eastAsia" w:ascii="楷体" w:hAnsi="楷体" w:eastAsia="楷体" w:cs="楷体"/>
          <w:i w:val="0"/>
          <w:iCs w:val="0"/>
          <w:caps w:val="0"/>
          <w:color w:val="000000"/>
          <w:spacing w:val="0"/>
          <w:sz w:val="30"/>
          <w:szCs w:val="30"/>
          <w:u w:val="single"/>
          <w:lang w:val="en-US" w:eastAsia="zh-CN"/>
        </w:rPr>
        <w:t>12</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5</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2331DC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0BC384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投标人法定代表人或授权委托人现场递交响应文件，或邮寄方式，邮寄地址：安徽省六安市叶集区人民医院住院部8楼医学装备部收 0564-6488025。</w:t>
      </w:r>
    </w:p>
    <w:p w14:paraId="5370758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048C51E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2025年</w:t>
      </w:r>
      <w:r>
        <w:rPr>
          <w:rFonts w:hint="eastAsia" w:ascii="楷体" w:hAnsi="楷体" w:eastAsia="楷体" w:cs="楷体"/>
          <w:i w:val="0"/>
          <w:iCs w:val="0"/>
          <w:caps w:val="0"/>
          <w:color w:val="000000"/>
          <w:spacing w:val="0"/>
          <w:sz w:val="30"/>
          <w:szCs w:val="30"/>
          <w:highlight w:val="none"/>
          <w:u w:val="single"/>
          <w:lang w:val="en-US" w:eastAsia="zh-CN"/>
        </w:rPr>
        <w:t>12</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5</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178463C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0E66995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100F2B5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 xml:space="preserve"> 称：六安市叶集区人民医院</w:t>
      </w:r>
    </w:p>
    <w:p w14:paraId="75B62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711268F0">
      <w:pPr>
        <w:pStyle w:val="20"/>
        <w:ind w:firstLine="602" w:firstLineChars="200"/>
        <w:jc w:val="both"/>
        <w:rPr>
          <w:rFonts w:cs="宋体"/>
          <w:color w:val="auto"/>
          <w:sz w:val="28"/>
          <w:szCs w:val="28"/>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r>
        <w:rPr>
          <w:rFonts w:hint="eastAsia"/>
          <w:color w:val="auto"/>
          <w:sz w:val="28"/>
          <w:szCs w:val="28"/>
        </w:rPr>
        <w:br w:type="page"/>
      </w:r>
      <w:bookmarkStart w:id="5" w:name="_Toc16361"/>
      <w:r>
        <w:rPr>
          <w:rFonts w:hint="eastAsia" w:cs="宋体"/>
          <w:color w:val="auto"/>
          <w:sz w:val="28"/>
          <w:szCs w:val="28"/>
        </w:rPr>
        <w:t>一、供应商须知</w:t>
      </w:r>
      <w:bookmarkEnd w:id="0"/>
      <w:bookmarkEnd w:id="1"/>
      <w:bookmarkEnd w:id="5"/>
    </w:p>
    <w:p w14:paraId="4F3F6D3C">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216158627"/>
            <w:bookmarkStart w:id="9" w:name="_Toc36319926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1"/>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六安市叶集区人民医院（市六院）临时起搏器项目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LASYJQRMYY-YXZBB20251128</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8.5万</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4BE03FF">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2025</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u w:val="single"/>
                <w:lang w:val="en-US" w:eastAsia="zh-CN"/>
              </w:rPr>
              <w:t>12</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u w:val="single"/>
                <w:lang w:val="en-US" w:eastAsia="zh-CN"/>
              </w:rPr>
              <w:t>5</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w:t>
            </w:r>
            <w:r>
              <w:rPr>
                <w:rFonts w:hint="eastAsia" w:ascii="宋体" w:hAnsi="宋体"/>
                <w:color w:val="auto"/>
                <w:szCs w:val="21"/>
                <w:lang w:val="en-US" w:eastAsia="zh-CN"/>
              </w:rPr>
              <w:t>及包别</w:t>
            </w:r>
            <w:r>
              <w:rPr>
                <w:rFonts w:hint="eastAsia" w:ascii="宋体" w:hAnsi="宋体"/>
                <w:color w:val="auto"/>
                <w:szCs w:val="21"/>
                <w:lang w:val="en-US"/>
              </w:rPr>
              <w:t>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密封表面请注明包别，如未按本条款要求制作响应文件，将导致响应无效。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5"/>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4"/>
        <w:widowControl/>
        <w:shd w:val="clear" w:color="auto" w:fill="FFFFFF"/>
        <w:spacing w:line="580" w:lineRule="exact"/>
        <w:ind w:firstLine="480" w:firstLineChars="200"/>
        <w:rPr>
          <w:rFonts w:ascii="宋体" w:hAnsi="宋体"/>
          <w:color w:val="auto"/>
        </w:rPr>
      </w:pPr>
      <w:bookmarkStart w:id="11" w:name="_Toc438648662"/>
      <w:bookmarkStart w:id="12" w:name="_Toc216158625"/>
      <w:bookmarkStart w:id="13" w:name="_Toc363199266"/>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详见谈判公告</w:t>
      </w:r>
    </w:p>
    <w:p w14:paraId="1725A621">
      <w:pPr>
        <w:rPr>
          <w:rFonts w:ascii="宋体" w:hAnsi="宋体" w:cs="宋体"/>
          <w:color w:val="auto"/>
          <w:sz w:val="24"/>
          <w:szCs w:val="24"/>
        </w:rPr>
      </w:pPr>
    </w:p>
    <w:p w14:paraId="781D26B8">
      <w:pPr>
        <w:pStyle w:val="2"/>
        <w:spacing w:beforeLines="50" w:afterLines="50" w:line="560" w:lineRule="exact"/>
        <w:ind w:firstLine="482" w:firstLineChars="200"/>
        <w:jc w:val="center"/>
        <w:rPr>
          <w:rFonts w:ascii="宋体" w:hAnsi="宋体" w:eastAsia="宋体" w:cs="宋体"/>
          <w:color w:val="auto"/>
          <w:sz w:val="24"/>
          <w:szCs w:val="24"/>
        </w:rPr>
      </w:pPr>
      <w:bookmarkStart w:id="14" w:name="_Toc4116"/>
      <w:r>
        <w:rPr>
          <w:rFonts w:hint="eastAsia" w:ascii="宋体" w:hAnsi="宋体" w:eastAsia="宋体" w:cs="宋体"/>
          <w:color w:val="auto"/>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w:t>
      </w:r>
      <w:r>
        <w:rPr>
          <w:rFonts w:hint="eastAsia" w:ascii="宋体" w:hAnsi="宋体"/>
          <w:color w:val="auto"/>
          <w:sz w:val="24"/>
          <w:szCs w:val="24"/>
        </w:rPr>
        <w:t>报价</w:t>
      </w:r>
      <w:r>
        <w:rPr>
          <w:rFonts w:hint="eastAsia" w:ascii="宋体" w:hAnsi="宋体"/>
          <w:color w:val="auto"/>
          <w:sz w:val="24"/>
          <w:szCs w:val="24"/>
          <w:lang w:eastAsia="zh-CN"/>
        </w:rPr>
        <w:t>书</w:t>
      </w:r>
      <w:r>
        <w:rPr>
          <w:rFonts w:hint="eastAsia" w:ascii="宋体" w:hAnsi="宋体"/>
          <w:color w:val="auto"/>
          <w:sz w:val="24"/>
          <w:szCs w:val="24"/>
        </w:rPr>
        <w:t>；</w:t>
      </w:r>
    </w:p>
    <w:p w14:paraId="3EE0E471">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2、供应商基本信息；</w:t>
      </w:r>
    </w:p>
    <w:p w14:paraId="0BF515C4">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3、投标授权书；</w:t>
      </w:r>
    </w:p>
    <w:p w14:paraId="36E2A78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4、投标函；</w:t>
      </w:r>
    </w:p>
    <w:p w14:paraId="17C3C04E">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14:paraId="68820AF5">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6、响应情况表；</w:t>
      </w:r>
    </w:p>
    <w:p w14:paraId="57949933">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7、相关服务承诺函；</w:t>
      </w:r>
    </w:p>
    <w:p w14:paraId="47BCC04A">
      <w:pPr>
        <w:spacing w:line="360" w:lineRule="auto"/>
        <w:ind w:firstLine="480" w:firstLineChars="200"/>
        <w:jc w:val="left"/>
        <w:rPr>
          <w:rFonts w:ascii="宋体" w:hAnsi="宋体" w:cs="Arial"/>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 xml:space="preserve">、业绩合同、产品原厂家的宣传彩页等谈判文件要求和供应商认为需要提供的其它说明和资料。 </w:t>
      </w:r>
    </w:p>
    <w:p w14:paraId="3EC2043C">
      <w:pPr>
        <w:pStyle w:val="2"/>
        <w:spacing w:beforeLines="50" w:afterLines="50" w:line="560" w:lineRule="exact"/>
        <w:ind w:firstLine="482" w:firstLineChars="200"/>
        <w:jc w:val="center"/>
        <w:rPr>
          <w:rFonts w:ascii="宋体" w:hAnsi="宋体" w:eastAsia="宋体" w:cs="宋体"/>
          <w:color w:val="auto"/>
          <w:sz w:val="24"/>
          <w:szCs w:val="24"/>
        </w:rPr>
      </w:pPr>
      <w:bookmarkStart w:id="15" w:name="_Toc1749"/>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）响应文件的编制及提交</w:t>
      </w:r>
      <w:bookmarkEnd w:id="15"/>
    </w:p>
    <w:p w14:paraId="4B608BC6">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一、响应文件的编制</w:t>
      </w:r>
    </w:p>
    <w:p w14:paraId="72F0B8FD">
      <w:pPr>
        <w:spacing w:line="360" w:lineRule="auto"/>
        <w:ind w:firstLine="480" w:firstLineChars="200"/>
        <w:rPr>
          <w:rFonts w:ascii="宋体" w:hAnsi="宋体"/>
          <w:color w:val="auto"/>
          <w:sz w:val="24"/>
          <w:szCs w:val="24"/>
        </w:rPr>
      </w:pPr>
      <w:r>
        <w:rPr>
          <w:rFonts w:hint="eastAsia" w:ascii="宋体" w:hAnsi="宋体"/>
          <w:color w:val="auto"/>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color w:val="auto"/>
          <w:sz w:val="24"/>
          <w:szCs w:val="24"/>
        </w:rPr>
      </w:pPr>
      <w:r>
        <w:rPr>
          <w:rFonts w:hint="eastAsia" w:ascii="宋体" w:hAnsi="宋体"/>
          <w:color w:val="auto"/>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color w:val="auto"/>
          <w:sz w:val="24"/>
          <w:szCs w:val="24"/>
        </w:rPr>
      </w:pPr>
      <w:r>
        <w:rPr>
          <w:rFonts w:hint="eastAsia" w:ascii="宋体" w:hAnsi="宋体"/>
          <w:color w:val="auto"/>
          <w:sz w:val="24"/>
          <w:szCs w:val="24"/>
        </w:rPr>
        <w:t>3、供应商响应文件应使用人民币填报所有报价，不接受多种货币报价。</w:t>
      </w:r>
    </w:p>
    <w:p w14:paraId="48CFE0F1">
      <w:pPr>
        <w:spacing w:line="360" w:lineRule="auto"/>
        <w:ind w:firstLine="480" w:firstLineChars="200"/>
        <w:rPr>
          <w:rFonts w:ascii="宋体" w:hAnsi="宋体"/>
          <w:color w:val="auto"/>
          <w:sz w:val="24"/>
          <w:szCs w:val="24"/>
        </w:rPr>
      </w:pPr>
      <w:r>
        <w:rPr>
          <w:rFonts w:hint="eastAsia" w:ascii="宋体" w:hAnsi="宋体"/>
          <w:color w:val="auto"/>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 响应文件应按谈判</w:t>
      </w:r>
      <w:r>
        <w:rPr>
          <w:rFonts w:hint="eastAsia"/>
          <w:color w:val="auto"/>
          <w:sz w:val="24"/>
          <w:szCs w:val="24"/>
        </w:rPr>
        <w:t>文件</w:t>
      </w:r>
      <w:r>
        <w:rPr>
          <w:rFonts w:hint="eastAsia" w:ascii="宋体" w:hAnsi="宋体"/>
          <w:color w:val="auto"/>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6、响应文件应当对谈判文件有关采购需求、供货期限、质保期、技术与服务要求、响应报价要求、谈判有效期、付款方式、合同条款等实质性</w:t>
      </w:r>
      <w:r>
        <w:rPr>
          <w:rFonts w:hint="eastAsia"/>
          <w:color w:val="auto"/>
          <w:sz w:val="24"/>
          <w:szCs w:val="24"/>
        </w:rPr>
        <w:t>内容</w:t>
      </w:r>
      <w:r>
        <w:rPr>
          <w:rFonts w:hint="eastAsia" w:ascii="宋体" w:hAnsi="宋体"/>
          <w:color w:val="auto"/>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8、响应文件的制作应满足以下规定：</w:t>
      </w:r>
    </w:p>
    <w:p w14:paraId="3EB91208">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响应文件</w:t>
      </w:r>
      <w:r>
        <w:rPr>
          <w:rFonts w:ascii="宋体" w:hAnsi="宋体"/>
          <w:color w:val="auto"/>
          <w:sz w:val="24"/>
          <w:szCs w:val="24"/>
        </w:rPr>
        <w:t>应用不褪色的材料书写或打印，</w:t>
      </w:r>
      <w:r>
        <w:rPr>
          <w:rFonts w:hint="eastAsia" w:ascii="宋体" w:hAnsi="宋体"/>
          <w:color w:val="auto"/>
          <w:sz w:val="24"/>
          <w:szCs w:val="24"/>
        </w:rPr>
        <w:t>谈判文件要求盖章、签字的</w:t>
      </w:r>
      <w:r>
        <w:rPr>
          <w:rFonts w:ascii="宋体" w:hAnsi="宋体"/>
          <w:color w:val="auto"/>
          <w:sz w:val="24"/>
          <w:szCs w:val="24"/>
        </w:rPr>
        <w:t>应</w:t>
      </w:r>
      <w:r>
        <w:rPr>
          <w:rFonts w:hint="eastAsia" w:ascii="宋体" w:hAnsi="宋体"/>
          <w:color w:val="auto"/>
          <w:sz w:val="24"/>
          <w:szCs w:val="24"/>
        </w:rPr>
        <w:t>按要求盖章、签字。</w:t>
      </w:r>
      <w:r>
        <w:rPr>
          <w:rFonts w:ascii="宋体" w:hAnsi="宋体"/>
          <w:color w:val="auto"/>
          <w:sz w:val="24"/>
          <w:szCs w:val="24"/>
        </w:rPr>
        <w:t>由</w:t>
      </w:r>
      <w:r>
        <w:rPr>
          <w:rFonts w:hint="eastAsia" w:ascii="宋体" w:hAnsi="宋体"/>
          <w:color w:val="auto"/>
          <w:sz w:val="24"/>
          <w:szCs w:val="24"/>
        </w:rPr>
        <w:t>供应商</w:t>
      </w:r>
      <w:r>
        <w:rPr>
          <w:rFonts w:ascii="宋体" w:hAnsi="宋体"/>
          <w:color w:val="auto"/>
          <w:sz w:val="24"/>
          <w:szCs w:val="24"/>
        </w:rPr>
        <w:t>的法定代表人</w:t>
      </w:r>
      <w:r>
        <w:rPr>
          <w:rFonts w:hint="eastAsia" w:ascii="宋体" w:hAnsi="宋体"/>
          <w:color w:val="auto"/>
          <w:sz w:val="24"/>
          <w:szCs w:val="24"/>
        </w:rPr>
        <w:t>（单位负责人）</w:t>
      </w:r>
      <w:r>
        <w:rPr>
          <w:rFonts w:ascii="宋体" w:hAnsi="宋体"/>
          <w:color w:val="auto"/>
          <w:sz w:val="24"/>
          <w:szCs w:val="24"/>
        </w:rPr>
        <w:t>签字的，应附法定代表人</w:t>
      </w:r>
      <w:r>
        <w:rPr>
          <w:rFonts w:hint="eastAsia" w:ascii="宋体" w:hAnsi="宋体"/>
          <w:color w:val="auto"/>
          <w:sz w:val="24"/>
          <w:szCs w:val="24"/>
        </w:rPr>
        <w:t>（单位负责人）</w:t>
      </w:r>
      <w:r>
        <w:rPr>
          <w:rFonts w:ascii="宋体" w:hAnsi="宋体"/>
          <w:color w:val="auto"/>
          <w:sz w:val="24"/>
          <w:szCs w:val="24"/>
        </w:rPr>
        <w:t>身份证明，由代理人签字的，应附授权委托书</w:t>
      </w:r>
      <w:r>
        <w:rPr>
          <w:rFonts w:hint="eastAsia" w:ascii="宋体" w:hAnsi="宋体"/>
          <w:color w:val="auto"/>
          <w:sz w:val="24"/>
          <w:szCs w:val="24"/>
        </w:rPr>
        <w:t>（见响应文件格式）且符合</w:t>
      </w:r>
      <w:r>
        <w:rPr>
          <w:rFonts w:ascii="宋体" w:hAnsi="宋体"/>
          <w:color w:val="auto"/>
          <w:sz w:val="24"/>
          <w:szCs w:val="24"/>
        </w:rPr>
        <w:t>要求。</w:t>
      </w:r>
      <w:r>
        <w:rPr>
          <w:rFonts w:hint="eastAsia" w:ascii="宋体" w:hAnsi="宋体"/>
          <w:color w:val="auto"/>
          <w:sz w:val="24"/>
          <w:szCs w:val="24"/>
        </w:rPr>
        <w:t>响应文件</w:t>
      </w:r>
      <w:r>
        <w:rPr>
          <w:rFonts w:ascii="宋体" w:hAnsi="宋体"/>
          <w:color w:val="auto"/>
          <w:sz w:val="24"/>
          <w:szCs w:val="24"/>
        </w:rPr>
        <w:t>应尽量避免涂改、行间插字或删除。如果出现上述情况，改动之处应由</w:t>
      </w:r>
      <w:r>
        <w:rPr>
          <w:rFonts w:hint="eastAsia" w:ascii="宋体" w:hAnsi="宋体"/>
          <w:color w:val="auto"/>
          <w:sz w:val="24"/>
          <w:szCs w:val="24"/>
        </w:rPr>
        <w:t>供应商</w:t>
      </w:r>
      <w:r>
        <w:rPr>
          <w:rFonts w:ascii="宋体" w:hAnsi="宋体"/>
          <w:color w:val="auto"/>
          <w:sz w:val="24"/>
          <w:szCs w:val="24"/>
        </w:rPr>
        <w:t>的</w:t>
      </w:r>
      <w:r>
        <w:rPr>
          <w:rFonts w:hint="eastAsia" w:ascii="宋体" w:hAnsi="宋体"/>
          <w:color w:val="auto"/>
          <w:sz w:val="24"/>
          <w:szCs w:val="24"/>
        </w:rPr>
        <w:t>法定代表人（单位负责人）</w:t>
      </w:r>
      <w:r>
        <w:rPr>
          <w:rFonts w:ascii="宋体" w:hAnsi="宋体"/>
          <w:color w:val="auto"/>
          <w:sz w:val="24"/>
          <w:szCs w:val="24"/>
        </w:rPr>
        <w:t>或其授权的代理人签字或盖单位章。</w:t>
      </w:r>
      <w:r>
        <w:rPr>
          <w:rFonts w:hint="eastAsia" w:ascii="宋体" w:hAnsi="宋体"/>
          <w:color w:val="auto"/>
          <w:sz w:val="24"/>
          <w:szCs w:val="24"/>
        </w:rPr>
        <w:t>响应文件签字或盖章的具体要求见</w:t>
      </w:r>
      <w:r>
        <w:rPr>
          <w:rFonts w:hint="eastAsia" w:ascii="宋体" w:hAnsi="宋体"/>
          <w:bCs/>
          <w:color w:val="auto"/>
          <w:sz w:val="24"/>
          <w:szCs w:val="24"/>
        </w:rPr>
        <w:t>供应商须知前附表。</w:t>
      </w:r>
    </w:p>
    <w:p w14:paraId="6756940E">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响应文件</w:t>
      </w:r>
      <w:r>
        <w:rPr>
          <w:rFonts w:ascii="宋体" w:hAnsi="宋体"/>
          <w:color w:val="auto"/>
          <w:sz w:val="24"/>
          <w:szCs w:val="24"/>
        </w:rPr>
        <w:t>正本一份，副本份数见</w:t>
      </w:r>
      <w:r>
        <w:rPr>
          <w:rFonts w:hint="eastAsia" w:ascii="宋体" w:hAnsi="宋体"/>
          <w:color w:val="auto"/>
          <w:sz w:val="24"/>
          <w:szCs w:val="24"/>
        </w:rPr>
        <w:t>供应商</w:t>
      </w:r>
      <w:r>
        <w:rPr>
          <w:rFonts w:ascii="宋体" w:hAnsi="宋体"/>
          <w:color w:val="auto"/>
          <w:sz w:val="24"/>
          <w:szCs w:val="24"/>
        </w:rPr>
        <w:t>须知前附表。正本和副本的封面应清楚地标记“正本”或“副本”的字样。当副本和正本不一致以纸质正本文件为准。</w:t>
      </w:r>
    </w:p>
    <w:p w14:paraId="3CA2D7E8">
      <w:pPr>
        <w:pStyle w:val="16"/>
        <w:ind w:left="0" w:leftChars="0" w:firstLine="480" w:firstLineChars="200"/>
        <w:rPr>
          <w:rFonts w:hint="eastAsia" w:eastAsia="宋体"/>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lang w:val="en-US" w:eastAsia="zh-CN"/>
        </w:rPr>
        <w:t>供应商须准确填写响应情况表中证明文件页码，如未填写，</w:t>
      </w:r>
      <w:r>
        <w:rPr>
          <w:rFonts w:hint="eastAsia" w:ascii="宋体" w:hAnsi="宋体"/>
          <w:color w:val="auto"/>
          <w:sz w:val="24"/>
          <w:szCs w:val="24"/>
          <w:lang w:eastAsia="zh-CN"/>
        </w:rPr>
        <w:t>可能导致</w:t>
      </w:r>
      <w:r>
        <w:rPr>
          <w:rFonts w:hint="eastAsia" w:ascii="宋体" w:hAnsi="宋体"/>
          <w:color w:val="auto"/>
          <w:sz w:val="24"/>
          <w:szCs w:val="24"/>
          <w:lang w:val="en-US" w:eastAsia="zh-CN"/>
        </w:rPr>
        <w:t>响应无效。</w:t>
      </w:r>
    </w:p>
    <w:p w14:paraId="3BE1F305">
      <w:pPr>
        <w:pStyle w:val="9"/>
        <w:spacing w:line="360" w:lineRule="auto"/>
        <w:rPr>
          <w:rFonts w:hAnsi="宋体"/>
          <w:color w:val="auto"/>
          <w:sz w:val="24"/>
          <w:szCs w:val="24"/>
        </w:rPr>
      </w:pPr>
      <w:r>
        <w:rPr>
          <w:rFonts w:hint="eastAsia" w:hAnsi="宋体"/>
          <w:b/>
          <w:color w:val="auto"/>
          <w:sz w:val="24"/>
          <w:szCs w:val="24"/>
        </w:rPr>
        <w:t>二、响应文件的递交</w:t>
      </w:r>
    </w:p>
    <w:p w14:paraId="6B54FB63">
      <w:pPr>
        <w:spacing w:line="440" w:lineRule="exact"/>
        <w:ind w:firstLine="480" w:firstLineChars="200"/>
        <w:rPr>
          <w:rFonts w:ascii="宋体" w:hAnsi="宋体" w:cs="宋体"/>
          <w:color w:val="auto"/>
          <w:sz w:val="24"/>
          <w:szCs w:val="24"/>
        </w:rPr>
      </w:pPr>
      <w:r>
        <w:rPr>
          <w:rFonts w:hint="eastAsia" w:ascii="宋体" w:hAnsi="宋体"/>
          <w:color w:val="auto"/>
          <w:sz w:val="24"/>
          <w:szCs w:val="24"/>
        </w:rPr>
        <w:t>投标人应按投标须知前附表规定的时间、地点，于投标截止时间前递交纸质版投标文件。未在投标截止时间前递交响应文件，其响应文件将不予接收。</w:t>
      </w:r>
    </w:p>
    <w:p w14:paraId="58B85EA4">
      <w:pPr>
        <w:pStyle w:val="2"/>
        <w:spacing w:beforeLines="50" w:afterLines="50" w:line="560" w:lineRule="exact"/>
        <w:ind w:firstLine="482" w:firstLineChars="200"/>
        <w:jc w:val="center"/>
        <w:rPr>
          <w:rFonts w:ascii="宋体" w:hAnsi="宋体" w:eastAsia="宋体" w:cs="宋体"/>
          <w:color w:val="auto"/>
          <w:sz w:val="24"/>
          <w:szCs w:val="24"/>
        </w:rPr>
      </w:pPr>
      <w:bookmarkStart w:id="16" w:name="_Toc1434"/>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）谈判程序</w:t>
      </w:r>
      <w:bookmarkEnd w:id="16"/>
    </w:p>
    <w:p w14:paraId="4F68A99B">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2、谈判小组将与供应商分别进行谈判。</w:t>
      </w:r>
    </w:p>
    <w:p w14:paraId="0B5E8017">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color w:val="auto"/>
          <w:sz w:val="24"/>
          <w:szCs w:val="24"/>
        </w:rPr>
      </w:pPr>
      <w:r>
        <w:rPr>
          <w:rFonts w:hint="eastAsia" w:ascii="宋体" w:hAnsi="宋体" w:cs="Arial"/>
          <w:color w:val="auto"/>
          <w:sz w:val="24"/>
          <w:szCs w:val="24"/>
        </w:rPr>
        <w:t>6、供应商必须在规定的时间内将自己在谈判中作出的澄清、变动以及最终的报价，以书面</w:t>
      </w:r>
      <w:r>
        <w:rPr>
          <w:rFonts w:hint="eastAsia" w:ascii="宋体" w:hAnsi="宋体" w:cs="Arial"/>
          <w:color w:val="auto"/>
          <w:sz w:val="24"/>
          <w:szCs w:val="24"/>
          <w:lang w:val="en-US" w:eastAsia="zh-CN"/>
        </w:rPr>
        <w:t>或者电话</w:t>
      </w:r>
      <w:r>
        <w:rPr>
          <w:rFonts w:hint="eastAsia" w:ascii="宋体" w:hAnsi="宋体" w:cs="Arial"/>
          <w:color w:val="auto"/>
          <w:sz w:val="24"/>
          <w:szCs w:val="24"/>
        </w:rPr>
        <w:t>的方式提交给谈判小组。</w:t>
      </w:r>
    </w:p>
    <w:p w14:paraId="1ED5D7A5">
      <w:pPr>
        <w:pStyle w:val="2"/>
        <w:spacing w:beforeLines="50" w:afterLines="50" w:line="560" w:lineRule="exact"/>
        <w:ind w:firstLine="482" w:firstLineChars="200"/>
        <w:jc w:val="center"/>
        <w:rPr>
          <w:rFonts w:ascii="宋体" w:hAnsi="宋体" w:eastAsia="宋体" w:cs="宋体"/>
          <w:color w:val="auto"/>
          <w:sz w:val="24"/>
          <w:szCs w:val="24"/>
        </w:rPr>
      </w:pPr>
      <w:bookmarkStart w:id="17" w:name="_Toc18785"/>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）评审及异常情况处理</w:t>
      </w:r>
      <w:bookmarkEnd w:id="17"/>
    </w:p>
    <w:bookmarkEnd w:id="8"/>
    <w:bookmarkEnd w:id="9"/>
    <w:p w14:paraId="48A16D53">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2"/>
        <w:spacing w:beforeLines="50" w:afterLines="50" w:line="560" w:lineRule="exact"/>
        <w:ind w:firstLine="482" w:firstLineChars="200"/>
        <w:jc w:val="center"/>
        <w:rPr>
          <w:rFonts w:ascii="宋体" w:hAnsi="宋体" w:eastAsia="宋体" w:cs="宋体"/>
          <w:color w:val="auto"/>
          <w:sz w:val="24"/>
          <w:szCs w:val="24"/>
        </w:rPr>
      </w:pPr>
      <w:bookmarkStart w:id="18" w:name="_Toc16952"/>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）报价响应及答疑</w:t>
      </w:r>
      <w:bookmarkEnd w:id="18"/>
    </w:p>
    <w:p w14:paraId="77A36765">
      <w:pPr>
        <w:spacing w:line="360" w:lineRule="auto"/>
        <w:ind w:firstLine="480" w:firstLineChars="200"/>
        <w:rPr>
          <w:rFonts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color w:val="auto"/>
          <w:sz w:val="24"/>
          <w:szCs w:val="24"/>
        </w:rPr>
      </w:pPr>
      <w:r>
        <w:rPr>
          <w:rFonts w:hint="eastAsia" w:ascii="宋体" w:hAnsi="宋体"/>
          <w:color w:val="auto"/>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color w:val="auto"/>
          <w:sz w:val="24"/>
          <w:szCs w:val="24"/>
        </w:rPr>
      </w:pPr>
      <w:r>
        <w:rPr>
          <w:rFonts w:hint="eastAsia" w:ascii="宋体" w:hAnsi="宋体"/>
          <w:color w:val="auto"/>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3A10536E">
      <w:pPr>
        <w:pStyle w:val="2"/>
        <w:spacing w:beforeLines="50" w:afterLines="50" w:line="560" w:lineRule="exact"/>
        <w:ind w:firstLine="482" w:firstLineChars="200"/>
        <w:jc w:val="center"/>
        <w:rPr>
          <w:rFonts w:ascii="宋体" w:hAnsi="宋体" w:eastAsia="宋体" w:cs="宋体"/>
          <w:color w:val="auto"/>
          <w:sz w:val="24"/>
          <w:szCs w:val="24"/>
        </w:rPr>
      </w:pPr>
      <w:bookmarkStart w:id="19" w:name="_Toc15837"/>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）合同的签订</w:t>
      </w:r>
      <w:bookmarkEnd w:id="19"/>
    </w:p>
    <w:p w14:paraId="0A3B1689">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1、质疑期</w:t>
      </w:r>
      <w:r>
        <w:rPr>
          <w:rFonts w:ascii="宋体" w:hAnsi="宋体" w:cs="Arial"/>
          <w:color w:val="auto"/>
          <w:sz w:val="24"/>
          <w:szCs w:val="24"/>
        </w:rPr>
        <w:t>内如未接到供应商的质疑和投诉</w:t>
      </w:r>
      <w:r>
        <w:rPr>
          <w:rFonts w:hint="eastAsia" w:ascii="宋体" w:hAnsi="宋体" w:cs="Arial"/>
          <w:color w:val="auto"/>
          <w:sz w:val="24"/>
          <w:szCs w:val="24"/>
        </w:rPr>
        <w:t>，将向成交供应商发出成交通知书。</w:t>
      </w:r>
    </w:p>
    <w:p w14:paraId="4C012E2C">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2、成交供应商在中标通知书发出</w:t>
      </w:r>
      <w:r>
        <w:rPr>
          <w:rFonts w:ascii="宋体" w:hAnsi="宋体" w:cs="Arial"/>
          <w:color w:val="auto"/>
          <w:sz w:val="24"/>
          <w:szCs w:val="24"/>
        </w:rPr>
        <w:t>后与</w:t>
      </w:r>
      <w:r>
        <w:rPr>
          <w:rFonts w:hint="eastAsia" w:ascii="宋体" w:hAnsi="宋体" w:cs="Arial"/>
          <w:color w:val="auto"/>
          <w:sz w:val="24"/>
          <w:szCs w:val="24"/>
          <w:lang w:val="en-US" w:eastAsia="zh-CN"/>
        </w:rPr>
        <w:t>采购人</w:t>
      </w:r>
      <w:r>
        <w:rPr>
          <w:rFonts w:ascii="宋体" w:hAnsi="宋体" w:cs="Arial"/>
          <w:color w:val="auto"/>
          <w:sz w:val="24"/>
          <w:szCs w:val="24"/>
        </w:rPr>
        <w:t>签订合同。</w:t>
      </w:r>
      <w:r>
        <w:rPr>
          <w:rFonts w:hint="eastAsia" w:ascii="宋体" w:hAnsi="宋体" w:cs="Arial"/>
          <w:color w:val="auto"/>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w:t>
      </w:r>
      <w:r>
        <w:rPr>
          <w:rFonts w:ascii="宋体" w:hAnsi="宋体" w:cs="Arial"/>
          <w:color w:val="auto"/>
          <w:sz w:val="24"/>
          <w:szCs w:val="24"/>
        </w:rPr>
        <w:t>成交供应商因不可抗力或者自身原因不能在规定的时间内与采购人签订采购合同，</w:t>
      </w:r>
      <w:r>
        <w:rPr>
          <w:rFonts w:hint="eastAsia" w:ascii="宋体" w:hAnsi="宋体" w:cs="Arial"/>
          <w:color w:val="auto"/>
          <w:sz w:val="24"/>
          <w:szCs w:val="24"/>
          <w:lang w:val="en-US" w:eastAsia="zh-CN"/>
        </w:rPr>
        <w:t>采购人</w:t>
      </w:r>
      <w:r>
        <w:rPr>
          <w:rFonts w:hint="eastAsia" w:ascii="宋体" w:hAnsi="宋体" w:cs="Arial"/>
          <w:color w:val="auto"/>
          <w:sz w:val="24"/>
          <w:szCs w:val="24"/>
        </w:rPr>
        <w:t>重新组织采购</w:t>
      </w:r>
      <w:r>
        <w:rPr>
          <w:rFonts w:ascii="宋体" w:hAnsi="宋体" w:cs="Arial"/>
          <w:color w:val="auto"/>
          <w:sz w:val="24"/>
          <w:szCs w:val="24"/>
        </w:rPr>
        <w:t>。</w:t>
      </w:r>
    </w:p>
    <w:p w14:paraId="35F9FB8D">
      <w:pPr>
        <w:pStyle w:val="15"/>
        <w:ind w:firstLine="480" w:firstLineChars="200"/>
        <w:rPr>
          <w:rFonts w:hint="eastAsia"/>
          <w:color w:val="auto"/>
          <w:lang w:eastAsia="zh-CN"/>
        </w:rPr>
      </w:pPr>
      <w:r>
        <w:rPr>
          <w:rFonts w:hint="eastAsia"/>
          <w:color w:val="auto"/>
          <w:lang w:val="en-US" w:eastAsia="zh-CN"/>
        </w:rPr>
        <w:t>4</w:t>
      </w:r>
      <w:r>
        <w:rPr>
          <w:rFonts w:hint="eastAsia"/>
          <w:color w:val="auto"/>
        </w:rPr>
        <w:t>、成交供应商无正当理由不与招标人订立合同的</w:t>
      </w:r>
      <w:r>
        <w:rPr>
          <w:rFonts w:hint="eastAsia"/>
          <w:color w:val="auto"/>
          <w:lang w:eastAsia="zh-CN"/>
        </w:rPr>
        <w:t>将取消其中标资格。</w:t>
      </w:r>
    </w:p>
    <w:p w14:paraId="0D33DEBD">
      <w:pPr>
        <w:pStyle w:val="15"/>
        <w:ind w:firstLine="480" w:firstLineChars="200"/>
        <w:rPr>
          <w:rFonts w:hint="default"/>
          <w:color w:val="auto"/>
          <w:lang w:val="en-US" w:eastAsia="zh-CN"/>
        </w:rPr>
      </w:pPr>
      <w:r>
        <w:rPr>
          <w:rFonts w:hint="eastAsia"/>
          <w:color w:val="auto"/>
          <w:lang w:val="en-US" w:eastAsia="zh-CN"/>
        </w:rPr>
        <w:t>5、合同具体文本自行拟定。</w:t>
      </w:r>
    </w:p>
    <w:p w14:paraId="01A22497">
      <w:pPr>
        <w:pStyle w:val="2"/>
        <w:spacing w:beforeLines="50" w:afterLines="50" w:line="560" w:lineRule="exact"/>
        <w:ind w:firstLine="482" w:firstLineChars="200"/>
        <w:jc w:val="center"/>
        <w:rPr>
          <w:rFonts w:ascii="宋体" w:hAnsi="宋体" w:eastAsia="宋体" w:cs="宋体"/>
          <w:color w:val="auto"/>
          <w:sz w:val="24"/>
          <w:szCs w:val="24"/>
        </w:rPr>
      </w:pPr>
      <w:bookmarkStart w:id="20" w:name="_Toc16481"/>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）澄清及变更</w:t>
      </w:r>
      <w:bookmarkEnd w:id="20"/>
    </w:p>
    <w:p w14:paraId="0479B525">
      <w:pPr>
        <w:spacing w:line="360" w:lineRule="auto"/>
        <w:ind w:firstLine="480" w:firstLineChars="200"/>
        <w:rPr>
          <w:rFonts w:ascii="宋体" w:hAnsi="宋体"/>
          <w:color w:val="auto"/>
          <w:sz w:val="24"/>
          <w:szCs w:val="24"/>
        </w:rPr>
      </w:pPr>
      <w:r>
        <w:rPr>
          <w:rFonts w:hint="eastAsia" w:ascii="宋体" w:hAnsi="宋体"/>
          <w:color w:val="auto"/>
          <w:sz w:val="24"/>
          <w:szCs w:val="24"/>
        </w:rPr>
        <w:t>谈判文件如有澄清及变更，将以公告的形式在</w:t>
      </w:r>
      <w:r>
        <w:rPr>
          <w:rFonts w:hint="eastAsia" w:ascii="宋体" w:hAnsi="宋体"/>
          <w:color w:val="auto"/>
          <w:sz w:val="24"/>
          <w:szCs w:val="24"/>
          <w:lang w:val="en-US" w:eastAsia="zh-CN"/>
        </w:rPr>
        <w:t>六安市叶集区人民医院（市六院）官网</w:t>
      </w:r>
      <w:r>
        <w:rPr>
          <w:rFonts w:hint="eastAsia" w:ascii="宋体" w:hAnsi="宋体"/>
          <w:color w:val="auto"/>
          <w:sz w:val="24"/>
          <w:szCs w:val="24"/>
        </w:rPr>
        <w:t>发布，请供应商及时关注。</w:t>
      </w:r>
    </w:p>
    <w:p w14:paraId="6965619E">
      <w:pPr>
        <w:pStyle w:val="2"/>
        <w:spacing w:beforeLines="50" w:afterLines="50" w:line="560" w:lineRule="exact"/>
        <w:ind w:firstLine="482" w:firstLineChars="200"/>
        <w:jc w:val="center"/>
        <w:rPr>
          <w:rFonts w:ascii="宋体" w:hAnsi="宋体" w:eastAsia="宋体" w:cs="宋体"/>
          <w:color w:val="auto"/>
          <w:sz w:val="24"/>
          <w:szCs w:val="24"/>
        </w:rPr>
      </w:pPr>
      <w:bookmarkStart w:id="21" w:name="_Toc8360"/>
      <w:r>
        <w:rPr>
          <w:rFonts w:hint="eastAsia" w:ascii="宋体" w:hAnsi="宋体" w:eastAsia="宋体" w:cs="宋体"/>
          <w:color w:val="auto"/>
          <w:sz w:val="24"/>
          <w:szCs w:val="24"/>
        </w:rPr>
        <w:t>（十）验收</w:t>
      </w:r>
      <w:bookmarkEnd w:id="21"/>
    </w:p>
    <w:p w14:paraId="5783C87E">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color w:val="auto"/>
          <w:lang w:val="en-US" w:eastAsia="zh-CN"/>
        </w:rPr>
      </w:pPr>
      <w:r>
        <w:rPr>
          <w:rFonts w:hint="eastAsia" w:ascii="宋体" w:hAnsi="宋体"/>
          <w:color w:val="auto"/>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、涉及安全、消防、环保等其他需要由质检或行业主管部门进行验收的项目，</w:t>
      </w:r>
      <w:r>
        <w:rPr>
          <w:rFonts w:hint="eastAsia" w:ascii="宋体" w:hAnsi="宋体"/>
          <w:color w:val="auto"/>
          <w:sz w:val="24"/>
          <w:szCs w:val="24"/>
          <w:lang w:eastAsia="zh-CN"/>
        </w:rPr>
        <w:t>可</w:t>
      </w:r>
      <w:r>
        <w:rPr>
          <w:rFonts w:hint="eastAsia" w:ascii="宋体" w:hAnsi="宋体"/>
          <w:color w:val="auto"/>
          <w:sz w:val="24"/>
          <w:szCs w:val="24"/>
        </w:rPr>
        <w:t>邀请相关部门或相关专家参与验收。</w:t>
      </w:r>
    </w:p>
    <w:p w14:paraId="1D8301CE">
      <w:pPr>
        <w:pStyle w:val="2"/>
        <w:spacing w:beforeLines="50" w:afterLines="50" w:line="560" w:lineRule="exact"/>
        <w:ind w:firstLine="482" w:firstLineChars="200"/>
        <w:jc w:val="center"/>
        <w:rPr>
          <w:rFonts w:ascii="宋体" w:hAnsi="宋体" w:eastAsia="宋体" w:cs="宋体"/>
          <w:color w:val="auto"/>
          <w:sz w:val="24"/>
          <w:szCs w:val="24"/>
        </w:rPr>
      </w:pPr>
      <w:bookmarkStart w:id="22" w:name="_Toc12235"/>
      <w:bookmarkStart w:id="23" w:name="_Toc31380"/>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）质疑</w:t>
      </w:r>
      <w:bookmarkEnd w:id="22"/>
      <w:bookmarkEnd w:id="23"/>
    </w:p>
    <w:p w14:paraId="0941E38E">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14:paraId="2526E635">
      <w:pPr>
        <w:spacing w:line="360" w:lineRule="auto"/>
        <w:ind w:firstLine="480" w:firstLineChars="200"/>
        <w:rPr>
          <w:rFonts w:ascii="宋体" w:hAnsi="宋体"/>
          <w:bCs/>
          <w:color w:val="auto"/>
          <w:sz w:val="24"/>
        </w:rPr>
      </w:pPr>
      <w:r>
        <w:rPr>
          <w:rFonts w:hint="eastAsia" w:ascii="宋体" w:hAnsi="宋体"/>
          <w:bCs/>
          <w:color w:val="auto"/>
          <w:sz w:val="24"/>
        </w:rPr>
        <w:t>对采购中标结果的质疑，应在中标结果公布之日起七个工作日内提出。</w:t>
      </w:r>
    </w:p>
    <w:p w14:paraId="0306235B">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14:paraId="16733D0E">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14:paraId="05D71994">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14:paraId="59EE908C">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3.3被质疑人名称；</w:t>
      </w:r>
    </w:p>
    <w:p w14:paraId="65D7E53F">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14:paraId="7C58A001">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3.5明确的请求及主张；</w:t>
      </w:r>
    </w:p>
    <w:p w14:paraId="585F69ED">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3.6提起质疑的日期。</w:t>
      </w:r>
    </w:p>
    <w:p w14:paraId="1C22D10F">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14:paraId="770ACD1D">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157790B9">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14:paraId="1C09595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2A109F75">
      <w:pPr>
        <w:spacing w:line="360" w:lineRule="auto"/>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color w:val="auto"/>
          <w:sz w:val="24"/>
        </w:rPr>
      </w:pPr>
      <w:r>
        <w:rPr>
          <w:rFonts w:hint="eastAsia" w:ascii="宋体" w:hAnsi="宋体"/>
          <w:bCs/>
          <w:color w:val="auto"/>
          <w:sz w:val="24"/>
        </w:rPr>
        <w:t>7、质疑人有下列情形之一的，属于虚假、恶意质疑，</w:t>
      </w:r>
      <w:r>
        <w:rPr>
          <w:rFonts w:hint="eastAsia" w:ascii="宋体" w:hAnsi="宋体"/>
          <w:bCs/>
          <w:color w:val="auto"/>
          <w:sz w:val="24"/>
          <w:lang w:eastAsia="zh-CN"/>
        </w:rPr>
        <w:t>将不</w:t>
      </w:r>
      <w:r>
        <w:rPr>
          <w:rFonts w:hint="eastAsia" w:ascii="宋体" w:hAnsi="宋体"/>
          <w:bCs/>
          <w:color w:val="auto"/>
          <w:sz w:val="24"/>
        </w:rPr>
        <w:t>予以处理。</w:t>
      </w:r>
    </w:p>
    <w:p w14:paraId="1A3ED4E5">
      <w:pPr>
        <w:spacing w:line="360" w:lineRule="auto"/>
        <w:ind w:firstLine="480" w:firstLineChars="200"/>
        <w:rPr>
          <w:rFonts w:ascii="宋体" w:hAnsi="宋体"/>
          <w:bCs/>
          <w:color w:val="auto"/>
          <w:sz w:val="24"/>
        </w:rPr>
      </w:pPr>
      <w:r>
        <w:rPr>
          <w:rFonts w:hint="eastAsia" w:ascii="宋体" w:hAnsi="宋体"/>
          <w:bCs/>
          <w:color w:val="auto"/>
          <w:sz w:val="24"/>
        </w:rPr>
        <w:t>7.1一年内三次以上质疑均查无实据的；</w:t>
      </w:r>
    </w:p>
    <w:p w14:paraId="59BA853E">
      <w:pPr>
        <w:spacing w:line="360" w:lineRule="auto"/>
        <w:ind w:firstLine="480" w:firstLineChars="200"/>
        <w:rPr>
          <w:rFonts w:ascii="宋体" w:hAnsi="宋体"/>
          <w:color w:val="auto"/>
          <w:sz w:val="24"/>
          <w:szCs w:val="24"/>
        </w:rPr>
      </w:pPr>
      <w:r>
        <w:rPr>
          <w:rFonts w:hint="eastAsia" w:ascii="宋体" w:hAnsi="宋体"/>
          <w:bCs/>
          <w:color w:val="auto"/>
          <w:sz w:val="24"/>
        </w:rPr>
        <w:t>7.2捏造事实恶意诬陷他人、有意提供虚假质疑材料的</w:t>
      </w:r>
      <w:r>
        <w:rPr>
          <w:rFonts w:hint="eastAsia" w:ascii="宋体" w:hAnsi="宋体"/>
          <w:color w:val="auto"/>
          <w:sz w:val="24"/>
        </w:rPr>
        <w:t>或者通过非法手段获取材料的。</w:t>
      </w:r>
    </w:p>
    <w:p w14:paraId="4CCB5142">
      <w:pPr>
        <w:rPr>
          <w:color w:val="auto"/>
        </w:rPr>
      </w:pPr>
      <w:bookmarkStart w:id="24" w:name="_Toc363199273"/>
    </w:p>
    <w:p w14:paraId="79F502EC">
      <w:pPr>
        <w:ind w:firstLine="560" w:firstLineChars="200"/>
        <w:rPr>
          <w:color w:val="auto"/>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0B1BCF99">
      <w:pPr>
        <w:widowControl/>
        <w:jc w:val="center"/>
        <w:rPr>
          <w:rFonts w:hint="eastAsia" w:ascii="仿宋" w:hAnsi="仿宋" w:eastAsia="仿宋" w:cs="微软雅黑"/>
          <w:b/>
          <w:bCs/>
          <w:color w:val="auto"/>
          <w:kern w:val="0"/>
          <w:sz w:val="28"/>
          <w:szCs w:val="28"/>
          <w:lang w:val="en-US" w:eastAsia="zh-CN"/>
        </w:rPr>
      </w:pPr>
      <w:r>
        <w:rPr>
          <w:rFonts w:hint="eastAsia" w:ascii="仿宋" w:hAnsi="仿宋" w:eastAsia="仿宋" w:cs="微软雅黑"/>
          <w:b/>
          <w:bCs/>
          <w:color w:val="auto"/>
          <w:kern w:val="0"/>
          <w:sz w:val="30"/>
          <w:szCs w:val="30"/>
          <w:lang w:val="en-US" w:eastAsia="zh-CN"/>
        </w:rPr>
        <w:t>六安市叶集区人民医院（市六院）临时起搏器参数</w:t>
      </w:r>
      <w:r>
        <w:rPr>
          <w:rFonts w:hint="eastAsia" w:ascii="仿宋" w:hAnsi="仿宋" w:eastAsia="仿宋" w:cs="微软雅黑"/>
          <w:b/>
          <w:bCs/>
          <w:color w:val="auto"/>
          <w:kern w:val="0"/>
          <w:sz w:val="28"/>
          <w:szCs w:val="28"/>
          <w:lang w:val="en-US" w:eastAsia="zh-CN"/>
        </w:rPr>
        <w:t xml:space="preserve">  </w:t>
      </w:r>
    </w:p>
    <w:tbl>
      <w:tblPr>
        <w:tblStyle w:val="17"/>
        <w:tblW w:w="0" w:type="auto"/>
        <w:tblCellSpacing w:w="0"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76"/>
        <w:gridCol w:w="4076"/>
      </w:tblGrid>
      <w:tr w14:paraId="1CF29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7D0C5">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3C88A">
            <w:pPr>
              <w:pBdr>
                <w:top w:val="none" w:color="000000" w:sz="0" w:space="0"/>
                <w:left w:val="none" w:color="000000" w:sz="0" w:space="0"/>
                <w:bottom w:val="none" w:color="000000" w:sz="0" w:space="0"/>
                <w:right w:val="none" w:color="000000" w:sz="0" w:space="0"/>
              </w:pBdr>
              <w:ind w:left="0" w:firstLine="0"/>
              <w:jc w:val="both"/>
              <w:rPr>
                <w:sz w:val="21"/>
              </w:rPr>
            </w:pPr>
            <w:r>
              <w:rPr>
                <w:rFonts w:ascii="宋体" w:hAnsi="宋体" w:eastAsia="宋体" w:cs="宋体"/>
                <w:color w:val="000000"/>
                <w:sz w:val="21"/>
              </w:rPr>
              <w:t>起搏模式：</w:t>
            </w:r>
            <w:r>
              <w:rPr>
                <w:rFonts w:ascii="仿宋" w:hAnsi="仿宋" w:eastAsia="仿宋" w:cs="仿宋"/>
                <w:color w:val="000000"/>
                <w:sz w:val="24"/>
              </w:rPr>
              <w:t>SSI，SOO</w:t>
            </w:r>
          </w:p>
        </w:tc>
      </w:tr>
      <w:tr w14:paraId="1028A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C9609">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2</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866E9">
            <w:pPr>
              <w:pBdr>
                <w:top w:val="none" w:color="000000" w:sz="0" w:space="0"/>
                <w:left w:val="none" w:color="000000" w:sz="0" w:space="0"/>
                <w:bottom w:val="none" w:color="000000" w:sz="0" w:space="0"/>
                <w:right w:val="none" w:color="000000" w:sz="0" w:space="0"/>
              </w:pBdr>
              <w:ind w:left="0" w:firstLine="0"/>
              <w:jc w:val="both"/>
              <w:rPr>
                <w:rFonts w:hint="eastAsia" w:ascii="宋体" w:hAnsi="宋体" w:eastAsia="宋体" w:cs="宋体"/>
                <w:color w:val="000000"/>
                <w:sz w:val="21"/>
                <w:lang w:val="en-US" w:eastAsia="zh-CN"/>
              </w:rPr>
            </w:pPr>
            <w:r>
              <w:rPr>
                <w:rFonts w:ascii="宋体" w:hAnsi="宋体" w:eastAsia="宋体" w:cs="宋体"/>
                <w:color w:val="000000"/>
                <w:sz w:val="21"/>
              </w:rPr>
              <w:t>起搏频率：30-180次/分钟</w:t>
            </w:r>
          </w:p>
        </w:tc>
      </w:tr>
      <w:tr w14:paraId="3FC08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7C9C8">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3</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606C1">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脉冲波形：恒定电压-非对称斜顶形矩形负脉冲。</w:t>
            </w:r>
          </w:p>
        </w:tc>
      </w:tr>
      <w:tr w14:paraId="32B3A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A4373">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4</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E4180">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脉冲幅度：0.1-10.0V</w:t>
            </w:r>
          </w:p>
        </w:tc>
      </w:tr>
      <w:tr w14:paraId="5707F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66EEA">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5</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EB4B6">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脉冲宽度：</w:t>
            </w:r>
            <w:r>
              <w:rPr>
                <w:rFonts w:hint="eastAsia" w:ascii="宋体" w:hAnsi="宋体" w:eastAsia="宋体" w:cs="宋体"/>
                <w:color w:val="000000"/>
                <w:sz w:val="21"/>
                <w:lang w:val="en-US" w:eastAsia="zh-CN"/>
              </w:rPr>
              <w:t>0.5-</w:t>
            </w:r>
            <w:r>
              <w:rPr>
                <w:rFonts w:ascii="宋体" w:hAnsi="宋体" w:eastAsia="宋体" w:cs="宋体"/>
                <w:color w:val="000000"/>
                <w:sz w:val="21"/>
              </w:rPr>
              <w:t>1.8ms</w:t>
            </w:r>
          </w:p>
        </w:tc>
      </w:tr>
      <w:tr w14:paraId="506A1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325A3">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6</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8B793">
            <w:pPr>
              <w:pBdr>
                <w:top w:val="none" w:color="000000" w:sz="0" w:space="0"/>
                <w:left w:val="none" w:color="000000" w:sz="0" w:space="0"/>
                <w:bottom w:val="none" w:color="000000" w:sz="0" w:space="0"/>
                <w:right w:val="none" w:color="000000" w:sz="0" w:space="0"/>
              </w:pBdr>
              <w:ind w:left="0" w:firstLine="0"/>
              <w:jc w:val="both"/>
              <w:rPr>
                <w:rFonts w:hint="eastAsia" w:ascii="宋体" w:hAnsi="宋体" w:eastAsia="宋体" w:cs="宋体"/>
                <w:color w:val="000000"/>
                <w:sz w:val="21"/>
                <w:lang w:val="en-US" w:eastAsia="zh-CN"/>
              </w:rPr>
            </w:pPr>
            <w:r>
              <w:rPr>
                <w:rFonts w:ascii="宋体" w:hAnsi="宋体" w:eastAsia="宋体" w:cs="宋体"/>
                <w:color w:val="000000"/>
                <w:sz w:val="21"/>
              </w:rPr>
              <w:t>感知灵敏度：0.5-20mV</w:t>
            </w:r>
          </w:p>
        </w:tc>
      </w:tr>
      <w:tr w14:paraId="7CEF7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FD02F">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hint="eastAsia" w:eastAsia="宋体"/>
                <w:lang w:eastAsia="zh-CN"/>
              </w:rPr>
            </w:pPr>
            <w:r>
              <w:rPr>
                <w:rFonts w:hint="eastAsia" w:ascii="仿宋" w:hAnsi="仿宋" w:eastAsia="仿宋" w:cs="仿宋"/>
                <w:color w:val="000000"/>
                <w:sz w:val="21"/>
                <w:szCs w:val="21"/>
                <w:lang w:val="en-US" w:eastAsia="zh-CN"/>
              </w:rPr>
              <w:t>7</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8F622">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不应期：</w:t>
            </w:r>
            <w:r>
              <w:rPr>
                <w:rFonts w:hint="eastAsia" w:ascii="宋体" w:hAnsi="宋体" w:eastAsia="宋体" w:cs="宋体"/>
                <w:color w:val="000000"/>
                <w:sz w:val="21"/>
                <w:lang w:val="en-US" w:eastAsia="zh-CN"/>
              </w:rPr>
              <w:t>≥</w:t>
            </w:r>
            <w:r>
              <w:rPr>
                <w:rFonts w:ascii="宋体" w:hAnsi="宋体" w:eastAsia="宋体" w:cs="宋体"/>
                <w:color w:val="000000"/>
                <w:sz w:val="21"/>
              </w:rPr>
              <w:t xml:space="preserve">250ms </w:t>
            </w:r>
          </w:p>
        </w:tc>
      </w:tr>
      <w:tr w14:paraId="5EEE5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CA41A">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hint="eastAsia" w:eastAsia="宋体"/>
                <w:lang w:eastAsia="zh-CN"/>
              </w:rPr>
            </w:pPr>
            <w:r>
              <w:rPr>
                <w:rFonts w:hint="eastAsia" w:ascii="仿宋" w:hAnsi="仿宋" w:eastAsia="仿宋" w:cs="仿宋"/>
                <w:color w:val="000000"/>
                <w:sz w:val="21"/>
                <w:szCs w:val="21"/>
                <w:lang w:val="en-US" w:eastAsia="zh-CN"/>
              </w:rPr>
              <w:t>8</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FCE9A">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指示灯：“起搏”指示灯、“感知”指示灯、电源指示灯</w:t>
            </w:r>
          </w:p>
        </w:tc>
      </w:tr>
      <w:tr w14:paraId="1DD6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7BB90">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hint="eastAsia" w:eastAsia="宋体"/>
                <w:lang w:eastAsia="zh-CN"/>
              </w:rPr>
            </w:pPr>
            <w:r>
              <w:rPr>
                <w:rFonts w:hint="eastAsia" w:ascii="仿宋" w:hAnsi="仿宋" w:eastAsia="仿宋" w:cs="仿宋"/>
                <w:color w:val="000000"/>
                <w:sz w:val="21"/>
                <w:szCs w:val="21"/>
                <w:lang w:val="en-US" w:eastAsia="zh-CN"/>
              </w:rPr>
              <w:t>9</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88625">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自检功能：开机自检，设备运行过程中不间断实时监控</w:t>
            </w:r>
          </w:p>
        </w:tc>
      </w:tr>
      <w:tr w14:paraId="3EF49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E4962">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hint="eastAsia" w:eastAsia="仿宋"/>
                <w:lang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0</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5053C">
            <w:pPr>
              <w:pBdr>
                <w:top w:val="none" w:color="000000" w:sz="0" w:space="0"/>
                <w:left w:val="none" w:color="000000" w:sz="0" w:space="0"/>
                <w:bottom w:val="none" w:color="000000" w:sz="0" w:space="0"/>
                <w:right w:val="none" w:color="000000" w:sz="0" w:space="0"/>
              </w:pBdr>
              <w:ind w:left="0" w:firstLine="0"/>
              <w:jc w:val="both"/>
              <w:rPr>
                <w:rFonts w:hint="eastAsia" w:ascii="宋体" w:hAnsi="宋体" w:eastAsia="宋体" w:cs="宋体"/>
                <w:color w:val="000000"/>
                <w:sz w:val="21"/>
                <w:lang w:val="en-US" w:eastAsia="zh-CN"/>
              </w:rPr>
            </w:pPr>
            <w:r>
              <w:rPr>
                <w:rFonts w:ascii="宋体" w:hAnsi="宋体" w:eastAsia="宋体" w:cs="宋体"/>
                <w:color w:val="000000"/>
                <w:sz w:val="21"/>
              </w:rPr>
              <w:t>安全性能：电除颤保护</w:t>
            </w:r>
          </w:p>
        </w:tc>
      </w:tr>
      <w:tr w14:paraId="3AA4E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09EF0">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hint="eastAsia" w:eastAsia="仿宋"/>
                <w:lang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F682D">
            <w:pPr>
              <w:pBdr>
                <w:top w:val="none" w:color="000000" w:sz="0" w:space="0"/>
                <w:left w:val="none" w:color="000000" w:sz="0" w:space="0"/>
                <w:bottom w:val="none" w:color="000000" w:sz="0" w:space="0"/>
                <w:right w:val="none" w:color="000000" w:sz="0" w:space="0"/>
              </w:pBdr>
              <w:ind w:left="0" w:firstLine="0"/>
              <w:jc w:val="both"/>
              <w:rPr>
                <w:rFonts w:hint="eastAsia" w:ascii="宋体" w:hAnsi="宋体" w:eastAsia="宋体" w:cs="宋体"/>
                <w:color w:val="000000"/>
                <w:sz w:val="21"/>
                <w:lang w:val="en-US" w:eastAsia="zh-CN"/>
              </w:rPr>
            </w:pPr>
            <w:r>
              <w:rPr>
                <w:rFonts w:ascii="宋体" w:hAnsi="宋体" w:eastAsia="宋体" w:cs="宋体"/>
                <w:color w:val="000000"/>
                <w:sz w:val="21"/>
              </w:rPr>
              <w:t>安全性能:静电保护</w:t>
            </w:r>
          </w:p>
        </w:tc>
      </w:tr>
      <w:tr w14:paraId="7563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11F72">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hint="eastAsia" w:eastAsia="仿宋"/>
                <w:lang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2</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EDE14">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安全性能:干扰反转</w:t>
            </w:r>
          </w:p>
        </w:tc>
      </w:tr>
      <w:tr w14:paraId="0663B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46D8B">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hint="eastAsia" w:eastAsia="仿宋"/>
                <w:lang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3</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225FD">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安全性能:奔放保护</w:t>
            </w:r>
            <w:r>
              <w:rPr>
                <w:rFonts w:hint="eastAsia" w:ascii="宋体" w:hAnsi="宋体" w:eastAsia="宋体" w:cs="宋体"/>
                <w:color w:val="000000"/>
                <w:sz w:val="21"/>
                <w:lang w:val="en-US" w:eastAsia="zh-CN"/>
              </w:rPr>
              <w:t> </w:t>
            </w:r>
          </w:p>
        </w:tc>
      </w:tr>
      <w:tr w14:paraId="7A06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0CD9A">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hint="eastAsia" w:eastAsia="仿宋"/>
                <w:lang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4</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80715">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电池类型：通用IECLR6型（AA型）1.5V碱性电池</w:t>
            </w:r>
          </w:p>
        </w:tc>
      </w:tr>
      <w:tr w14:paraId="2AD0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C0C69">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hint="eastAsia" w:eastAsia="仿宋"/>
                <w:lang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5</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93CC3">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电池使用寿命：不少于14天</w:t>
            </w:r>
          </w:p>
        </w:tc>
      </w:tr>
      <w:tr w14:paraId="6ABF2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5C606">
            <w:pPr>
              <w:pStyle w:val="1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hint="eastAsia" w:eastAsia="仿宋"/>
                <w:lang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6</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3F82B">
            <w:pPr>
              <w:pBdr>
                <w:top w:val="none" w:color="000000" w:sz="0" w:space="0"/>
                <w:left w:val="none" w:color="000000" w:sz="0" w:space="0"/>
                <w:bottom w:val="none" w:color="000000" w:sz="0" w:space="0"/>
                <w:right w:val="none" w:color="000000" w:sz="0" w:space="0"/>
              </w:pBdr>
              <w:ind w:left="0" w:firstLine="0"/>
              <w:jc w:val="both"/>
              <w:rPr>
                <w:rFonts w:ascii="宋体" w:hAnsi="宋体" w:eastAsia="宋体" w:cs="宋体"/>
                <w:color w:val="000000"/>
                <w:sz w:val="21"/>
              </w:rPr>
            </w:pPr>
            <w:r>
              <w:rPr>
                <w:rFonts w:ascii="宋体" w:hAnsi="宋体" w:eastAsia="宋体" w:cs="宋体"/>
                <w:color w:val="000000"/>
                <w:sz w:val="21"/>
              </w:rPr>
              <w:t>取出电池后的运行：不少于55秒，如备用电池无法自动断电，需承诺终生免费更换。</w:t>
            </w:r>
          </w:p>
        </w:tc>
      </w:tr>
    </w:tbl>
    <w:p w14:paraId="6C069A8D">
      <w:pPr>
        <w:pStyle w:val="13"/>
        <w:rPr>
          <w:rFonts w:hint="default" w:ascii="宋体" w:hAnsi="宋体" w:cs="宋体"/>
          <w:b/>
          <w:bCs/>
          <w:color w:val="auto"/>
          <w:sz w:val="28"/>
          <w:szCs w:val="28"/>
          <w:lang w:val="en-US" w:eastAsia="zh-CN"/>
        </w:rPr>
      </w:pPr>
    </w:p>
    <w:p w14:paraId="1959154C">
      <w:pPr>
        <w:pStyle w:val="13"/>
        <w:rPr>
          <w:rFonts w:hint="default" w:ascii="宋体" w:hAnsi="宋体" w:cs="宋体"/>
          <w:b/>
          <w:bCs/>
          <w:color w:val="auto"/>
          <w:sz w:val="28"/>
          <w:szCs w:val="28"/>
          <w:lang w:val="en-US" w:eastAsia="zh-CN"/>
        </w:rPr>
      </w:pPr>
    </w:p>
    <w:p w14:paraId="0E1A40EB">
      <w:pPr>
        <w:pStyle w:val="13"/>
        <w:rPr>
          <w:rFonts w:hint="default" w:ascii="宋体" w:hAnsi="宋体" w:cs="宋体"/>
          <w:b/>
          <w:bCs/>
          <w:color w:val="auto"/>
          <w:sz w:val="28"/>
          <w:szCs w:val="28"/>
          <w:lang w:val="en-US" w:eastAsia="zh-CN"/>
        </w:rPr>
      </w:pPr>
    </w:p>
    <w:p w14:paraId="6D1F1F0C">
      <w:pPr>
        <w:pStyle w:val="13"/>
        <w:rPr>
          <w:rFonts w:hint="default" w:ascii="宋体" w:hAnsi="宋体" w:cs="宋体"/>
          <w:b/>
          <w:bCs/>
          <w:color w:val="auto"/>
          <w:sz w:val="28"/>
          <w:szCs w:val="28"/>
          <w:lang w:val="en-US"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2"/>
        <w:spacing w:before="0" w:after="0" w:line="560" w:lineRule="exact"/>
        <w:ind w:firstLine="482" w:firstLineChars="200"/>
        <w:jc w:val="center"/>
        <w:rPr>
          <w:rFonts w:ascii="宋体" w:hAnsi="宋体" w:eastAsia="宋体" w:cs="宋体"/>
          <w:color w:val="auto"/>
          <w:sz w:val="24"/>
          <w:szCs w:val="24"/>
        </w:rPr>
      </w:pPr>
      <w:bookmarkStart w:id="25" w:name="_Toc31788"/>
      <w:r>
        <w:rPr>
          <w:rFonts w:hint="eastAsia" w:ascii="宋体" w:hAnsi="宋体" w:eastAsia="宋体" w:cs="宋体"/>
          <w:color w:val="auto"/>
          <w:sz w:val="24"/>
          <w:szCs w:val="24"/>
        </w:rPr>
        <w:t>响应文件资料清单</w:t>
      </w:r>
      <w:bookmarkEnd w:id="25"/>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4"/>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4"/>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color w:val="auto"/>
                <w:sz w:val="24"/>
                <w:szCs w:val="20"/>
                <w:lang w:eastAsia="zh-CN"/>
              </w:rPr>
            </w:pPr>
            <w:r>
              <w:rPr>
                <w:rFonts w:hint="eastAsia"/>
                <w:color w:val="auto"/>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color w:val="auto"/>
                <w:sz w:val="24"/>
                <w:szCs w:val="20"/>
                <w:lang w:eastAsia="zh-CN"/>
              </w:rPr>
            </w:pPr>
            <w:r>
              <w:rPr>
                <w:rFonts w:hint="eastAsia"/>
                <w:color w:val="auto"/>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2"/>
        <w:spacing w:before="0" w:after="0" w:line="560" w:lineRule="exact"/>
        <w:rPr>
          <w:rFonts w:hint="eastAsia" w:ascii="宋体" w:hAnsi="宋体" w:eastAsia="宋体" w:cs="宋体"/>
          <w:color w:val="auto"/>
          <w:sz w:val="24"/>
          <w:szCs w:val="24"/>
        </w:rPr>
      </w:pPr>
    </w:p>
    <w:p w14:paraId="428EED41">
      <w:pPr>
        <w:rPr>
          <w:rFonts w:hint="eastAsia"/>
          <w:color w:val="auto"/>
        </w:rPr>
      </w:pPr>
    </w:p>
    <w:p w14:paraId="0ECB24FA">
      <w:pPr>
        <w:pStyle w:val="2"/>
        <w:spacing w:before="0" w:after="0" w:line="560" w:lineRule="exact"/>
        <w:rPr>
          <w:rFonts w:hint="eastAsia" w:ascii="宋体" w:hAnsi="宋体" w:eastAsia="宋体" w:cs="宋体"/>
          <w:color w:val="auto"/>
          <w:sz w:val="28"/>
          <w:szCs w:val="28"/>
        </w:rPr>
      </w:pPr>
    </w:p>
    <w:p w14:paraId="163F6451">
      <w:pPr>
        <w:pStyle w:val="2"/>
        <w:spacing w:before="0" w:after="0" w:line="560" w:lineRule="exact"/>
        <w:rPr>
          <w:rFonts w:ascii="宋体" w:hAnsi="宋体" w:eastAsia="宋体" w:cs="宋体"/>
          <w:color w:val="auto"/>
          <w:sz w:val="28"/>
          <w:szCs w:val="28"/>
        </w:rPr>
      </w:pPr>
      <w:bookmarkStart w:id="26" w:name="_Toc19606"/>
      <w:r>
        <w:rPr>
          <w:rFonts w:hint="eastAsia" w:ascii="宋体" w:hAnsi="宋体" w:eastAsia="宋体" w:cs="宋体"/>
          <w:color w:val="auto"/>
          <w:sz w:val="28"/>
          <w:szCs w:val="28"/>
        </w:rPr>
        <w:t>附件一</w:t>
      </w:r>
      <w:bookmarkEnd w:id="26"/>
    </w:p>
    <w:p w14:paraId="67402040">
      <w:pPr>
        <w:jc w:val="center"/>
        <w:rPr>
          <w:rFonts w:hint="eastAsia" w:ascii="宋体" w:hAnsi="宋体"/>
          <w:b/>
          <w:bCs/>
          <w:color w:val="auto"/>
          <w:sz w:val="32"/>
          <w:szCs w:val="32"/>
        </w:rPr>
      </w:pPr>
      <w:bookmarkStart w:id="27" w:name="_Toc5601"/>
      <w:r>
        <w:rPr>
          <w:rFonts w:hint="eastAsia" w:ascii="宋体" w:hAnsi="宋体"/>
          <w:b/>
          <w:bCs/>
          <w:color w:val="auto"/>
          <w:sz w:val="32"/>
          <w:szCs w:val="32"/>
        </w:rPr>
        <w:t>投标报价书</w:t>
      </w:r>
    </w:p>
    <w:tbl>
      <w:tblPr>
        <w:tblStyle w:val="17"/>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rPr>
              <w:t>投标</w:t>
            </w:r>
            <w:r>
              <w:rPr>
                <w:rFonts w:hint="eastAsia" w:ascii="宋体" w:hAnsi="宋体"/>
                <w:color w:val="auto"/>
                <w:sz w:val="24"/>
                <w:szCs w:val="24"/>
                <w:lang w:val="en-US" w:eastAsia="zh-CN"/>
              </w:rPr>
              <w:t>内容</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2"/>
        <w:spacing w:before="0" w:after="0" w:line="560" w:lineRule="exact"/>
        <w:jc w:val="both"/>
        <w:rPr>
          <w:rFonts w:hint="eastAsia" w:ascii="宋体" w:hAnsi="宋体" w:eastAsia="宋体" w:cs="宋体"/>
          <w:color w:val="auto"/>
          <w:sz w:val="24"/>
          <w:szCs w:val="24"/>
        </w:rPr>
      </w:pPr>
    </w:p>
    <w:bookmarkEnd w:id="2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0"/>
        <w:rPr>
          <w:rFonts w:hint="eastAsia"/>
          <w:color w:val="auto"/>
          <w:lang w:val="en-US" w:eastAsia="zh-CN"/>
        </w:rPr>
      </w:pPr>
    </w:p>
    <w:p w14:paraId="2D792462">
      <w:pPr>
        <w:pStyle w:val="10"/>
        <w:rPr>
          <w:rFonts w:hint="eastAsia"/>
          <w:color w:val="auto"/>
          <w:lang w:val="en-US" w:eastAsia="zh-CN"/>
        </w:rPr>
      </w:pPr>
    </w:p>
    <w:p w14:paraId="5B499679">
      <w:pPr>
        <w:pStyle w:val="10"/>
        <w:rPr>
          <w:rFonts w:hint="eastAsia"/>
          <w:color w:val="auto"/>
          <w:lang w:val="en-US" w:eastAsia="zh-CN"/>
        </w:rPr>
      </w:pPr>
    </w:p>
    <w:p w14:paraId="5B7A224A">
      <w:pPr>
        <w:pStyle w:val="10"/>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0"/>
        <w:rPr>
          <w:rFonts w:hint="eastAsia"/>
          <w:color w:val="auto"/>
          <w:lang w:val="en-US" w:eastAsia="zh-CN"/>
        </w:rPr>
      </w:pPr>
    </w:p>
    <w:p w14:paraId="7155268E">
      <w:pPr>
        <w:pStyle w:val="2"/>
        <w:spacing w:before="0" w:after="0" w:line="560" w:lineRule="exact"/>
        <w:rPr>
          <w:rFonts w:hint="eastAsia" w:ascii="宋体" w:hAnsi="宋体" w:eastAsia="宋体" w:cs="宋体"/>
          <w:color w:val="auto"/>
          <w:sz w:val="28"/>
          <w:szCs w:val="28"/>
        </w:rPr>
      </w:pPr>
      <w:bookmarkStart w:id="28" w:name="_Toc4582"/>
      <w:r>
        <w:rPr>
          <w:rFonts w:hint="eastAsia" w:ascii="宋体" w:hAnsi="宋体" w:eastAsia="宋体" w:cs="宋体"/>
          <w:color w:val="auto"/>
          <w:sz w:val="28"/>
          <w:szCs w:val="28"/>
        </w:rPr>
        <w:t>附件二</w:t>
      </w:r>
      <w:bookmarkEnd w:id="28"/>
    </w:p>
    <w:p w14:paraId="6C917036">
      <w:pPr>
        <w:pStyle w:val="2"/>
        <w:spacing w:before="0" w:after="0" w:line="560" w:lineRule="exact"/>
        <w:ind w:firstLine="643" w:firstLineChars="200"/>
        <w:jc w:val="center"/>
        <w:rPr>
          <w:rFonts w:ascii="宋体" w:hAnsi="宋体" w:eastAsia="宋体" w:cs="宋体"/>
          <w:color w:val="auto"/>
          <w:sz w:val="32"/>
          <w:szCs w:val="32"/>
        </w:rPr>
      </w:pPr>
      <w:bookmarkStart w:id="29" w:name="_Toc22721"/>
      <w:r>
        <w:rPr>
          <w:rFonts w:hint="eastAsia" w:ascii="宋体" w:hAnsi="宋体" w:eastAsia="宋体" w:cs="宋体"/>
          <w:color w:val="auto"/>
          <w:sz w:val="32"/>
          <w:szCs w:val="32"/>
        </w:rPr>
        <w:t>供应商基本信息</w:t>
      </w:r>
      <w:bookmarkEnd w:id="29"/>
    </w:p>
    <w:p w14:paraId="63DB52D2">
      <w:pPr>
        <w:pStyle w:val="15"/>
        <w:ind w:firstLine="640" w:firstLineChars="200"/>
        <w:jc w:val="center"/>
        <w:rPr>
          <w:color w:val="auto"/>
          <w:sz w:val="32"/>
          <w:szCs w:val="32"/>
        </w:rPr>
      </w:pPr>
      <w:r>
        <w:rPr>
          <w:rFonts w:hint="eastAsia"/>
          <w:color w:val="auto"/>
          <w:sz w:val="32"/>
          <w:szCs w:val="32"/>
        </w:rPr>
        <w:t>（格式自拟）</w:t>
      </w:r>
    </w:p>
    <w:p w14:paraId="4C07FB29">
      <w:pPr>
        <w:pStyle w:val="2"/>
        <w:spacing w:before="0" w:after="0" w:line="560" w:lineRule="exact"/>
        <w:rPr>
          <w:rFonts w:ascii="宋体" w:hAnsi="宋体" w:eastAsia="宋体" w:cs="宋体"/>
          <w:color w:val="auto"/>
          <w:sz w:val="28"/>
          <w:szCs w:val="28"/>
        </w:rPr>
      </w:pPr>
      <w:bookmarkStart w:id="30" w:name="_Toc20603"/>
      <w:r>
        <w:rPr>
          <w:rFonts w:hint="eastAsia" w:ascii="宋体" w:hAnsi="宋体" w:eastAsia="宋体" w:cs="宋体"/>
          <w:color w:val="auto"/>
          <w:sz w:val="28"/>
          <w:szCs w:val="28"/>
        </w:rPr>
        <w:t>附件三</w:t>
      </w:r>
      <w:bookmarkEnd w:id="30"/>
    </w:p>
    <w:p w14:paraId="1837C15D">
      <w:pPr>
        <w:pStyle w:val="2"/>
        <w:spacing w:before="0" w:after="0" w:line="560" w:lineRule="exact"/>
        <w:ind w:firstLine="643" w:firstLineChars="200"/>
        <w:jc w:val="center"/>
        <w:rPr>
          <w:rFonts w:ascii="宋体" w:hAnsi="宋体" w:eastAsia="宋体" w:cs="宋体"/>
          <w:color w:val="auto"/>
          <w:sz w:val="32"/>
          <w:szCs w:val="32"/>
        </w:rPr>
      </w:pPr>
      <w:bookmarkStart w:id="31" w:name="_Toc10696"/>
      <w:bookmarkStart w:id="32" w:name="_Toc4700"/>
      <w:r>
        <w:rPr>
          <w:rFonts w:hint="eastAsia" w:ascii="宋体" w:hAnsi="宋体" w:eastAsia="宋体" w:cs="宋体"/>
          <w:color w:val="auto"/>
          <w:sz w:val="32"/>
          <w:szCs w:val="32"/>
        </w:rPr>
        <w:t>投标授权书</w:t>
      </w:r>
      <w:bookmarkEnd w:id="31"/>
      <w:bookmarkEnd w:id="3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2"/>
        <w:spacing w:before="0" w:after="0" w:line="560" w:lineRule="exact"/>
        <w:rPr>
          <w:rFonts w:ascii="宋体" w:hAnsi="宋体" w:eastAsia="宋体" w:cs="宋体"/>
          <w:color w:val="auto"/>
          <w:sz w:val="28"/>
          <w:szCs w:val="28"/>
        </w:rPr>
      </w:pPr>
      <w:bookmarkStart w:id="33" w:name="_Toc26556"/>
      <w:r>
        <w:rPr>
          <w:rFonts w:hint="eastAsia" w:ascii="宋体" w:hAnsi="宋体" w:eastAsia="宋体" w:cs="宋体"/>
          <w:color w:val="auto"/>
          <w:sz w:val="28"/>
          <w:szCs w:val="28"/>
        </w:rPr>
        <w:t>附件四</w:t>
      </w:r>
      <w:bookmarkEnd w:id="33"/>
    </w:p>
    <w:p w14:paraId="68CCE796">
      <w:pPr>
        <w:pStyle w:val="2"/>
        <w:spacing w:before="0" w:after="0" w:line="560" w:lineRule="exact"/>
        <w:ind w:firstLine="643" w:firstLineChars="200"/>
        <w:jc w:val="center"/>
        <w:rPr>
          <w:rFonts w:ascii="宋体" w:hAnsi="宋体" w:eastAsia="宋体" w:cs="宋体"/>
          <w:color w:val="auto"/>
          <w:sz w:val="32"/>
          <w:szCs w:val="32"/>
        </w:rPr>
      </w:pPr>
      <w:bookmarkStart w:id="34" w:name="_Toc5130"/>
      <w:bookmarkStart w:id="35" w:name="_Toc29263"/>
      <w:bookmarkStart w:id="36" w:name="_Toc417045478"/>
      <w:r>
        <w:rPr>
          <w:rFonts w:hint="eastAsia" w:ascii="宋体" w:hAnsi="宋体" w:eastAsia="宋体" w:cs="宋体"/>
          <w:color w:val="auto"/>
          <w:sz w:val="32"/>
          <w:szCs w:val="32"/>
        </w:rPr>
        <w:t>投标函</w:t>
      </w:r>
      <w:bookmarkEnd w:id="34"/>
      <w:bookmarkEnd w:id="3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3"/>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2"/>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0"/>
        <w:rPr>
          <w:rFonts w:ascii="宋体" w:hAnsi="宋体" w:eastAsia="宋体" w:cs="宋体"/>
          <w:color w:val="auto"/>
          <w:sz w:val="24"/>
          <w:szCs w:val="24"/>
        </w:rPr>
      </w:pPr>
    </w:p>
    <w:p w14:paraId="20389C4E">
      <w:pPr>
        <w:pStyle w:val="10"/>
        <w:rPr>
          <w:rFonts w:ascii="宋体" w:hAnsi="宋体" w:eastAsia="宋体" w:cs="宋体"/>
          <w:color w:val="auto"/>
          <w:sz w:val="24"/>
          <w:szCs w:val="24"/>
        </w:rPr>
      </w:pPr>
    </w:p>
    <w:p w14:paraId="57ACFF93">
      <w:pPr>
        <w:pStyle w:val="10"/>
        <w:rPr>
          <w:rFonts w:ascii="宋体" w:hAnsi="宋体" w:eastAsia="宋体" w:cs="宋体"/>
          <w:color w:val="auto"/>
          <w:sz w:val="24"/>
          <w:szCs w:val="24"/>
        </w:rPr>
      </w:pPr>
    </w:p>
    <w:p w14:paraId="2AFCF006">
      <w:pPr>
        <w:pStyle w:val="10"/>
        <w:rPr>
          <w:rFonts w:ascii="宋体" w:hAnsi="宋体" w:eastAsia="宋体" w:cs="宋体"/>
          <w:color w:val="auto"/>
          <w:sz w:val="24"/>
          <w:szCs w:val="24"/>
        </w:rPr>
      </w:pPr>
    </w:p>
    <w:p w14:paraId="12C53073">
      <w:pPr>
        <w:pStyle w:val="10"/>
        <w:rPr>
          <w:rFonts w:ascii="宋体" w:hAnsi="宋体" w:eastAsia="宋体" w:cs="宋体"/>
          <w:color w:val="auto"/>
          <w:sz w:val="24"/>
          <w:szCs w:val="24"/>
        </w:rPr>
      </w:pPr>
    </w:p>
    <w:p w14:paraId="60931584">
      <w:pPr>
        <w:pStyle w:val="2"/>
        <w:spacing w:before="0" w:after="0" w:line="560" w:lineRule="exact"/>
        <w:rPr>
          <w:rFonts w:ascii="宋体" w:hAnsi="宋体" w:eastAsia="宋体" w:cs="宋体"/>
          <w:color w:val="auto"/>
          <w:sz w:val="28"/>
          <w:szCs w:val="28"/>
        </w:rPr>
      </w:pPr>
      <w:bookmarkStart w:id="37" w:name="_Toc20869"/>
      <w:r>
        <w:rPr>
          <w:rFonts w:hint="eastAsia" w:ascii="宋体" w:hAnsi="宋体" w:eastAsia="宋体" w:cs="宋体"/>
          <w:color w:val="auto"/>
          <w:sz w:val="28"/>
          <w:szCs w:val="28"/>
        </w:rPr>
        <w:t>附件</w:t>
      </w:r>
      <w:bookmarkEnd w:id="36"/>
      <w:r>
        <w:rPr>
          <w:rFonts w:hint="eastAsia" w:ascii="宋体" w:hAnsi="宋体" w:eastAsia="宋体" w:cs="宋体"/>
          <w:color w:val="auto"/>
          <w:sz w:val="28"/>
          <w:szCs w:val="28"/>
        </w:rPr>
        <w:t>五</w:t>
      </w:r>
      <w:bookmarkEnd w:id="37"/>
    </w:p>
    <w:bookmarkEnd w:id="24"/>
    <w:p w14:paraId="1BB16914">
      <w:pPr>
        <w:pStyle w:val="2"/>
        <w:spacing w:before="0" w:after="0" w:line="560" w:lineRule="exact"/>
        <w:ind w:firstLine="643" w:firstLineChars="200"/>
        <w:jc w:val="center"/>
        <w:rPr>
          <w:rFonts w:ascii="宋体" w:hAnsi="宋体" w:eastAsia="宋体" w:cs="宋体"/>
          <w:color w:val="auto"/>
          <w:sz w:val="24"/>
          <w:szCs w:val="24"/>
          <w:lang w:val="zh-CN"/>
        </w:rPr>
      </w:pPr>
      <w:bookmarkStart w:id="38" w:name="_Toc26949"/>
      <w:bookmarkStart w:id="39" w:name="_Toc15058"/>
      <w:r>
        <w:rPr>
          <w:rFonts w:hint="eastAsia" w:ascii="宋体" w:hAnsi="宋体" w:eastAsia="宋体" w:cs="宋体"/>
          <w:color w:val="auto"/>
          <w:sz w:val="32"/>
          <w:szCs w:val="32"/>
          <w:lang w:val="zh-CN"/>
        </w:rPr>
        <w:t>无重大违法记录声明函</w:t>
      </w:r>
      <w:bookmarkEnd w:id="38"/>
      <w:bookmarkEnd w:id="39"/>
    </w:p>
    <w:p w14:paraId="3ADD813C">
      <w:pPr>
        <w:pStyle w:val="15"/>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40" w:name="_Toc363199274"/>
    </w:p>
    <w:p w14:paraId="02E5078C">
      <w:pPr>
        <w:pStyle w:val="2"/>
        <w:spacing w:before="0" w:after="0" w:line="560" w:lineRule="exact"/>
        <w:rPr>
          <w:rFonts w:ascii="宋体" w:hAnsi="宋体" w:eastAsia="宋体" w:cs="宋体"/>
          <w:color w:val="auto"/>
          <w:sz w:val="24"/>
          <w:szCs w:val="24"/>
        </w:rPr>
      </w:pPr>
      <w:bookmarkStart w:id="41" w:name="_Toc7900"/>
      <w:r>
        <w:rPr>
          <w:rFonts w:hint="eastAsia" w:ascii="宋体" w:hAnsi="宋体" w:eastAsia="宋体" w:cs="宋体"/>
          <w:color w:val="auto"/>
          <w:sz w:val="28"/>
          <w:szCs w:val="28"/>
        </w:rPr>
        <w:t>附件</w:t>
      </w:r>
      <w:bookmarkEnd w:id="40"/>
      <w:r>
        <w:rPr>
          <w:rFonts w:hint="eastAsia" w:ascii="宋体" w:hAnsi="宋体" w:eastAsia="宋体" w:cs="宋体"/>
          <w:color w:val="auto"/>
          <w:sz w:val="28"/>
          <w:szCs w:val="28"/>
        </w:rPr>
        <w:t>六</w:t>
      </w:r>
      <w:bookmarkEnd w:id="41"/>
    </w:p>
    <w:p w14:paraId="301963D4">
      <w:pPr>
        <w:pStyle w:val="16"/>
        <w:ind w:left="0" w:leftChars="0" w:firstLine="0" w:firstLineChars="0"/>
        <w:rPr>
          <w:color w:val="auto"/>
        </w:rPr>
      </w:pPr>
      <w:bookmarkStart w:id="42" w:name="_Toc471299110"/>
    </w:p>
    <w:p w14:paraId="3BE93289">
      <w:pPr>
        <w:pStyle w:val="2"/>
        <w:spacing w:before="0" w:after="0" w:line="560" w:lineRule="exact"/>
        <w:ind w:firstLine="643" w:firstLineChars="200"/>
        <w:jc w:val="center"/>
        <w:rPr>
          <w:rFonts w:ascii="宋体" w:hAnsi="宋体" w:eastAsia="宋体" w:cs="宋体"/>
          <w:color w:val="auto"/>
          <w:sz w:val="32"/>
          <w:szCs w:val="32"/>
          <w:lang w:val="zh-CN"/>
        </w:rPr>
      </w:pPr>
      <w:bookmarkStart w:id="43" w:name="_Toc17243"/>
      <w:bookmarkStart w:id="44" w:name="_Toc25238"/>
      <w:bookmarkStart w:id="45" w:name="_Toc17280"/>
      <w:r>
        <w:rPr>
          <w:rFonts w:hint="eastAsia" w:ascii="宋体" w:hAnsi="宋体" w:eastAsia="宋体" w:cs="宋体"/>
          <w:color w:val="auto"/>
          <w:sz w:val="32"/>
          <w:szCs w:val="32"/>
          <w:lang w:val="zh-CN"/>
        </w:rPr>
        <w:t>技术参数响应情况表</w:t>
      </w:r>
      <w:bookmarkEnd w:id="43"/>
      <w:bookmarkEnd w:id="44"/>
    </w:p>
    <w:tbl>
      <w:tblPr>
        <w:tblStyle w:val="17"/>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6"/>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45"/>
    <w:p w14:paraId="64D4E4FA">
      <w:pPr>
        <w:pStyle w:val="16"/>
        <w:ind w:left="0" w:leftChars="0" w:firstLine="0" w:firstLineChars="0"/>
        <w:rPr>
          <w:color w:val="auto"/>
        </w:rPr>
      </w:pPr>
    </w:p>
    <w:p w14:paraId="63BED203">
      <w:pPr>
        <w:pStyle w:val="16"/>
        <w:ind w:left="0" w:leftChars="0" w:firstLine="0" w:firstLineChars="0"/>
        <w:rPr>
          <w:color w:val="auto"/>
        </w:rPr>
      </w:pPr>
    </w:p>
    <w:p w14:paraId="615D9623">
      <w:pPr>
        <w:pStyle w:val="3"/>
        <w:spacing w:before="0" w:after="0"/>
        <w:rPr>
          <w:rFonts w:ascii="宋体" w:hAnsi="宋体" w:cs="宋体"/>
          <w:color w:val="auto"/>
          <w:sz w:val="24"/>
          <w:szCs w:val="24"/>
        </w:rPr>
      </w:pPr>
      <w:bookmarkStart w:id="46" w:name="_Toc4795"/>
      <w:r>
        <w:rPr>
          <w:rFonts w:hint="eastAsia" w:ascii="宋体" w:hAnsi="宋体" w:cs="宋体"/>
          <w:color w:val="auto"/>
          <w:sz w:val="28"/>
          <w:szCs w:val="28"/>
        </w:rPr>
        <w:t>附件</w:t>
      </w:r>
      <w:bookmarkEnd w:id="42"/>
      <w:r>
        <w:rPr>
          <w:rFonts w:hint="eastAsia" w:ascii="宋体" w:hAnsi="宋体" w:cs="宋体"/>
          <w:color w:val="auto"/>
          <w:sz w:val="28"/>
          <w:szCs w:val="28"/>
        </w:rPr>
        <w:t>七</w:t>
      </w:r>
      <w:bookmarkEnd w:id="46"/>
    </w:p>
    <w:p w14:paraId="5084A1AD">
      <w:pPr>
        <w:pStyle w:val="2"/>
        <w:spacing w:before="0" w:after="0" w:line="560" w:lineRule="exact"/>
        <w:ind w:firstLine="643" w:firstLineChars="200"/>
        <w:jc w:val="center"/>
        <w:rPr>
          <w:rFonts w:ascii="宋体" w:hAnsi="宋体" w:eastAsia="宋体" w:cs="宋体"/>
          <w:color w:val="auto"/>
          <w:sz w:val="32"/>
          <w:szCs w:val="32"/>
        </w:rPr>
      </w:pPr>
      <w:bookmarkStart w:id="47" w:name="_Toc18625"/>
      <w:bookmarkStart w:id="48" w:name="_Toc8694"/>
      <w:r>
        <w:rPr>
          <w:rFonts w:hint="eastAsia" w:ascii="宋体" w:hAnsi="宋体" w:eastAsia="宋体" w:cs="宋体"/>
          <w:color w:val="auto"/>
          <w:sz w:val="32"/>
          <w:szCs w:val="32"/>
        </w:rPr>
        <w:t>相关服务承诺函</w:t>
      </w:r>
      <w:bookmarkEnd w:id="47"/>
      <w:bookmarkEnd w:id="4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2"/>
        <w:spacing w:before="0" w:after="0" w:line="560" w:lineRule="exact"/>
        <w:rPr>
          <w:rFonts w:hint="eastAsia" w:ascii="宋体" w:hAnsi="宋体" w:eastAsia="宋体" w:cs="宋体"/>
          <w:color w:val="auto"/>
          <w:sz w:val="28"/>
          <w:szCs w:val="28"/>
          <w:lang w:val="en-US" w:eastAsia="zh-CN"/>
        </w:rPr>
      </w:pPr>
      <w:bookmarkStart w:id="4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49"/>
    </w:p>
    <w:p w14:paraId="38605A54">
      <w:pPr>
        <w:ind w:firstLine="420" w:firstLineChars="200"/>
        <w:rPr>
          <w:color w:val="auto"/>
        </w:rPr>
      </w:pPr>
    </w:p>
    <w:p w14:paraId="065147E0">
      <w:pPr>
        <w:pStyle w:val="2"/>
        <w:spacing w:before="0" w:after="0" w:line="560" w:lineRule="exact"/>
        <w:ind w:firstLine="480" w:firstLineChars="200"/>
        <w:jc w:val="center"/>
        <w:rPr>
          <w:rFonts w:ascii="宋体" w:hAnsi="宋体" w:eastAsia="宋体" w:cs="宋体"/>
          <w:b w:val="0"/>
          <w:bCs/>
          <w:color w:val="auto"/>
          <w:sz w:val="24"/>
          <w:szCs w:val="24"/>
        </w:rPr>
      </w:pPr>
      <w:bookmarkStart w:id="50" w:name="_Toc29744"/>
      <w:bookmarkStart w:id="51" w:name="_Toc28850"/>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50"/>
      <w:bookmarkEnd w:id="5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1726B45D">
      <w:pPr>
        <w:rPr>
          <w:rFonts w:hint="eastAsia" w:ascii="宋体" w:hAnsi="宋体" w:eastAsia="宋体"/>
          <w:b/>
          <w:color w:val="auto"/>
          <w:sz w:val="24"/>
          <w:szCs w:val="28"/>
          <w:lang w:eastAsia="zh-CN"/>
        </w:rPr>
      </w:pPr>
      <w:r>
        <w:rPr>
          <w:rFonts w:ascii="宋体" w:hAnsi="宋体"/>
          <w:b/>
          <w:color w:val="auto"/>
          <w:sz w:val="24"/>
          <w:szCs w:val="28"/>
        </w:rPr>
        <w:br w:type="page"/>
      </w:r>
      <w:r>
        <w:rPr>
          <w:rFonts w:hint="eastAsia" w:ascii="宋体" w:hAnsi="宋体"/>
          <w:b/>
          <w:color w:val="auto"/>
          <w:sz w:val="24"/>
          <w:szCs w:val="28"/>
          <w:lang w:eastAsia="zh-CN"/>
        </w:rPr>
        <w:t>附件九</w:t>
      </w:r>
    </w:p>
    <w:p w14:paraId="2D53D5A3">
      <w:pPr>
        <w:rPr>
          <w:rFonts w:hint="eastAsia" w:ascii="黑体" w:hAnsi="黑体" w:eastAsia="黑体"/>
          <w:color w:val="auto"/>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六安市叶集区人民医院（市六院）</w:t>
      </w:r>
      <w:r>
        <w:rPr>
          <w:rFonts w:hint="eastAsia" w:ascii="黑体" w:hAnsi="宋体" w:eastAsia="黑体" w:cs="黑体"/>
          <w:color w:val="auto"/>
          <w:kern w:val="2"/>
          <w:sz w:val="36"/>
          <w:szCs w:val="36"/>
          <w:highlight w:val="none"/>
          <w:u w:val="single"/>
          <w:lang w:val="en-US" w:eastAsia="zh-CN" w:bidi="ar"/>
        </w:rPr>
        <w:t xml:space="preserve">         </w:t>
      </w:r>
      <w:r>
        <w:rPr>
          <w:rFonts w:hint="eastAsia" w:ascii="黑体" w:hAnsi="宋体" w:eastAsia="黑体" w:cs="黑体"/>
          <w:color w:val="auto"/>
          <w:kern w:val="2"/>
          <w:sz w:val="36"/>
          <w:szCs w:val="36"/>
          <w:lang w:val="en-US" w:eastAsia="zh-CN" w:bidi="ar"/>
        </w:rPr>
        <w:t>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致：</w:t>
      </w:r>
      <w:r>
        <w:rPr>
          <w:rFonts w:hint="eastAsia" w:ascii="宋体" w:hAnsi="宋体" w:cs="宋体"/>
          <w:color w:val="auto"/>
          <w:kern w:val="2"/>
          <w:sz w:val="28"/>
          <w:szCs w:val="28"/>
          <w:u w:val="single"/>
          <w:lang w:val="en-US" w:eastAsia="zh-CN" w:bidi="ar"/>
        </w:rPr>
        <w:t>六安市叶集区人民医院（市六院）</w:t>
      </w:r>
    </w:p>
    <w:p w14:paraId="44C9F22E">
      <w:pPr>
        <w:keepNext w:val="0"/>
        <w:keepLines w:val="0"/>
        <w:widowControl w:val="0"/>
        <w:numPr>
          <w:ilvl w:val="0"/>
          <w:numId w:val="1"/>
        </w:numPr>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我方愿在前一轮次谈判（响应性文件内报价为首次报价）报价的基础上对</w:t>
      </w:r>
      <w:r>
        <w:rPr>
          <w:rFonts w:hint="eastAsia" w:ascii="宋体" w:hAnsi="宋体" w:cs="宋体"/>
          <w:color w:val="auto"/>
          <w:kern w:val="2"/>
          <w:sz w:val="28"/>
          <w:szCs w:val="28"/>
          <w:lang w:val="en-US" w:eastAsia="zh-CN" w:bidi="ar"/>
        </w:rPr>
        <w:t>六安市叶集区人民医院（市六院）</w:t>
      </w:r>
      <w:r>
        <w:rPr>
          <w:rFonts w:hint="eastAsia" w:ascii="宋体" w:hAnsi="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lang w:val="en-US" w:eastAsia="zh-CN" w:bidi="ar"/>
        </w:rPr>
        <w:t>采购项目进行</w:t>
      </w:r>
      <w:r>
        <w:rPr>
          <w:rFonts w:hint="eastAsia" w:ascii="宋体" w:hAnsi="宋体" w:cs="宋体"/>
          <w:color w:val="auto"/>
          <w:kern w:val="2"/>
          <w:sz w:val="28"/>
          <w:szCs w:val="28"/>
          <w:lang w:val="en-US" w:eastAsia="zh-CN" w:bidi="ar"/>
        </w:rPr>
        <w:t>（二）</w:t>
      </w:r>
      <w:r>
        <w:rPr>
          <w:rFonts w:hint="eastAsia" w:ascii="宋体" w:hAnsi="宋体" w:eastAsia="宋体" w:cs="宋体"/>
          <w:color w:val="auto"/>
          <w:kern w:val="2"/>
          <w:sz w:val="28"/>
          <w:szCs w:val="28"/>
          <w:lang w:val="en-US" w:eastAsia="zh-CN" w:bidi="ar"/>
        </w:rPr>
        <w:t>轮报价：</w:t>
      </w:r>
    </w:p>
    <w:p w14:paraId="4FD85DF2">
      <w:pPr>
        <w:pStyle w:val="14"/>
        <w:keepNext w:val="0"/>
        <w:keepLines w:val="0"/>
        <w:widowControl w:val="0"/>
        <w:suppressLineNumbers w:val="0"/>
        <w:spacing w:before="0" w:beforeAutospacing="0" w:after="120" w:afterAutospacing="0"/>
        <w:ind w:left="0" w:right="0" w:firstLine="240" w:firstLineChars="100"/>
        <w:jc w:val="both"/>
        <w:rPr>
          <w:color w:val="auto"/>
          <w:lang w:val="en-US"/>
        </w:rPr>
      </w:pPr>
    </w:p>
    <w:tbl>
      <w:tblPr>
        <w:tblStyle w:val="1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3067"/>
        <w:gridCol w:w="1588"/>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序号</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项目名称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1</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F6D4D9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 xml:space="preserve">供应商： </w:t>
      </w:r>
      <w:r>
        <w:rPr>
          <w:rFonts w:hint="eastAsia" w:ascii="宋体" w:hAnsi="宋体" w:eastAsia="宋体" w:cs="宋体"/>
          <w:color w:val="auto"/>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法定代表人或授权代表：</w:t>
      </w:r>
      <w:r>
        <w:rPr>
          <w:rFonts w:hint="eastAsia" w:ascii="宋体" w:hAnsi="宋体" w:eastAsia="宋体" w:cs="宋体"/>
          <w:color w:val="auto"/>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日期：</w:t>
      </w:r>
      <w:r>
        <w:rPr>
          <w:rFonts w:hint="eastAsia" w:ascii="宋体" w:hAnsi="宋体" w:cs="宋体"/>
          <w:color w:val="auto"/>
          <w:kern w:val="2"/>
          <w:sz w:val="28"/>
          <w:szCs w:val="28"/>
          <w:lang w:val="en-US" w:eastAsia="zh-CN" w:bidi="ar"/>
        </w:rPr>
        <w:t>2025</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日</w:t>
      </w:r>
    </w:p>
    <w:p w14:paraId="278214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4</w:t>
    </w:r>
    <w:r>
      <w:rPr>
        <w:rStyle w:val="19"/>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1634B"/>
    <w:rsid w:val="351078BA"/>
    <w:rsid w:val="3C5A5BA6"/>
    <w:rsid w:val="4E0C69D2"/>
    <w:rsid w:val="4FA9407E"/>
    <w:rsid w:val="58C5233B"/>
    <w:rsid w:val="5EA07DCA"/>
    <w:rsid w:val="61836C1E"/>
    <w:rsid w:val="64340A7A"/>
    <w:rsid w:val="667F51B5"/>
    <w:rsid w:val="68581B8E"/>
    <w:rsid w:val="6BE2630C"/>
    <w:rsid w:val="6D0E4D7F"/>
    <w:rsid w:val="701357E1"/>
    <w:rsid w:val="72DD333D"/>
    <w:rsid w:val="75B577C7"/>
    <w:rsid w:val="75BE1BB8"/>
    <w:rsid w:val="7D771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HTML Preformatted"/>
    <w:basedOn w:val="1"/>
    <w:qFormat/>
    <w:uiPriority w:val="0"/>
    <w:rPr>
      <w:rFonts w:ascii="Courier New" w:hAnsi="Courier New"/>
      <w:sz w:val="20"/>
      <w:szCs w:val="20"/>
    </w:rPr>
  </w:style>
  <w:style w:type="paragraph" w:styleId="14">
    <w:name w:val="Normal (Web)"/>
    <w:basedOn w:val="1"/>
    <w:unhideWhenUsed/>
    <w:qFormat/>
    <w:uiPriority w:val="99"/>
    <w:pPr>
      <w:jc w:val="left"/>
    </w:pPr>
    <w:rPr>
      <w:kern w:val="0"/>
      <w:sz w:val="24"/>
    </w:rPr>
  </w:style>
  <w:style w:type="paragraph" w:styleId="15">
    <w:name w:val="Body Text First Indent"/>
    <w:basedOn w:val="4"/>
    <w:semiHidden/>
    <w:unhideWhenUsed/>
    <w:qFormat/>
    <w:uiPriority w:val="99"/>
    <w:pPr>
      <w:spacing w:line="400" w:lineRule="atLeast"/>
      <w:ind w:firstLine="426"/>
    </w:pPr>
    <w:rPr>
      <w:sz w:val="24"/>
      <w:szCs w:val="20"/>
    </w:rPr>
  </w:style>
  <w:style w:type="paragraph" w:styleId="16">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9">
    <w:name w:val="page number"/>
    <w:basedOn w:val="18"/>
    <w:qFormat/>
    <w:uiPriority w:val="0"/>
  </w:style>
  <w:style w:type="paragraph" w:customStyle="1" w:styleId="20">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2">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styleId="23">
    <w:name w:val="List Paragraph"/>
    <w:basedOn w:val="1"/>
    <w:autoRedefine/>
    <w:qFormat/>
    <w:uiPriority w:val="34"/>
    <w:pPr>
      <w:ind w:firstLine="420" w:firstLineChars="200"/>
    </w:pPr>
  </w:style>
  <w:style w:type="paragraph" w:customStyle="1" w:styleId="24">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3213</Words>
  <Characters>3397</Characters>
  <Lines>0</Lines>
  <Paragraphs>0</Paragraphs>
  <TotalTime>3</TotalTime>
  <ScaleCrop>false</ScaleCrop>
  <LinksUpToDate>false</LinksUpToDate>
  <CharactersWithSpaces>3445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2025-02-06T08:30:00Z</dcterms:created>
  <dc:creator>user</dc:creator>
  <cp:lastModifiedBy>光阳</cp:lastModifiedBy>
  <dcterms:modified xsi:type="dcterms:W3CDTF">2025-11-28T08:37:21Z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eyJoZGlkIjoiODI3MzIyYmQ2MDMwZTEzNzM4NGRlYjA3YjFhZjMyNzAiLCJ1c2VySWQiOiIyODA2MzM4NTgifQ==</vt:lpwstr>
  </property>
  <property fmtid="{D5CDD505-2E9C-101B-9397-08002B2CF9AE}" pid="4" name="ICV">
    <vt:lpwstr>40F365B5920B4CCFBCFDA41CC8E5BB74_13</vt:lpwstr>
  </property>
</Properties>
</file>