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 w:hAnsi="仿宋" w:eastAsia="仿宋"/>
          <w:b/>
          <w:sz w:val="36"/>
          <w:szCs w:val="36"/>
        </w:rPr>
      </w:pPr>
      <w:r>
        <w:rPr>
          <w:rFonts w:hint="eastAsia" w:ascii="仿宋" w:hAnsi="仿宋" w:eastAsia="仿宋"/>
          <w:b/>
          <w:sz w:val="36"/>
          <w:szCs w:val="36"/>
        </w:rPr>
        <w:t xml:space="preserve">   </w:t>
      </w:r>
    </w:p>
    <w:p>
      <w:pPr>
        <w:jc w:val="center"/>
        <w:rPr>
          <w:rFonts w:ascii="仿宋" w:hAnsi="仿宋" w:eastAsia="仿宋"/>
          <w:b/>
          <w:sz w:val="36"/>
          <w:szCs w:val="36"/>
        </w:rPr>
      </w:pPr>
      <w:r>
        <w:rPr>
          <w:rFonts w:hint="eastAsia" w:ascii="宋体" w:hAnsi="宋体" w:eastAsia="仿宋" w:cs="宋体"/>
          <w:b/>
          <w:sz w:val="44"/>
          <w:szCs w:val="44"/>
          <w:lang w:eastAsia="zh-CN"/>
        </w:rPr>
        <w:t>六安市叶集区人民医院（市六院）小型零星维修改造服务项目</w:t>
      </w:r>
      <w:r>
        <w:rPr>
          <w:rFonts w:hint="eastAsia" w:ascii="仿宋" w:hAnsi="仿宋" w:eastAsia="仿宋"/>
          <w:b/>
          <w:sz w:val="36"/>
          <w:szCs w:val="36"/>
        </w:rPr>
        <w:t xml:space="preserve">    </w:t>
      </w:r>
    </w:p>
    <w:p>
      <w:pPr>
        <w:spacing w:line="500" w:lineRule="exact"/>
        <w:jc w:val="center"/>
        <w:rPr>
          <w:rFonts w:ascii="宋体" w:hAnsi="宋体"/>
          <w:b/>
          <w:spacing w:val="20"/>
          <w:w w:val="90"/>
          <w:sz w:val="44"/>
          <w:szCs w:val="44"/>
          <w:u w:val="single"/>
        </w:rPr>
      </w:pPr>
    </w:p>
    <w:p>
      <w:pPr>
        <w:spacing w:line="500" w:lineRule="exact"/>
        <w:jc w:val="center"/>
        <w:rPr>
          <w:rFonts w:ascii="宋体" w:hAnsi="宋体"/>
          <w:b/>
          <w:spacing w:val="20"/>
          <w:w w:val="90"/>
          <w:sz w:val="44"/>
          <w:szCs w:val="44"/>
          <w:u w:val="single"/>
        </w:rPr>
      </w:pPr>
    </w:p>
    <w:p>
      <w:pPr>
        <w:spacing w:line="500" w:lineRule="exact"/>
        <w:jc w:val="center"/>
        <w:rPr>
          <w:rFonts w:hint="eastAsia" w:ascii="宋体" w:hAnsi="宋体"/>
          <w:b/>
          <w:spacing w:val="20"/>
          <w:w w:val="90"/>
          <w:sz w:val="44"/>
          <w:szCs w:val="44"/>
          <w:u w:val="single"/>
        </w:rPr>
      </w:pPr>
    </w:p>
    <w:p>
      <w:pPr>
        <w:spacing w:line="500" w:lineRule="exact"/>
        <w:jc w:val="center"/>
        <w:rPr>
          <w:rFonts w:hint="eastAsia" w:ascii="宋体" w:hAnsi="宋体"/>
          <w:b/>
          <w:spacing w:val="20"/>
          <w:w w:val="90"/>
          <w:sz w:val="44"/>
          <w:szCs w:val="44"/>
          <w:u w:val="single"/>
        </w:rPr>
      </w:pPr>
    </w:p>
    <w:p>
      <w:pPr>
        <w:spacing w:line="500" w:lineRule="exact"/>
        <w:jc w:val="center"/>
        <w:rPr>
          <w:rFonts w:hint="eastAsia" w:ascii="宋体" w:hAnsi="宋体"/>
          <w:b/>
          <w:spacing w:val="20"/>
          <w:w w:val="90"/>
          <w:sz w:val="44"/>
          <w:szCs w:val="44"/>
          <w:u w:val="single"/>
        </w:rPr>
      </w:pPr>
    </w:p>
    <w:p>
      <w:pPr>
        <w:jc w:val="center"/>
        <w:rPr>
          <w:rFonts w:ascii="宋体" w:hAnsi="宋体"/>
          <w:b/>
          <w:spacing w:val="20"/>
          <w:w w:val="90"/>
          <w:sz w:val="44"/>
          <w:szCs w:val="44"/>
          <w:u w:val="single"/>
        </w:rPr>
      </w:pPr>
    </w:p>
    <w:p>
      <w:pPr>
        <w:jc w:val="center"/>
        <w:rPr>
          <w:rFonts w:ascii="宋体" w:hAnsi="宋体"/>
          <w:b/>
          <w:bCs/>
          <w:sz w:val="84"/>
          <w:szCs w:val="84"/>
        </w:rPr>
      </w:pPr>
      <w:r>
        <w:rPr>
          <w:rFonts w:hint="eastAsia" w:ascii="宋体" w:hAnsi="宋体"/>
          <w:b/>
          <w:bCs/>
          <w:sz w:val="84"/>
          <w:szCs w:val="84"/>
          <w:lang w:val="en-US" w:eastAsia="zh-CN"/>
        </w:rPr>
        <w:t>竞争性谈判</w:t>
      </w:r>
      <w:r>
        <w:rPr>
          <w:rFonts w:hint="eastAsia" w:ascii="宋体" w:hAnsi="宋体"/>
          <w:b/>
          <w:bCs/>
          <w:sz w:val="84"/>
          <w:szCs w:val="84"/>
        </w:rPr>
        <w:t>文件</w:t>
      </w:r>
    </w:p>
    <w:p>
      <w:pPr>
        <w:ind w:firstLine="2670" w:firstLineChars="950"/>
        <w:rPr>
          <w:rFonts w:hint="eastAsia" w:ascii="宋体" w:hAnsi="宋体" w:eastAsia="宋体" w:cs="宋体"/>
          <w:b/>
          <w:bCs/>
          <w:kern w:val="0"/>
          <w:sz w:val="28"/>
          <w:szCs w:val="28"/>
          <w:lang w:val="en-US" w:eastAsia="zh-CN"/>
        </w:rPr>
      </w:pPr>
      <w:r>
        <w:rPr>
          <w:rFonts w:hint="eastAsia" w:ascii="宋体" w:hAnsi="宋体" w:cs="宋体"/>
          <w:b/>
          <w:bCs/>
          <w:kern w:val="0"/>
          <w:sz w:val="28"/>
          <w:szCs w:val="28"/>
        </w:rPr>
        <w:t>项目编号：</w:t>
      </w:r>
      <w:r>
        <w:rPr>
          <w:rFonts w:hint="eastAsia" w:ascii="宋体" w:hAnsi="宋体" w:cs="宋体"/>
          <w:b/>
          <w:bCs/>
          <w:kern w:val="0"/>
          <w:sz w:val="28"/>
          <w:szCs w:val="28"/>
          <w:lang w:eastAsia="zh-CN"/>
        </w:rPr>
        <w:t>AHTF-2024073C</w:t>
      </w:r>
    </w:p>
    <w:p>
      <w:pPr>
        <w:spacing w:line="500" w:lineRule="exact"/>
        <w:jc w:val="center"/>
        <w:rPr>
          <w:rFonts w:ascii="宋体" w:hAnsi="宋体"/>
          <w:sz w:val="24"/>
        </w:rPr>
      </w:pPr>
    </w:p>
    <w:p>
      <w:pPr>
        <w:spacing w:line="500" w:lineRule="exact"/>
        <w:rPr>
          <w:rFonts w:ascii="宋体" w:hAnsi="宋体"/>
          <w:sz w:val="28"/>
          <w:szCs w:val="28"/>
        </w:rPr>
      </w:pPr>
    </w:p>
    <w:p>
      <w:pPr>
        <w:spacing w:line="500" w:lineRule="exact"/>
        <w:rPr>
          <w:rFonts w:ascii="宋体" w:hAnsi="宋体"/>
          <w:sz w:val="28"/>
          <w:szCs w:val="28"/>
        </w:rPr>
      </w:pPr>
    </w:p>
    <w:p>
      <w:pPr>
        <w:spacing w:line="500" w:lineRule="exact"/>
        <w:rPr>
          <w:rFonts w:ascii="宋体" w:hAnsi="宋体"/>
          <w:sz w:val="28"/>
          <w:szCs w:val="28"/>
        </w:rPr>
      </w:pPr>
    </w:p>
    <w:p>
      <w:pPr>
        <w:pStyle w:val="3"/>
        <w:rPr>
          <w:rFonts w:hint="eastAsia"/>
        </w:rPr>
      </w:pPr>
    </w:p>
    <w:p>
      <w:pPr>
        <w:pStyle w:val="2"/>
      </w:pPr>
    </w:p>
    <w:p>
      <w:pPr>
        <w:tabs>
          <w:tab w:val="left" w:pos="505"/>
        </w:tabs>
        <w:spacing w:before="50" w:line="500" w:lineRule="exact"/>
        <w:rPr>
          <w:rFonts w:ascii="宋体" w:hAnsi="宋体"/>
          <w:b/>
        </w:rPr>
      </w:pPr>
    </w:p>
    <w:p>
      <w:pPr>
        <w:tabs>
          <w:tab w:val="left" w:pos="505"/>
        </w:tabs>
        <w:spacing w:before="50" w:line="500" w:lineRule="exact"/>
        <w:rPr>
          <w:rFonts w:hint="eastAsia" w:ascii="宋体" w:hAnsi="宋体"/>
          <w:b/>
        </w:rPr>
      </w:pPr>
    </w:p>
    <w:p>
      <w:pPr>
        <w:spacing w:line="500" w:lineRule="exact"/>
        <w:jc w:val="center"/>
        <w:rPr>
          <w:rFonts w:hint="eastAsia" w:ascii="宋体" w:hAnsi="宋体"/>
          <w:b/>
          <w:spacing w:val="20"/>
          <w:sz w:val="30"/>
          <w:szCs w:val="30"/>
        </w:rPr>
      </w:pPr>
      <w:r>
        <w:rPr>
          <w:rFonts w:hint="eastAsia" w:ascii="宋体" w:hAnsi="宋体"/>
          <w:b/>
          <w:spacing w:val="20"/>
          <w:sz w:val="30"/>
          <w:szCs w:val="30"/>
        </w:rPr>
        <w:t>采购人：六安市叶集区人民医院（六安市第六人民医院）</w:t>
      </w:r>
    </w:p>
    <w:p>
      <w:pPr>
        <w:spacing w:line="500" w:lineRule="exact"/>
        <w:jc w:val="center"/>
        <w:rPr>
          <w:rFonts w:hint="eastAsia" w:ascii="宋体" w:hAnsi="宋体"/>
          <w:b/>
          <w:spacing w:val="20"/>
          <w:sz w:val="30"/>
          <w:szCs w:val="30"/>
        </w:rPr>
      </w:pPr>
      <w:r>
        <w:rPr>
          <w:rFonts w:hint="eastAsia" w:ascii="宋体" w:hAnsi="宋体"/>
          <w:b/>
          <w:spacing w:val="20"/>
          <w:sz w:val="30"/>
          <w:szCs w:val="30"/>
        </w:rPr>
        <w:t>代理机构：安徽同方工程咨询有限公司</w:t>
      </w:r>
    </w:p>
    <w:p>
      <w:pPr>
        <w:spacing w:line="500" w:lineRule="exact"/>
        <w:jc w:val="center"/>
        <w:rPr>
          <w:rFonts w:ascii="宋体" w:hAnsi="宋体"/>
          <w:b/>
          <w:spacing w:val="20"/>
          <w:sz w:val="30"/>
          <w:szCs w:val="30"/>
        </w:rPr>
      </w:pPr>
      <w:r>
        <w:rPr>
          <w:rFonts w:hint="eastAsia" w:ascii="宋体" w:hAnsi="宋体"/>
          <w:b/>
          <w:spacing w:val="20"/>
          <w:sz w:val="30"/>
          <w:szCs w:val="30"/>
        </w:rPr>
        <w:t>20</w:t>
      </w:r>
      <w:r>
        <w:rPr>
          <w:rFonts w:ascii="宋体" w:hAnsi="宋体"/>
          <w:b/>
          <w:spacing w:val="20"/>
          <w:sz w:val="30"/>
          <w:szCs w:val="30"/>
        </w:rPr>
        <w:t>2</w:t>
      </w:r>
      <w:r>
        <w:rPr>
          <w:rFonts w:hint="eastAsia" w:ascii="宋体" w:hAnsi="宋体"/>
          <w:b/>
          <w:spacing w:val="20"/>
          <w:sz w:val="30"/>
          <w:szCs w:val="30"/>
          <w:lang w:val="en-US" w:eastAsia="zh-CN"/>
        </w:rPr>
        <w:t>4</w:t>
      </w:r>
      <w:r>
        <w:rPr>
          <w:rFonts w:hint="eastAsia" w:ascii="宋体" w:hAnsi="宋体"/>
          <w:b/>
          <w:spacing w:val="20"/>
          <w:sz w:val="30"/>
          <w:szCs w:val="30"/>
        </w:rPr>
        <w:t>年</w:t>
      </w:r>
      <w:r>
        <w:rPr>
          <w:rFonts w:hint="eastAsia" w:ascii="宋体" w:hAnsi="宋体"/>
          <w:b/>
          <w:spacing w:val="20"/>
          <w:sz w:val="30"/>
          <w:szCs w:val="30"/>
          <w:lang w:val="en-US" w:eastAsia="zh-CN"/>
        </w:rPr>
        <w:t>12</w:t>
      </w:r>
      <w:r>
        <w:rPr>
          <w:rFonts w:hint="eastAsia" w:ascii="宋体" w:hAnsi="宋体"/>
          <w:b/>
          <w:spacing w:val="20"/>
          <w:sz w:val="30"/>
          <w:szCs w:val="30"/>
        </w:rPr>
        <w:t>月</w:t>
      </w:r>
    </w:p>
    <w:p>
      <w:pPr>
        <w:keepNext w:val="0"/>
        <w:keepLines w:val="0"/>
        <w:pageBreakBefore/>
        <w:widowControl w:val="0"/>
        <w:kinsoku/>
        <w:wordWrap/>
        <w:overflowPunct/>
        <w:topLinePunct w:val="0"/>
        <w:autoSpaceDE/>
        <w:autoSpaceDN/>
        <w:bidi w:val="0"/>
        <w:adjustRightInd/>
        <w:snapToGrid/>
        <w:spacing w:line="360" w:lineRule="auto"/>
        <w:jc w:val="center"/>
        <w:textAlignment w:val="auto"/>
        <w:rPr>
          <w:rFonts w:hint="eastAsia" w:ascii="宋体" w:hAnsi="宋体" w:cs="宋体"/>
          <w:b/>
          <w:bCs w:val="0"/>
          <w:sz w:val="36"/>
          <w:szCs w:val="36"/>
        </w:rPr>
      </w:pPr>
      <w:bookmarkStart w:id="0" w:name="_Toc30931_WPSOffice_Type2"/>
      <w:r>
        <w:rPr>
          <w:rFonts w:hint="eastAsia" w:ascii="宋体" w:hAnsi="宋体" w:cs="宋体"/>
          <w:b/>
          <w:bCs w:val="0"/>
          <w:sz w:val="36"/>
          <w:szCs w:val="36"/>
        </w:rPr>
        <w:t>目录</w:t>
      </w:r>
    </w:p>
    <w:bookmarkEnd w:id="0"/>
    <w:p>
      <w:pPr>
        <w:pStyle w:val="22"/>
        <w:keepNext w:val="0"/>
        <w:keepLines w:val="0"/>
        <w:widowControl w:val="0"/>
        <w:tabs>
          <w:tab w:val="right" w:leader="dot" w:pos="8504"/>
        </w:tabs>
        <w:kinsoku/>
        <w:wordWrap/>
        <w:overflowPunct/>
        <w:topLinePunct w:val="0"/>
        <w:autoSpaceDE/>
        <w:autoSpaceDN/>
        <w:bidi w:val="0"/>
        <w:adjustRightInd/>
        <w:snapToGrid/>
        <w:spacing w:line="360" w:lineRule="auto"/>
        <w:jc w:val="center"/>
        <w:textAlignment w:val="auto"/>
        <w:rPr>
          <w:rFonts w:hint="eastAsia" w:ascii="宋体" w:hAnsi="宋体" w:cs="宋体"/>
          <w:b/>
          <w:bCs w:val="0"/>
          <w:sz w:val="28"/>
          <w:szCs w:val="28"/>
        </w:rPr>
      </w:pPr>
      <w:r>
        <w:rPr>
          <w:rFonts w:hint="eastAsia" w:ascii="宋体" w:hAnsi="宋体" w:cs="宋体"/>
          <w:b/>
          <w:bCs w:val="0"/>
          <w:sz w:val="28"/>
          <w:szCs w:val="28"/>
        </w:rPr>
        <w:fldChar w:fldCharType="begin"/>
      </w:r>
      <w:r>
        <w:rPr>
          <w:rFonts w:hint="eastAsia" w:ascii="宋体" w:hAnsi="宋体" w:cs="宋体"/>
          <w:b/>
          <w:bCs w:val="0"/>
          <w:sz w:val="28"/>
          <w:szCs w:val="28"/>
        </w:rPr>
        <w:instrText xml:space="preserve"> TOC \o "1-3" \h \z \u </w:instrText>
      </w:r>
      <w:r>
        <w:rPr>
          <w:rFonts w:hint="eastAsia" w:ascii="宋体" w:hAnsi="宋体" w:cs="宋体"/>
          <w:b/>
          <w:bCs w:val="0"/>
          <w:sz w:val="28"/>
          <w:szCs w:val="28"/>
        </w:rPr>
        <w:fldChar w:fldCharType="separate"/>
      </w:r>
      <w:r>
        <w:rPr>
          <w:rFonts w:hint="eastAsia" w:ascii="宋体" w:hAnsi="宋体" w:cs="宋体"/>
          <w:b/>
          <w:bCs w:val="0"/>
          <w:sz w:val="28"/>
          <w:szCs w:val="28"/>
        </w:rPr>
        <w:fldChar w:fldCharType="begin"/>
      </w:r>
      <w:r>
        <w:rPr>
          <w:rFonts w:hint="eastAsia" w:ascii="宋体" w:hAnsi="宋体" w:cs="宋体"/>
          <w:b/>
          <w:bCs w:val="0"/>
          <w:sz w:val="28"/>
          <w:szCs w:val="28"/>
        </w:rPr>
        <w:instrText xml:space="preserve"> HYPERLINK \l _Toc3661 </w:instrText>
      </w:r>
      <w:r>
        <w:rPr>
          <w:rFonts w:hint="eastAsia" w:ascii="宋体" w:hAnsi="宋体" w:cs="宋体"/>
          <w:b/>
          <w:bCs w:val="0"/>
          <w:sz w:val="28"/>
          <w:szCs w:val="28"/>
        </w:rPr>
        <w:fldChar w:fldCharType="separate"/>
      </w:r>
      <w:r>
        <w:rPr>
          <w:rFonts w:hint="eastAsia" w:ascii="宋体" w:hAnsi="宋体" w:cs="宋体"/>
          <w:b/>
          <w:bCs w:val="0"/>
          <w:sz w:val="28"/>
          <w:szCs w:val="28"/>
        </w:rPr>
        <w:t>竞争性</w:t>
      </w:r>
      <w:r>
        <w:rPr>
          <w:rFonts w:hint="eastAsia" w:ascii="宋体" w:hAnsi="宋体" w:cs="宋体"/>
          <w:b/>
          <w:bCs w:val="0"/>
          <w:sz w:val="28"/>
          <w:szCs w:val="28"/>
          <w:lang w:val="en-US" w:eastAsia="zh-CN"/>
        </w:rPr>
        <w:t>谈判</w:t>
      </w:r>
      <w:r>
        <w:rPr>
          <w:rFonts w:hint="eastAsia" w:ascii="宋体" w:hAnsi="宋体" w:cs="宋体"/>
          <w:b/>
          <w:bCs w:val="0"/>
          <w:sz w:val="28"/>
          <w:szCs w:val="28"/>
        </w:rPr>
        <w:t>公告</w:t>
      </w:r>
      <w:r>
        <w:rPr>
          <w:rFonts w:hint="eastAsia" w:ascii="宋体" w:hAnsi="宋体" w:cs="宋体"/>
          <w:b/>
          <w:bCs w:val="0"/>
          <w:sz w:val="28"/>
          <w:szCs w:val="28"/>
        </w:rPr>
        <w:tab/>
      </w:r>
      <w:r>
        <w:rPr>
          <w:rFonts w:hint="eastAsia" w:ascii="宋体" w:hAnsi="宋体" w:cs="宋体"/>
          <w:b/>
          <w:bCs w:val="0"/>
          <w:sz w:val="28"/>
          <w:szCs w:val="28"/>
        </w:rPr>
        <w:t>3</w:t>
      </w:r>
      <w:r>
        <w:rPr>
          <w:rFonts w:hint="eastAsia" w:ascii="宋体" w:hAnsi="宋体" w:cs="宋体"/>
          <w:b/>
          <w:bCs w:val="0"/>
          <w:sz w:val="28"/>
          <w:szCs w:val="28"/>
        </w:rPr>
        <w:fldChar w:fldCharType="end"/>
      </w:r>
    </w:p>
    <w:p>
      <w:pPr>
        <w:pStyle w:val="22"/>
        <w:keepNext w:val="0"/>
        <w:keepLines w:val="0"/>
        <w:widowControl w:val="0"/>
        <w:tabs>
          <w:tab w:val="right" w:leader="dot" w:pos="8504"/>
        </w:tabs>
        <w:kinsoku/>
        <w:wordWrap/>
        <w:overflowPunct/>
        <w:topLinePunct w:val="0"/>
        <w:autoSpaceDE/>
        <w:autoSpaceDN/>
        <w:bidi w:val="0"/>
        <w:adjustRightInd/>
        <w:snapToGrid/>
        <w:spacing w:line="360" w:lineRule="auto"/>
        <w:jc w:val="center"/>
        <w:textAlignment w:val="auto"/>
        <w:rPr>
          <w:rFonts w:hint="eastAsia" w:ascii="宋体" w:hAnsi="宋体" w:cs="宋体"/>
          <w:b/>
          <w:bCs w:val="0"/>
          <w:sz w:val="28"/>
          <w:szCs w:val="28"/>
        </w:rPr>
      </w:pPr>
      <w:r>
        <w:rPr>
          <w:rFonts w:hint="eastAsia" w:ascii="宋体" w:hAnsi="宋体" w:cs="宋体"/>
          <w:b/>
          <w:bCs w:val="0"/>
          <w:sz w:val="28"/>
          <w:szCs w:val="28"/>
        </w:rPr>
        <w:fldChar w:fldCharType="begin"/>
      </w:r>
      <w:r>
        <w:rPr>
          <w:rFonts w:hint="eastAsia" w:ascii="宋体" w:hAnsi="宋体" w:cs="宋体"/>
          <w:b/>
          <w:bCs w:val="0"/>
          <w:sz w:val="28"/>
          <w:szCs w:val="28"/>
        </w:rPr>
        <w:instrText xml:space="preserve"> HYPERLINK \l _Toc23821 </w:instrText>
      </w:r>
      <w:r>
        <w:rPr>
          <w:rFonts w:hint="eastAsia" w:ascii="宋体" w:hAnsi="宋体" w:cs="宋体"/>
          <w:b/>
          <w:bCs w:val="0"/>
          <w:sz w:val="28"/>
          <w:szCs w:val="28"/>
        </w:rPr>
        <w:fldChar w:fldCharType="separate"/>
      </w:r>
      <w:r>
        <w:rPr>
          <w:rFonts w:hint="eastAsia" w:ascii="宋体" w:hAnsi="宋体" w:cs="宋体"/>
          <w:b/>
          <w:bCs w:val="0"/>
          <w:sz w:val="28"/>
          <w:szCs w:val="28"/>
          <w:lang w:val="en-US" w:eastAsia="zh-CN"/>
        </w:rPr>
        <w:t>一、</w:t>
      </w:r>
      <w:r>
        <w:rPr>
          <w:rFonts w:hint="eastAsia" w:ascii="宋体" w:hAnsi="宋体" w:cs="宋体"/>
          <w:b/>
          <w:bCs w:val="0"/>
          <w:sz w:val="28"/>
          <w:szCs w:val="28"/>
        </w:rPr>
        <w:t xml:space="preserve"> 供应商须知前附表</w:t>
      </w:r>
      <w:r>
        <w:rPr>
          <w:rFonts w:hint="eastAsia" w:ascii="宋体" w:hAnsi="宋体" w:cs="宋体"/>
          <w:b/>
          <w:bCs w:val="0"/>
          <w:sz w:val="28"/>
          <w:szCs w:val="28"/>
        </w:rPr>
        <w:tab/>
      </w:r>
      <w:r>
        <w:rPr>
          <w:rFonts w:hint="eastAsia" w:ascii="宋体" w:hAnsi="宋体" w:cs="宋体"/>
          <w:b/>
          <w:bCs w:val="0"/>
          <w:sz w:val="28"/>
          <w:szCs w:val="28"/>
          <w:lang w:val="en-US" w:eastAsia="zh-CN"/>
        </w:rPr>
        <w:t>6</w:t>
      </w:r>
      <w:r>
        <w:rPr>
          <w:rFonts w:hint="eastAsia" w:ascii="宋体" w:hAnsi="宋体" w:cs="宋体"/>
          <w:b/>
          <w:bCs w:val="0"/>
          <w:sz w:val="28"/>
          <w:szCs w:val="28"/>
        </w:rPr>
        <w:fldChar w:fldCharType="end"/>
      </w:r>
    </w:p>
    <w:p>
      <w:pPr>
        <w:pStyle w:val="22"/>
        <w:keepNext w:val="0"/>
        <w:keepLines w:val="0"/>
        <w:widowControl w:val="0"/>
        <w:tabs>
          <w:tab w:val="right" w:leader="dot" w:pos="8504"/>
        </w:tabs>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val="0"/>
          <w:sz w:val="28"/>
          <w:szCs w:val="28"/>
          <w:lang w:val="en-US" w:eastAsia="zh-CN"/>
        </w:rPr>
      </w:pPr>
      <w:r>
        <w:rPr>
          <w:rFonts w:hint="eastAsia" w:ascii="宋体" w:hAnsi="宋体" w:cs="宋体"/>
          <w:b/>
          <w:bCs w:val="0"/>
          <w:sz w:val="28"/>
          <w:szCs w:val="28"/>
        </w:rPr>
        <w:fldChar w:fldCharType="begin"/>
      </w:r>
      <w:r>
        <w:rPr>
          <w:rFonts w:hint="eastAsia" w:ascii="宋体" w:hAnsi="宋体" w:cs="宋体"/>
          <w:b/>
          <w:bCs w:val="0"/>
          <w:sz w:val="28"/>
          <w:szCs w:val="28"/>
        </w:rPr>
        <w:instrText xml:space="preserve"> HYPERLINK \l _Toc19777 </w:instrText>
      </w:r>
      <w:r>
        <w:rPr>
          <w:rFonts w:hint="eastAsia" w:ascii="宋体" w:hAnsi="宋体" w:cs="宋体"/>
          <w:b/>
          <w:bCs w:val="0"/>
          <w:sz w:val="28"/>
          <w:szCs w:val="28"/>
        </w:rPr>
        <w:fldChar w:fldCharType="separate"/>
      </w:r>
      <w:r>
        <w:rPr>
          <w:rFonts w:hint="eastAsia" w:ascii="宋体" w:hAnsi="宋体" w:cs="宋体"/>
          <w:b/>
          <w:bCs w:val="0"/>
          <w:sz w:val="28"/>
          <w:szCs w:val="28"/>
          <w:lang w:val="en-US" w:eastAsia="zh-CN"/>
        </w:rPr>
        <w:t>二、</w:t>
      </w:r>
      <w:r>
        <w:rPr>
          <w:rFonts w:hint="eastAsia" w:ascii="宋体" w:hAnsi="宋体" w:cs="宋体"/>
          <w:b/>
          <w:bCs w:val="0"/>
          <w:sz w:val="28"/>
          <w:szCs w:val="28"/>
        </w:rPr>
        <w:t xml:space="preserve"> </w:t>
      </w:r>
      <w:r>
        <w:rPr>
          <w:rFonts w:hint="eastAsia" w:ascii="宋体" w:hAnsi="宋体" w:cs="宋体"/>
          <w:b/>
          <w:bCs w:val="0"/>
          <w:sz w:val="28"/>
          <w:szCs w:val="28"/>
          <w:lang w:val="en-US" w:eastAsia="zh-CN"/>
        </w:rPr>
        <w:t>采购合同</w:t>
      </w:r>
      <w:r>
        <w:rPr>
          <w:rFonts w:hint="eastAsia" w:ascii="宋体" w:hAnsi="宋体" w:cs="宋体"/>
          <w:b/>
          <w:bCs w:val="0"/>
          <w:sz w:val="28"/>
          <w:szCs w:val="28"/>
        </w:rPr>
        <w:tab/>
      </w:r>
      <w:r>
        <w:rPr>
          <w:rFonts w:hint="eastAsia" w:ascii="宋体" w:hAnsi="宋体" w:cs="宋体"/>
          <w:b/>
          <w:bCs w:val="0"/>
          <w:sz w:val="28"/>
          <w:szCs w:val="28"/>
          <w:lang w:val="en-US" w:eastAsia="zh-CN"/>
        </w:rPr>
        <w:t>1</w:t>
      </w:r>
      <w:r>
        <w:rPr>
          <w:rFonts w:hint="eastAsia" w:ascii="宋体" w:hAnsi="宋体" w:cs="宋体"/>
          <w:b/>
          <w:bCs w:val="0"/>
          <w:sz w:val="28"/>
          <w:szCs w:val="28"/>
        </w:rPr>
        <w:fldChar w:fldCharType="end"/>
      </w:r>
      <w:r>
        <w:rPr>
          <w:rFonts w:hint="eastAsia" w:ascii="宋体" w:hAnsi="宋体" w:cs="宋体"/>
          <w:b/>
          <w:bCs w:val="0"/>
          <w:sz w:val="28"/>
          <w:szCs w:val="28"/>
          <w:lang w:val="en-US" w:eastAsia="zh-CN"/>
        </w:rPr>
        <w:t>4</w:t>
      </w:r>
    </w:p>
    <w:p>
      <w:pPr>
        <w:pStyle w:val="22"/>
        <w:keepNext w:val="0"/>
        <w:keepLines w:val="0"/>
        <w:widowControl w:val="0"/>
        <w:tabs>
          <w:tab w:val="right" w:leader="dot" w:pos="8504"/>
        </w:tabs>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val="0"/>
          <w:sz w:val="28"/>
          <w:szCs w:val="28"/>
          <w:lang w:val="en-US" w:eastAsia="zh-CN"/>
        </w:rPr>
      </w:pPr>
      <w:r>
        <w:rPr>
          <w:rFonts w:hint="eastAsia" w:ascii="宋体" w:hAnsi="宋体" w:cs="宋体"/>
          <w:b/>
          <w:bCs w:val="0"/>
          <w:sz w:val="28"/>
          <w:szCs w:val="28"/>
        </w:rPr>
        <w:fldChar w:fldCharType="begin"/>
      </w:r>
      <w:r>
        <w:rPr>
          <w:rFonts w:hint="eastAsia" w:ascii="宋体" w:hAnsi="宋体" w:cs="宋体"/>
          <w:b/>
          <w:bCs w:val="0"/>
          <w:sz w:val="28"/>
          <w:szCs w:val="28"/>
        </w:rPr>
        <w:instrText xml:space="preserve"> HYPERLINK \l _Toc11336 </w:instrText>
      </w:r>
      <w:r>
        <w:rPr>
          <w:rFonts w:hint="eastAsia" w:ascii="宋体" w:hAnsi="宋体" w:cs="宋体"/>
          <w:b/>
          <w:bCs w:val="0"/>
          <w:sz w:val="28"/>
          <w:szCs w:val="28"/>
        </w:rPr>
        <w:fldChar w:fldCharType="separate"/>
      </w:r>
      <w:r>
        <w:rPr>
          <w:rFonts w:hint="eastAsia" w:ascii="宋体" w:hAnsi="宋体" w:cs="宋体"/>
          <w:b/>
          <w:bCs w:val="0"/>
          <w:sz w:val="28"/>
          <w:szCs w:val="28"/>
          <w:lang w:val="en-US" w:eastAsia="zh-CN"/>
        </w:rPr>
        <w:t>三、</w:t>
      </w:r>
      <w:r>
        <w:rPr>
          <w:rFonts w:hint="eastAsia" w:ascii="宋体" w:hAnsi="宋体" w:cs="宋体"/>
          <w:b/>
          <w:bCs w:val="0"/>
          <w:sz w:val="28"/>
          <w:szCs w:val="28"/>
        </w:rPr>
        <w:t xml:space="preserve"> 采购需求</w:t>
      </w:r>
      <w:r>
        <w:rPr>
          <w:rFonts w:hint="eastAsia" w:ascii="宋体" w:hAnsi="宋体" w:cs="宋体"/>
          <w:b/>
          <w:bCs w:val="0"/>
          <w:sz w:val="28"/>
          <w:szCs w:val="28"/>
        </w:rPr>
        <w:tab/>
      </w:r>
      <w:r>
        <w:rPr>
          <w:rFonts w:hint="eastAsia" w:ascii="宋体" w:hAnsi="宋体" w:cs="宋体"/>
          <w:b/>
          <w:bCs w:val="0"/>
          <w:sz w:val="28"/>
          <w:szCs w:val="28"/>
          <w:lang w:val="en-US" w:eastAsia="zh-CN"/>
        </w:rPr>
        <w:t>1</w:t>
      </w:r>
      <w:r>
        <w:rPr>
          <w:rFonts w:hint="eastAsia" w:ascii="宋体" w:hAnsi="宋体" w:cs="宋体"/>
          <w:b/>
          <w:bCs w:val="0"/>
          <w:sz w:val="28"/>
          <w:szCs w:val="28"/>
        </w:rPr>
        <w:fldChar w:fldCharType="end"/>
      </w:r>
      <w:r>
        <w:rPr>
          <w:rFonts w:hint="eastAsia" w:ascii="宋体" w:hAnsi="宋体" w:cs="宋体"/>
          <w:b/>
          <w:bCs w:val="0"/>
          <w:sz w:val="28"/>
          <w:szCs w:val="28"/>
          <w:lang w:val="en-US" w:eastAsia="zh-CN"/>
        </w:rPr>
        <w:t>5</w:t>
      </w:r>
    </w:p>
    <w:p>
      <w:pPr>
        <w:pStyle w:val="22"/>
        <w:keepNext w:val="0"/>
        <w:keepLines w:val="0"/>
        <w:widowControl w:val="0"/>
        <w:tabs>
          <w:tab w:val="right" w:leader="dot" w:pos="8504"/>
        </w:tabs>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val="0"/>
          <w:sz w:val="28"/>
          <w:szCs w:val="28"/>
          <w:lang w:val="en-US" w:eastAsia="zh-CN"/>
        </w:rPr>
      </w:pPr>
      <w:r>
        <w:rPr>
          <w:rFonts w:hint="eastAsia" w:ascii="宋体" w:hAnsi="宋体" w:cs="宋体"/>
          <w:b/>
          <w:bCs w:val="0"/>
          <w:sz w:val="28"/>
          <w:szCs w:val="28"/>
        </w:rPr>
        <w:fldChar w:fldCharType="begin"/>
      </w:r>
      <w:r>
        <w:rPr>
          <w:rFonts w:hint="eastAsia" w:ascii="宋体" w:hAnsi="宋体" w:cs="宋体"/>
          <w:b/>
          <w:bCs w:val="0"/>
          <w:sz w:val="28"/>
          <w:szCs w:val="28"/>
        </w:rPr>
        <w:instrText xml:space="preserve"> HYPERLINK \l _Toc24177 </w:instrText>
      </w:r>
      <w:r>
        <w:rPr>
          <w:rFonts w:hint="eastAsia" w:ascii="宋体" w:hAnsi="宋体" w:cs="宋体"/>
          <w:b/>
          <w:bCs w:val="0"/>
          <w:sz w:val="28"/>
          <w:szCs w:val="28"/>
        </w:rPr>
        <w:fldChar w:fldCharType="separate"/>
      </w:r>
      <w:r>
        <w:rPr>
          <w:rFonts w:hint="eastAsia" w:ascii="宋体" w:hAnsi="宋体" w:cs="宋体"/>
          <w:b/>
          <w:bCs w:val="0"/>
          <w:sz w:val="28"/>
          <w:szCs w:val="28"/>
          <w:lang w:val="en-US" w:eastAsia="zh-CN"/>
        </w:rPr>
        <w:t>四、</w:t>
      </w:r>
      <w:r>
        <w:rPr>
          <w:rFonts w:hint="eastAsia" w:ascii="宋体" w:hAnsi="宋体" w:cs="宋体"/>
          <w:b/>
          <w:bCs w:val="0"/>
          <w:sz w:val="28"/>
          <w:szCs w:val="28"/>
        </w:rPr>
        <w:t xml:space="preserve"> 评审方法</w:t>
      </w:r>
      <w:r>
        <w:rPr>
          <w:rFonts w:hint="eastAsia" w:ascii="宋体" w:hAnsi="宋体" w:cs="宋体"/>
          <w:b/>
          <w:bCs w:val="0"/>
          <w:sz w:val="28"/>
          <w:szCs w:val="28"/>
        </w:rPr>
        <w:tab/>
      </w:r>
      <w:r>
        <w:rPr>
          <w:rFonts w:hint="eastAsia" w:ascii="宋体" w:hAnsi="宋体" w:cs="宋体"/>
          <w:b/>
          <w:bCs w:val="0"/>
          <w:sz w:val="28"/>
          <w:szCs w:val="28"/>
          <w:lang w:val="en-US" w:eastAsia="zh-CN"/>
        </w:rPr>
        <w:t>1</w:t>
      </w:r>
      <w:r>
        <w:rPr>
          <w:rFonts w:hint="eastAsia" w:ascii="宋体" w:hAnsi="宋体" w:cs="宋体"/>
          <w:b/>
          <w:bCs w:val="0"/>
          <w:sz w:val="28"/>
          <w:szCs w:val="28"/>
        </w:rPr>
        <w:fldChar w:fldCharType="end"/>
      </w:r>
      <w:r>
        <w:rPr>
          <w:rFonts w:hint="eastAsia" w:ascii="宋体" w:hAnsi="宋体" w:cs="宋体"/>
          <w:b/>
          <w:bCs w:val="0"/>
          <w:sz w:val="28"/>
          <w:szCs w:val="28"/>
          <w:lang w:val="en-US" w:eastAsia="zh-CN"/>
        </w:rPr>
        <w:t>8</w:t>
      </w:r>
    </w:p>
    <w:p>
      <w:pPr>
        <w:pStyle w:val="22"/>
        <w:keepNext w:val="0"/>
        <w:keepLines w:val="0"/>
        <w:widowControl w:val="0"/>
        <w:tabs>
          <w:tab w:val="right" w:leader="dot" w:pos="8504"/>
        </w:tabs>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val="0"/>
          <w:lang w:val="en-US" w:eastAsia="zh-CN"/>
        </w:rPr>
      </w:pPr>
      <w:r>
        <w:rPr>
          <w:rFonts w:hint="eastAsia" w:ascii="宋体" w:hAnsi="宋体" w:cs="宋体"/>
          <w:b/>
          <w:bCs w:val="0"/>
          <w:sz w:val="28"/>
          <w:szCs w:val="28"/>
        </w:rPr>
        <w:fldChar w:fldCharType="begin"/>
      </w:r>
      <w:r>
        <w:rPr>
          <w:rFonts w:hint="eastAsia" w:ascii="宋体" w:hAnsi="宋体" w:cs="宋体"/>
          <w:b/>
          <w:bCs w:val="0"/>
          <w:sz w:val="28"/>
          <w:szCs w:val="28"/>
        </w:rPr>
        <w:instrText xml:space="preserve"> HYPERLINK \l _Toc8574 </w:instrText>
      </w:r>
      <w:r>
        <w:rPr>
          <w:rFonts w:hint="eastAsia" w:ascii="宋体" w:hAnsi="宋体" w:cs="宋体"/>
          <w:b/>
          <w:bCs w:val="0"/>
          <w:sz w:val="28"/>
          <w:szCs w:val="28"/>
        </w:rPr>
        <w:fldChar w:fldCharType="separate"/>
      </w:r>
      <w:r>
        <w:rPr>
          <w:rFonts w:hint="eastAsia" w:ascii="宋体" w:hAnsi="宋体" w:cs="宋体"/>
          <w:b/>
          <w:bCs w:val="0"/>
          <w:sz w:val="28"/>
          <w:szCs w:val="28"/>
          <w:lang w:val="en-US" w:eastAsia="zh-CN"/>
        </w:rPr>
        <w:t>五、</w:t>
      </w:r>
      <w:r>
        <w:rPr>
          <w:rFonts w:hint="eastAsia" w:ascii="宋体" w:hAnsi="宋体" w:cs="宋体"/>
          <w:b/>
          <w:bCs w:val="0"/>
          <w:sz w:val="28"/>
          <w:szCs w:val="28"/>
        </w:rPr>
        <w:t xml:space="preserve"> 响应文件格式</w:t>
      </w:r>
      <w:r>
        <w:rPr>
          <w:rFonts w:hint="eastAsia" w:ascii="宋体" w:hAnsi="宋体" w:cs="宋体"/>
          <w:b/>
          <w:bCs w:val="0"/>
          <w:sz w:val="28"/>
          <w:szCs w:val="28"/>
        </w:rPr>
        <w:tab/>
      </w:r>
      <w:r>
        <w:rPr>
          <w:rFonts w:hint="eastAsia" w:ascii="宋体" w:hAnsi="宋体" w:cs="宋体"/>
          <w:b/>
          <w:bCs w:val="0"/>
          <w:sz w:val="28"/>
          <w:szCs w:val="28"/>
          <w:lang w:val="en-US" w:eastAsia="zh-CN"/>
        </w:rPr>
        <w:t>1</w:t>
      </w:r>
      <w:r>
        <w:rPr>
          <w:rFonts w:hint="eastAsia" w:ascii="宋体" w:hAnsi="宋体" w:cs="宋体"/>
          <w:b/>
          <w:bCs w:val="0"/>
          <w:sz w:val="28"/>
          <w:szCs w:val="28"/>
        </w:rPr>
        <w:fldChar w:fldCharType="end"/>
      </w:r>
      <w:r>
        <w:rPr>
          <w:rFonts w:hint="eastAsia" w:ascii="宋体" w:hAnsi="宋体" w:cs="宋体"/>
          <w:b/>
          <w:bCs w:val="0"/>
          <w:sz w:val="28"/>
          <w:szCs w:val="28"/>
          <w:lang w:val="en-US" w:eastAsia="zh-CN"/>
        </w:rPr>
        <w:t>9</w:t>
      </w:r>
    </w:p>
    <w:p>
      <w:pPr>
        <w:pStyle w:val="22"/>
        <w:keepNext w:val="0"/>
        <w:keepLines w:val="0"/>
        <w:widowControl w:val="0"/>
        <w:tabs>
          <w:tab w:val="right" w:leader="dot" w:pos="8504"/>
        </w:tabs>
        <w:kinsoku/>
        <w:wordWrap/>
        <w:overflowPunct/>
        <w:topLinePunct w:val="0"/>
        <w:autoSpaceDE/>
        <w:autoSpaceDN/>
        <w:bidi w:val="0"/>
        <w:adjustRightInd/>
        <w:snapToGrid/>
        <w:spacing w:line="360" w:lineRule="auto"/>
        <w:textAlignment w:val="auto"/>
        <w:rPr>
          <w:rFonts w:hint="eastAsia" w:ascii="宋体" w:hAnsi="宋体" w:cs="宋体"/>
          <w:b/>
          <w:bCs w:val="0"/>
        </w:rPr>
      </w:pPr>
    </w:p>
    <w:p>
      <w:pPr>
        <w:keepNext w:val="0"/>
        <w:keepLines w:val="0"/>
        <w:widowControl w:val="0"/>
        <w:kinsoku/>
        <w:wordWrap/>
        <w:overflowPunct/>
        <w:topLinePunct w:val="0"/>
        <w:autoSpaceDE/>
        <w:autoSpaceDN/>
        <w:bidi w:val="0"/>
        <w:adjustRightInd/>
        <w:snapToGrid/>
        <w:spacing w:line="360" w:lineRule="auto"/>
        <w:textAlignment w:val="auto"/>
        <w:rPr>
          <w:rStyle w:val="41"/>
          <w:rFonts w:hint="eastAsia" w:ascii="宋体" w:hAnsi="宋体" w:cs="宋体"/>
          <w:b/>
          <w:color w:val="auto"/>
          <w:sz w:val="24"/>
        </w:rPr>
      </w:pPr>
      <w:r>
        <w:rPr>
          <w:rFonts w:hint="eastAsia" w:ascii="宋体" w:hAnsi="宋体" w:cs="宋体"/>
          <w:b/>
          <w:bCs w:val="0"/>
          <w:szCs w:val="28"/>
        </w:rPr>
        <w:fldChar w:fldCharType="end"/>
      </w:r>
    </w:p>
    <w:p>
      <w:pPr>
        <w:spacing w:line="500" w:lineRule="exact"/>
        <w:ind w:firstLine="560" w:firstLineChars="200"/>
        <w:rPr>
          <w:rFonts w:hint="eastAsia" w:ascii="仿宋" w:hAnsi="仿宋" w:eastAsia="仿宋" w:cs="宋体"/>
          <w:kern w:val="0"/>
          <w:sz w:val="28"/>
          <w:szCs w:val="28"/>
        </w:rPr>
      </w:pPr>
      <w:bookmarkStart w:id="1" w:name="_Toc437434905"/>
      <w:bookmarkStart w:id="2" w:name="_Toc3422_WPSOffice_Level1"/>
      <w:bookmarkStart w:id="3" w:name="_Toc23821"/>
    </w:p>
    <w:p>
      <w:pPr>
        <w:spacing w:line="500" w:lineRule="exact"/>
        <w:ind w:firstLine="560" w:firstLineChars="200"/>
        <w:rPr>
          <w:rFonts w:hint="eastAsia" w:ascii="仿宋" w:hAnsi="仿宋" w:eastAsia="仿宋" w:cs="宋体"/>
          <w:kern w:val="0"/>
          <w:sz w:val="28"/>
          <w:szCs w:val="28"/>
        </w:rPr>
      </w:pPr>
    </w:p>
    <w:p>
      <w:pPr>
        <w:spacing w:line="500" w:lineRule="exact"/>
        <w:ind w:firstLine="560" w:firstLineChars="200"/>
        <w:rPr>
          <w:rFonts w:hint="eastAsia" w:ascii="仿宋" w:hAnsi="仿宋" w:eastAsia="仿宋" w:cs="宋体"/>
          <w:kern w:val="0"/>
          <w:sz w:val="28"/>
          <w:szCs w:val="28"/>
        </w:rPr>
      </w:pPr>
    </w:p>
    <w:p>
      <w:pPr>
        <w:spacing w:line="500" w:lineRule="exact"/>
        <w:ind w:firstLine="560" w:firstLineChars="200"/>
        <w:rPr>
          <w:rFonts w:hint="eastAsia" w:ascii="仿宋" w:hAnsi="仿宋" w:eastAsia="仿宋" w:cs="宋体"/>
          <w:kern w:val="0"/>
          <w:sz w:val="28"/>
          <w:szCs w:val="28"/>
        </w:rPr>
      </w:pPr>
    </w:p>
    <w:p>
      <w:pPr>
        <w:spacing w:line="500" w:lineRule="exact"/>
        <w:ind w:firstLine="560" w:firstLineChars="200"/>
        <w:rPr>
          <w:rFonts w:hint="eastAsia" w:ascii="仿宋" w:hAnsi="仿宋" w:eastAsia="仿宋" w:cs="宋体"/>
          <w:kern w:val="0"/>
          <w:sz w:val="28"/>
          <w:szCs w:val="28"/>
        </w:rPr>
      </w:pPr>
    </w:p>
    <w:p>
      <w:pPr>
        <w:spacing w:line="500" w:lineRule="exact"/>
        <w:ind w:firstLine="560" w:firstLineChars="200"/>
        <w:rPr>
          <w:rFonts w:hint="eastAsia" w:ascii="仿宋" w:hAnsi="仿宋" w:eastAsia="仿宋" w:cs="宋体"/>
          <w:kern w:val="0"/>
          <w:sz w:val="28"/>
          <w:szCs w:val="28"/>
        </w:rPr>
      </w:pPr>
    </w:p>
    <w:p>
      <w:pPr>
        <w:pStyle w:val="2"/>
        <w:rPr>
          <w:rFonts w:hint="eastAsia"/>
        </w:rPr>
      </w:pPr>
    </w:p>
    <w:p>
      <w:pPr>
        <w:pStyle w:val="2"/>
        <w:rPr>
          <w:rFonts w:hint="eastAsia"/>
        </w:rPr>
      </w:pPr>
    </w:p>
    <w:p>
      <w:pPr>
        <w:spacing w:line="500" w:lineRule="exact"/>
        <w:ind w:firstLine="560" w:firstLineChars="200"/>
        <w:rPr>
          <w:rFonts w:hint="eastAsia" w:ascii="仿宋" w:hAnsi="仿宋" w:eastAsia="仿宋" w:cs="宋体"/>
          <w:kern w:val="0"/>
          <w:sz w:val="28"/>
          <w:szCs w:val="28"/>
        </w:rPr>
      </w:pPr>
    </w:p>
    <w:p>
      <w:pPr>
        <w:pageBreakBefore w:val="0"/>
        <w:tabs>
          <w:tab w:val="left" w:pos="5819"/>
        </w:tabs>
        <w:kinsoku/>
        <w:wordWrap/>
        <w:overflowPunct/>
        <w:topLinePunct w:val="0"/>
        <w:autoSpaceDE/>
        <w:autoSpaceDN/>
        <w:bidi w:val="0"/>
        <w:adjustRightInd/>
        <w:snapToGrid/>
        <w:spacing w:line="360" w:lineRule="auto"/>
        <w:jc w:val="center"/>
        <w:textAlignment w:val="auto"/>
        <w:rPr>
          <w:rFonts w:hint="eastAsia" w:ascii="华文中宋" w:hAnsi="华文中宋" w:eastAsia="华文中宋" w:cs="华文中宋"/>
          <w:b/>
          <w:bCs/>
          <w:sz w:val="44"/>
          <w:szCs w:val="44"/>
        </w:rPr>
      </w:pPr>
      <w:bookmarkStart w:id="4" w:name="OLE_LINK1"/>
      <w:r>
        <w:rPr>
          <w:rFonts w:hint="eastAsia" w:ascii="宋体" w:hAnsi="宋体"/>
          <w:b/>
          <w:bCs/>
          <w:sz w:val="32"/>
          <w:szCs w:val="32"/>
        </w:rPr>
        <w:br w:type="page"/>
      </w:r>
      <w:bookmarkStart w:id="5" w:name="OLE_LINK2"/>
      <w:r>
        <w:rPr>
          <w:rFonts w:hint="eastAsia" w:ascii="华文中宋" w:hAnsi="华文中宋" w:eastAsia="华文中宋" w:cs="华文中宋"/>
          <w:b/>
          <w:bCs/>
          <w:sz w:val="44"/>
          <w:szCs w:val="44"/>
          <w:lang w:eastAsia="zh-CN"/>
        </w:rPr>
        <w:t>六安市叶集区人民医院（市六院）小型零星维修改造服务项目</w:t>
      </w:r>
      <w:r>
        <w:rPr>
          <w:rFonts w:hint="eastAsia" w:ascii="华文中宋" w:hAnsi="华文中宋" w:eastAsia="华文中宋" w:cs="华文中宋"/>
          <w:b/>
          <w:bCs/>
          <w:sz w:val="44"/>
          <w:szCs w:val="44"/>
        </w:rPr>
        <w:t>竞争性</w:t>
      </w:r>
      <w:r>
        <w:rPr>
          <w:rFonts w:hint="eastAsia" w:ascii="华文中宋" w:hAnsi="华文中宋" w:eastAsia="华文中宋" w:cs="华文中宋"/>
          <w:b/>
          <w:bCs/>
          <w:sz w:val="44"/>
          <w:szCs w:val="44"/>
          <w:lang w:val="en-US" w:eastAsia="zh-CN"/>
        </w:rPr>
        <w:t>谈判</w:t>
      </w:r>
      <w:r>
        <w:rPr>
          <w:rFonts w:hint="eastAsia" w:ascii="华文中宋" w:hAnsi="华文中宋" w:eastAsia="华文中宋" w:cs="华文中宋"/>
          <w:b/>
          <w:bCs/>
          <w:sz w:val="44"/>
          <w:szCs w:val="44"/>
        </w:rPr>
        <w:t>公告</w:t>
      </w:r>
    </w:p>
    <w:p>
      <w:pPr>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auto"/>
        <w:ind w:firstLine="560" w:firstLineChars="200"/>
        <w:textAlignment w:val="auto"/>
        <w:rPr>
          <w:rFonts w:hint="eastAsia" w:ascii="宋体" w:hAnsi="宋体" w:cs="宋体"/>
          <w:kern w:val="0"/>
          <w:sz w:val="24"/>
        </w:rPr>
      </w:pPr>
      <w:r>
        <w:rPr>
          <w:rFonts w:hint="eastAsia" w:ascii="仿宋" w:hAnsi="仿宋" w:eastAsia="仿宋" w:cs="仿宋"/>
          <w:sz w:val="28"/>
          <w:szCs w:val="28"/>
        </w:rPr>
        <w:t>项目概况：</w:t>
      </w:r>
      <w:r>
        <w:rPr>
          <w:rFonts w:hint="eastAsia" w:ascii="仿宋" w:hAnsi="仿宋" w:eastAsia="仿宋" w:cs="仿宋"/>
          <w:sz w:val="28"/>
          <w:szCs w:val="28"/>
          <w:lang w:eastAsia="zh-CN"/>
        </w:rPr>
        <w:t>六安市叶集区人民医院（市六院）小型零星维修改造服务项目</w:t>
      </w:r>
      <w:r>
        <w:rPr>
          <w:rFonts w:hint="eastAsia" w:ascii="仿宋" w:hAnsi="仿宋" w:eastAsia="仿宋" w:cs="仿宋"/>
          <w:sz w:val="28"/>
          <w:szCs w:val="28"/>
          <w:u w:val="none"/>
        </w:rPr>
        <w:t>（项目编号：</w:t>
      </w:r>
      <w:r>
        <w:rPr>
          <w:rFonts w:hint="eastAsia" w:ascii="仿宋" w:hAnsi="仿宋" w:eastAsia="仿宋" w:cs="仿宋"/>
          <w:sz w:val="28"/>
          <w:szCs w:val="28"/>
          <w:u w:val="none"/>
          <w:lang w:eastAsia="zh-CN"/>
        </w:rPr>
        <w:t>AHTF-2024073C</w:t>
      </w:r>
      <w:r>
        <w:rPr>
          <w:rFonts w:hint="eastAsia" w:ascii="仿宋" w:hAnsi="仿宋" w:eastAsia="仿宋" w:cs="仿宋"/>
          <w:sz w:val="28"/>
          <w:szCs w:val="28"/>
          <w:u w:val="none"/>
        </w:rPr>
        <w:t>）</w:t>
      </w:r>
      <w:r>
        <w:rPr>
          <w:rFonts w:hint="eastAsia" w:ascii="仿宋" w:hAnsi="仿宋" w:eastAsia="仿宋" w:cs="仿宋"/>
          <w:sz w:val="28"/>
          <w:szCs w:val="28"/>
        </w:rPr>
        <w:t>的潜在供应商应在</w:t>
      </w:r>
      <w:r>
        <w:rPr>
          <w:rFonts w:hint="eastAsia" w:ascii="仿宋" w:hAnsi="仿宋" w:eastAsia="仿宋" w:cs="仿宋"/>
          <w:sz w:val="28"/>
          <w:szCs w:val="28"/>
          <w:lang w:val="en-US" w:eastAsia="zh-CN"/>
        </w:rPr>
        <w:t>六安市叶集区人民医院(六安市第六人民医院)（http://www.lasdlrmyy.cn/）</w:t>
      </w:r>
      <w:r>
        <w:rPr>
          <w:rFonts w:hint="eastAsia" w:ascii="仿宋" w:hAnsi="仿宋" w:eastAsia="仿宋" w:cs="仿宋"/>
          <w:sz w:val="28"/>
          <w:szCs w:val="28"/>
        </w:rPr>
        <w:t>获取</w:t>
      </w:r>
      <w:r>
        <w:rPr>
          <w:rFonts w:hint="eastAsia" w:ascii="仿宋" w:hAnsi="仿宋" w:eastAsia="仿宋" w:cs="仿宋"/>
          <w:sz w:val="28"/>
          <w:szCs w:val="28"/>
          <w:lang w:val="en-US" w:eastAsia="zh-CN"/>
        </w:rPr>
        <w:t>采购</w:t>
      </w:r>
      <w:r>
        <w:rPr>
          <w:rFonts w:hint="eastAsia" w:ascii="仿宋" w:hAnsi="仿宋" w:eastAsia="仿宋" w:cs="仿宋"/>
          <w:sz w:val="28"/>
          <w:szCs w:val="28"/>
        </w:rPr>
        <w:t>文件，并于</w:t>
      </w:r>
      <w:r>
        <w:rPr>
          <w:rFonts w:hint="eastAsia" w:ascii="仿宋" w:hAnsi="仿宋" w:eastAsia="仿宋" w:cs="仿宋"/>
          <w:sz w:val="28"/>
          <w:szCs w:val="28"/>
          <w:highlight w:val="none"/>
          <w:lang w:val="en-US" w:eastAsia="zh-CN"/>
        </w:rPr>
        <w:t>2025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1</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6</w:t>
      </w:r>
      <w:r>
        <w:rPr>
          <w:rFonts w:hint="eastAsia" w:ascii="仿宋" w:hAnsi="仿宋" w:eastAsia="仿宋" w:cs="仿宋"/>
          <w:sz w:val="28"/>
          <w:szCs w:val="28"/>
          <w:highlight w:val="none"/>
        </w:rPr>
        <w:t>日</w:t>
      </w:r>
      <w:r>
        <w:rPr>
          <w:rFonts w:hint="eastAsia" w:ascii="仿宋" w:hAnsi="仿宋" w:eastAsia="仿宋" w:cs="仿宋"/>
          <w:sz w:val="28"/>
          <w:szCs w:val="28"/>
          <w:highlight w:val="none"/>
          <w:lang w:val="en-US" w:eastAsia="zh-CN"/>
        </w:rPr>
        <w:t xml:space="preserve"> 15 </w:t>
      </w:r>
      <w:r>
        <w:rPr>
          <w:rFonts w:hint="eastAsia" w:ascii="仿宋" w:hAnsi="仿宋" w:eastAsia="仿宋" w:cs="仿宋"/>
          <w:sz w:val="28"/>
          <w:szCs w:val="28"/>
          <w:highlight w:val="none"/>
        </w:rPr>
        <w:t>点</w:t>
      </w:r>
      <w:r>
        <w:rPr>
          <w:rFonts w:hint="eastAsia" w:ascii="仿宋" w:hAnsi="仿宋" w:eastAsia="仿宋" w:cs="仿宋"/>
          <w:sz w:val="28"/>
          <w:szCs w:val="28"/>
          <w:highlight w:val="none"/>
          <w:lang w:val="en-US" w:eastAsia="zh-CN"/>
        </w:rPr>
        <w:t xml:space="preserve"> 00</w:t>
      </w:r>
      <w:r>
        <w:rPr>
          <w:rFonts w:hint="eastAsia" w:ascii="仿宋" w:hAnsi="仿宋" w:eastAsia="仿宋" w:cs="仿宋"/>
          <w:sz w:val="28"/>
          <w:szCs w:val="28"/>
          <w:highlight w:val="none"/>
        </w:rPr>
        <w:t>分</w:t>
      </w:r>
      <w:r>
        <w:rPr>
          <w:rFonts w:hint="eastAsia" w:ascii="仿宋" w:hAnsi="仿宋" w:eastAsia="仿宋" w:cs="仿宋"/>
          <w:sz w:val="28"/>
          <w:szCs w:val="28"/>
        </w:rPr>
        <w:t>（北京时间）前提交纸质响应文件。</w:t>
      </w:r>
    </w:p>
    <w:p>
      <w:pPr>
        <w:pageBreakBefore w:val="0"/>
        <w:kinsoku/>
        <w:wordWrap/>
        <w:overflowPunct/>
        <w:topLinePunct w:val="0"/>
        <w:autoSpaceDE/>
        <w:autoSpaceDN/>
        <w:bidi w:val="0"/>
        <w:adjustRightInd/>
        <w:snapToGrid/>
        <w:spacing w:line="360" w:lineRule="auto"/>
        <w:textAlignment w:val="auto"/>
        <w:rPr>
          <w:rFonts w:hint="eastAsia" w:ascii="黑体" w:hAnsi="黑体" w:eastAsia="黑体" w:cs="黑体"/>
          <w:kern w:val="0"/>
          <w:sz w:val="28"/>
          <w:szCs w:val="28"/>
        </w:rPr>
      </w:pPr>
      <w:r>
        <w:rPr>
          <w:rFonts w:hint="eastAsia" w:ascii="黑体" w:hAnsi="黑体" w:eastAsia="黑体" w:cs="黑体"/>
          <w:kern w:val="0"/>
          <w:sz w:val="28"/>
          <w:szCs w:val="28"/>
        </w:rPr>
        <w:t>一、项目基本情况</w:t>
      </w:r>
    </w:p>
    <w:p>
      <w:pPr>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rPr>
        <w:t>1、项目编号：</w:t>
      </w:r>
      <w:r>
        <w:rPr>
          <w:rFonts w:hint="eastAsia" w:ascii="仿宋" w:hAnsi="仿宋" w:eastAsia="仿宋" w:cs="仿宋"/>
          <w:sz w:val="28"/>
          <w:szCs w:val="28"/>
          <w:lang w:eastAsia="zh-CN"/>
        </w:rPr>
        <w:t>AHTF-2024073C</w:t>
      </w:r>
    </w:p>
    <w:p>
      <w:pPr>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lang w:eastAsia="zh-CN"/>
        </w:rPr>
      </w:pPr>
      <w:r>
        <w:rPr>
          <w:rFonts w:hint="eastAsia" w:ascii="仿宋" w:hAnsi="仿宋" w:eastAsia="仿宋" w:cs="仿宋"/>
          <w:sz w:val="28"/>
          <w:szCs w:val="28"/>
        </w:rPr>
        <w:t>2、项目名称：</w:t>
      </w:r>
      <w:r>
        <w:rPr>
          <w:rFonts w:hint="eastAsia" w:ascii="仿宋" w:hAnsi="仿宋" w:eastAsia="仿宋" w:cs="仿宋"/>
          <w:sz w:val="28"/>
          <w:szCs w:val="28"/>
          <w:lang w:eastAsia="zh-CN"/>
        </w:rPr>
        <w:t>六安市叶集区人民医院（市六院）小型零星维修改造服务项目</w:t>
      </w:r>
    </w:p>
    <w:p>
      <w:pPr>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3、项目类型：</w:t>
      </w:r>
      <w:r>
        <w:rPr>
          <w:rFonts w:hint="eastAsia" w:ascii="仿宋" w:hAnsi="仿宋" w:eastAsia="仿宋" w:cs="仿宋"/>
          <w:sz w:val="28"/>
          <w:szCs w:val="28"/>
          <w:lang w:val="en-US" w:eastAsia="zh-CN"/>
        </w:rPr>
        <w:t>服务类</w:t>
      </w:r>
    </w:p>
    <w:p>
      <w:pPr>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lang w:eastAsia="zh-CN"/>
        </w:rPr>
      </w:pPr>
      <w:r>
        <w:rPr>
          <w:rFonts w:hint="eastAsia" w:ascii="仿宋" w:hAnsi="仿宋" w:eastAsia="仿宋" w:cs="仿宋"/>
          <w:sz w:val="28"/>
          <w:szCs w:val="28"/>
        </w:rPr>
        <w:t>4、采购方式：竞争性</w:t>
      </w:r>
      <w:r>
        <w:rPr>
          <w:rFonts w:hint="eastAsia" w:ascii="仿宋" w:hAnsi="仿宋" w:eastAsia="仿宋" w:cs="仿宋"/>
          <w:sz w:val="28"/>
          <w:szCs w:val="28"/>
          <w:lang w:val="en-US" w:eastAsia="zh-CN"/>
        </w:rPr>
        <w:t>谈判</w:t>
      </w:r>
    </w:p>
    <w:p>
      <w:pPr>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rPr>
        <w:t>5、预算金</w:t>
      </w:r>
      <w:r>
        <w:rPr>
          <w:rFonts w:hint="eastAsia" w:ascii="仿宋" w:hAnsi="仿宋" w:eastAsia="仿宋" w:cs="仿宋"/>
          <w:sz w:val="28"/>
          <w:szCs w:val="28"/>
          <w:lang w:val="en-US" w:eastAsia="zh-CN"/>
        </w:rPr>
        <w:t>额：20万元</w:t>
      </w:r>
    </w:p>
    <w:p>
      <w:pPr>
        <w:pageBreakBefore w:val="0"/>
        <w:kinsoku/>
        <w:wordWrap/>
        <w:overflowPunct/>
        <w:topLinePunct w:val="0"/>
        <w:autoSpaceDE/>
        <w:autoSpaceDN/>
        <w:bidi w:val="0"/>
        <w:adjustRightInd/>
        <w:snapToGrid/>
        <w:spacing w:line="360" w:lineRule="auto"/>
        <w:ind w:firstLine="560" w:firstLineChars="200"/>
        <w:textAlignment w:val="auto"/>
        <w:rPr>
          <w:rFonts w:ascii="仿宋" w:hAnsi="仿宋" w:eastAsia="仿宋" w:cs="仿宋"/>
          <w:sz w:val="28"/>
          <w:szCs w:val="28"/>
        </w:rPr>
      </w:pPr>
      <w:r>
        <w:rPr>
          <w:rFonts w:hint="eastAsia" w:ascii="仿宋" w:hAnsi="仿宋" w:eastAsia="仿宋" w:cs="仿宋"/>
          <w:sz w:val="28"/>
          <w:szCs w:val="28"/>
        </w:rPr>
        <w:t>6、最高限价：</w:t>
      </w:r>
      <w:r>
        <w:rPr>
          <w:rFonts w:hint="eastAsia" w:ascii="仿宋" w:hAnsi="仿宋" w:eastAsia="仿宋" w:cs="仿宋"/>
          <w:sz w:val="28"/>
          <w:szCs w:val="28"/>
          <w:lang w:val="en-US" w:eastAsia="zh-CN"/>
        </w:rPr>
        <w:t>20万元</w:t>
      </w:r>
      <w:r>
        <w:rPr>
          <w:rFonts w:hint="eastAsia" w:ascii="仿宋" w:hAnsi="仿宋" w:eastAsia="仿宋" w:cs="仿宋"/>
          <w:sz w:val="28"/>
          <w:szCs w:val="28"/>
        </w:rPr>
        <w:t xml:space="preserve"> </w:t>
      </w:r>
    </w:p>
    <w:p>
      <w:pPr>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7、采购需求：本项目拟采购</w:t>
      </w:r>
      <w:r>
        <w:rPr>
          <w:rFonts w:hint="eastAsia" w:ascii="仿宋" w:hAnsi="仿宋" w:eastAsia="仿宋" w:cs="仿宋"/>
          <w:sz w:val="28"/>
          <w:szCs w:val="28"/>
          <w:lang w:val="en-US" w:eastAsia="zh-CN"/>
        </w:rPr>
        <w:t>1</w:t>
      </w:r>
      <w:r>
        <w:rPr>
          <w:rFonts w:hint="eastAsia" w:ascii="仿宋" w:hAnsi="仿宋" w:eastAsia="仿宋" w:cs="仿宋"/>
          <w:sz w:val="28"/>
          <w:szCs w:val="28"/>
        </w:rPr>
        <w:t>家供应商向采购人提供零星维修施工服务，服务范围包括单项结算金额在 5 万元（含5万元）以下的土建修缮、装修装饰、水电安装、抢修项目、道路管网改造、日常零星维修及劳务用工等服务项目（含所属建筑物和建筑物内）。</w:t>
      </w:r>
    </w:p>
    <w:p>
      <w:pPr>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宋体" w:cs="仿宋"/>
          <w:sz w:val="28"/>
          <w:szCs w:val="28"/>
          <w:highlight w:val="none"/>
          <w:lang w:eastAsia="zh-CN"/>
        </w:rPr>
      </w:pPr>
      <w:r>
        <w:rPr>
          <w:rFonts w:hint="eastAsia" w:ascii="仿宋" w:hAnsi="仿宋" w:eastAsia="仿宋" w:cs="仿宋"/>
          <w:sz w:val="28"/>
          <w:szCs w:val="28"/>
          <w:highlight w:val="none"/>
        </w:rPr>
        <w:t>8、合同履行期限</w:t>
      </w:r>
      <w:r>
        <w:rPr>
          <w:rFonts w:hint="eastAsia" w:ascii="仿宋" w:hAnsi="仿宋" w:eastAsia="仿宋" w:cs="仿宋"/>
          <w:sz w:val="28"/>
          <w:szCs w:val="28"/>
          <w:highlight w:val="none"/>
          <w:lang w:eastAsia="zh-CN"/>
        </w:rPr>
        <w:t>：</w:t>
      </w:r>
      <w:r>
        <w:rPr>
          <w:rFonts w:hint="eastAsia" w:ascii="仿宋" w:hAnsi="仿宋" w:eastAsia="仿宋" w:cs="仿宋"/>
          <w:sz w:val="28"/>
          <w:szCs w:val="28"/>
        </w:rPr>
        <w:t>一年，合同一年一签，经考核合格的后可续签下一年合同，合同最多可续签两次。</w:t>
      </w:r>
    </w:p>
    <w:p>
      <w:pPr>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lang w:val="zh-CN"/>
        </w:rPr>
      </w:pPr>
      <w:r>
        <w:rPr>
          <w:rFonts w:hint="eastAsia" w:ascii="仿宋" w:hAnsi="仿宋" w:eastAsia="仿宋" w:cs="仿宋"/>
          <w:sz w:val="28"/>
          <w:szCs w:val="28"/>
        </w:rPr>
        <w:t>9、是否接受联合体：本项目不接受联合体。</w:t>
      </w:r>
    </w:p>
    <w:p>
      <w:pPr>
        <w:pageBreakBefore w:val="0"/>
        <w:kinsoku/>
        <w:wordWrap/>
        <w:overflowPunct/>
        <w:topLinePunct w:val="0"/>
        <w:autoSpaceDE/>
        <w:autoSpaceDN/>
        <w:bidi w:val="0"/>
        <w:adjustRightInd/>
        <w:snapToGrid/>
        <w:spacing w:line="360" w:lineRule="auto"/>
        <w:textAlignment w:val="auto"/>
        <w:rPr>
          <w:rFonts w:hint="eastAsia" w:ascii="黑体" w:hAnsi="黑体" w:eastAsia="黑体" w:cs="黑体"/>
          <w:kern w:val="0"/>
          <w:sz w:val="28"/>
          <w:szCs w:val="28"/>
        </w:rPr>
      </w:pPr>
      <w:r>
        <w:rPr>
          <w:rFonts w:hint="eastAsia" w:ascii="黑体" w:hAnsi="黑体" w:eastAsia="黑体" w:cs="黑体"/>
          <w:kern w:val="0"/>
          <w:sz w:val="28"/>
          <w:szCs w:val="28"/>
        </w:rPr>
        <w:t>二、</w:t>
      </w:r>
      <w:r>
        <w:rPr>
          <w:rFonts w:hint="eastAsia" w:ascii="黑体" w:hAnsi="黑体" w:eastAsia="黑体" w:cs="黑体"/>
          <w:kern w:val="0"/>
          <w:sz w:val="28"/>
          <w:szCs w:val="28"/>
          <w:lang w:val="en-US" w:eastAsia="zh-CN"/>
        </w:rPr>
        <w:t>供应商</w:t>
      </w:r>
      <w:r>
        <w:rPr>
          <w:rFonts w:hint="eastAsia" w:ascii="黑体" w:hAnsi="黑体" w:eastAsia="黑体" w:cs="黑体"/>
          <w:kern w:val="0"/>
          <w:sz w:val="28"/>
          <w:szCs w:val="28"/>
        </w:rPr>
        <w:t>的资格要求</w:t>
      </w:r>
    </w:p>
    <w:p>
      <w:pPr>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1、满足《中华人民共和国政府采购法》第二十二条规定</w:t>
      </w:r>
    </w:p>
    <w:p>
      <w:pPr>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2、落实政府采购政策需满足的资格要求：无。</w:t>
      </w:r>
    </w:p>
    <w:p>
      <w:pPr>
        <w:pageBreakBefore w:val="0"/>
        <w:kinsoku/>
        <w:wordWrap/>
        <w:overflowPunct/>
        <w:topLinePunct w:val="0"/>
        <w:autoSpaceDE/>
        <w:autoSpaceDN/>
        <w:bidi w:val="0"/>
        <w:adjustRightInd/>
        <w:snapToGrid/>
        <w:spacing w:line="312"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3、本项目的特定资格要求：无。</w:t>
      </w:r>
    </w:p>
    <w:p>
      <w:pPr>
        <w:pStyle w:val="6"/>
        <w:pageBreakBefore w:val="0"/>
        <w:kinsoku/>
        <w:wordWrap/>
        <w:overflowPunct/>
        <w:topLinePunct w:val="0"/>
        <w:autoSpaceDE/>
        <w:autoSpaceDN/>
        <w:bidi w:val="0"/>
        <w:adjustRightInd/>
        <w:snapToGrid/>
        <w:spacing w:before="0" w:after="0" w:line="312" w:lineRule="auto"/>
        <w:textAlignment w:val="auto"/>
        <w:rPr>
          <w:rFonts w:hint="eastAsia" w:ascii="仿宋" w:hAnsi="仿宋" w:eastAsia="仿宋" w:cs="仿宋"/>
          <w:kern w:val="0"/>
          <w:sz w:val="28"/>
          <w:szCs w:val="28"/>
          <w:lang w:val="en-US" w:eastAsia="zh-CN"/>
        </w:rPr>
      </w:pPr>
      <w:bookmarkStart w:id="6" w:name="_Toc35393800"/>
      <w:bookmarkStart w:id="7" w:name="_Toc15899"/>
      <w:bookmarkStart w:id="8" w:name="_Toc35393631"/>
      <w:r>
        <w:rPr>
          <w:rFonts w:hint="eastAsia" w:ascii="黑体" w:hAnsi="黑体" w:cs="黑体"/>
          <w:b w:val="0"/>
          <w:sz w:val="28"/>
          <w:szCs w:val="28"/>
        </w:rPr>
        <w:t>三、获取采购文件</w:t>
      </w:r>
      <w:bookmarkEnd w:id="6"/>
      <w:bookmarkEnd w:id="7"/>
      <w:bookmarkEnd w:id="8"/>
    </w:p>
    <w:p>
      <w:pPr>
        <w:pageBreakBefore w:val="0"/>
        <w:kinsoku/>
        <w:wordWrap/>
        <w:overflowPunct/>
        <w:topLinePunct w:val="0"/>
        <w:autoSpaceDE/>
        <w:autoSpaceDN/>
        <w:bidi w:val="0"/>
        <w:adjustRightInd/>
        <w:snapToGrid/>
        <w:spacing w:line="312"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val="en-US" w:eastAsia="zh-CN"/>
        </w:rPr>
        <w:t>1、</w:t>
      </w:r>
      <w:r>
        <w:rPr>
          <w:rFonts w:hint="eastAsia" w:ascii="仿宋" w:hAnsi="仿宋" w:eastAsia="仿宋" w:cs="仿宋"/>
          <w:sz w:val="28"/>
          <w:szCs w:val="28"/>
        </w:rPr>
        <w:t>凡有意参加的供应商，请于公告发布之日</w:t>
      </w:r>
      <w:r>
        <w:rPr>
          <w:rFonts w:hint="eastAsia" w:ascii="仿宋" w:hAnsi="仿宋" w:eastAsia="仿宋" w:cs="仿宋"/>
          <w:sz w:val="28"/>
          <w:szCs w:val="28"/>
          <w:u w:val="none"/>
        </w:rPr>
        <w:t>起至</w:t>
      </w:r>
      <w:r>
        <w:rPr>
          <w:rFonts w:ascii="仿宋" w:hAnsi="仿宋" w:eastAsia="仿宋" w:cs="仿宋"/>
          <w:sz w:val="28"/>
          <w:szCs w:val="28"/>
          <w:highlight w:val="none"/>
          <w:u w:val="none"/>
        </w:rPr>
        <w:t>202</w:t>
      </w:r>
      <w:r>
        <w:rPr>
          <w:rFonts w:hint="eastAsia" w:ascii="仿宋" w:hAnsi="仿宋" w:eastAsia="仿宋" w:cs="仿宋"/>
          <w:sz w:val="28"/>
          <w:szCs w:val="28"/>
          <w:highlight w:val="none"/>
          <w:u w:val="none"/>
          <w:lang w:val="en-US" w:eastAsia="zh-CN"/>
        </w:rPr>
        <w:t>5</w:t>
      </w:r>
      <w:r>
        <w:rPr>
          <w:rFonts w:hint="eastAsia" w:ascii="仿宋" w:hAnsi="仿宋" w:eastAsia="仿宋" w:cs="仿宋"/>
          <w:sz w:val="28"/>
          <w:szCs w:val="28"/>
          <w:highlight w:val="none"/>
          <w:u w:val="none"/>
        </w:rPr>
        <w:t>年</w:t>
      </w:r>
      <w:r>
        <w:rPr>
          <w:rFonts w:hint="eastAsia" w:ascii="仿宋" w:hAnsi="仿宋" w:eastAsia="仿宋" w:cs="仿宋"/>
          <w:sz w:val="28"/>
          <w:szCs w:val="28"/>
          <w:highlight w:val="none"/>
          <w:u w:val="none"/>
          <w:lang w:val="en-US" w:eastAsia="zh-CN"/>
        </w:rPr>
        <w:t>1</w:t>
      </w:r>
      <w:r>
        <w:rPr>
          <w:rFonts w:hint="eastAsia" w:ascii="仿宋" w:hAnsi="仿宋" w:eastAsia="仿宋" w:cs="仿宋"/>
          <w:sz w:val="28"/>
          <w:szCs w:val="28"/>
          <w:highlight w:val="none"/>
          <w:u w:val="none"/>
        </w:rPr>
        <w:t>月</w:t>
      </w:r>
      <w:r>
        <w:rPr>
          <w:rFonts w:hint="eastAsia" w:ascii="仿宋" w:hAnsi="仿宋" w:eastAsia="仿宋" w:cs="仿宋"/>
          <w:sz w:val="28"/>
          <w:szCs w:val="28"/>
          <w:highlight w:val="none"/>
          <w:u w:val="none"/>
          <w:lang w:val="en-US" w:eastAsia="zh-CN"/>
        </w:rPr>
        <w:t>6</w:t>
      </w:r>
      <w:r>
        <w:rPr>
          <w:rFonts w:hint="eastAsia" w:ascii="仿宋" w:hAnsi="仿宋" w:eastAsia="仿宋" w:cs="仿宋"/>
          <w:sz w:val="28"/>
          <w:szCs w:val="28"/>
          <w:highlight w:val="none"/>
          <w:u w:val="none"/>
        </w:rPr>
        <w:t>日</w:t>
      </w:r>
      <w:r>
        <w:rPr>
          <w:rFonts w:hint="eastAsia" w:ascii="仿宋" w:hAnsi="仿宋" w:eastAsia="仿宋" w:cs="仿宋"/>
          <w:sz w:val="28"/>
          <w:szCs w:val="28"/>
          <w:highlight w:val="none"/>
          <w:u w:val="none"/>
          <w:lang w:val="en-US" w:eastAsia="zh-CN"/>
        </w:rPr>
        <w:t xml:space="preserve"> 15</w:t>
      </w:r>
      <w:r>
        <w:rPr>
          <w:rFonts w:hint="eastAsia" w:ascii="仿宋" w:hAnsi="仿宋" w:eastAsia="仿宋" w:cs="仿宋"/>
          <w:sz w:val="28"/>
          <w:szCs w:val="28"/>
          <w:highlight w:val="none"/>
          <w:u w:val="none"/>
        </w:rPr>
        <w:t>点</w:t>
      </w:r>
      <w:r>
        <w:rPr>
          <w:rFonts w:hint="eastAsia" w:ascii="仿宋" w:hAnsi="仿宋" w:eastAsia="仿宋" w:cs="仿宋"/>
          <w:sz w:val="28"/>
          <w:szCs w:val="28"/>
          <w:highlight w:val="none"/>
          <w:u w:val="none"/>
          <w:lang w:val="en-US" w:eastAsia="zh-CN"/>
        </w:rPr>
        <w:t xml:space="preserve">00 </w:t>
      </w:r>
      <w:r>
        <w:rPr>
          <w:rFonts w:hint="eastAsia" w:ascii="仿宋" w:hAnsi="仿宋" w:eastAsia="仿宋" w:cs="仿宋"/>
          <w:sz w:val="28"/>
          <w:szCs w:val="28"/>
          <w:highlight w:val="none"/>
          <w:u w:val="none"/>
        </w:rPr>
        <w:t>分</w:t>
      </w:r>
      <w:r>
        <w:rPr>
          <w:rFonts w:hint="eastAsia" w:ascii="仿宋" w:hAnsi="仿宋" w:eastAsia="仿宋" w:cs="仿宋"/>
          <w:sz w:val="28"/>
          <w:szCs w:val="28"/>
          <w:u w:val="none"/>
        </w:rPr>
        <w:t>（北京时间，下同），</w:t>
      </w:r>
      <w:r>
        <w:rPr>
          <w:rFonts w:hint="eastAsia" w:ascii="仿宋" w:hAnsi="仿宋" w:eastAsia="仿宋" w:cs="仿宋"/>
          <w:sz w:val="28"/>
          <w:szCs w:val="28"/>
        </w:rPr>
        <w:t>登陆六安市叶集区人民医院(六安市第六人民医院)（http://www.lasdlrmyy.cn/）</w:t>
      </w:r>
      <w:r>
        <w:rPr>
          <w:rFonts w:hint="eastAsia" w:ascii="仿宋" w:hAnsi="仿宋" w:eastAsia="仿宋" w:cs="仿宋"/>
          <w:sz w:val="28"/>
          <w:szCs w:val="28"/>
          <w:lang w:val="en-US" w:eastAsia="zh-CN"/>
        </w:rPr>
        <w:t>获取</w:t>
      </w:r>
      <w:r>
        <w:rPr>
          <w:rFonts w:hint="eastAsia" w:ascii="仿宋" w:hAnsi="仿宋" w:eastAsia="仿宋" w:cs="仿宋"/>
          <w:sz w:val="28"/>
          <w:szCs w:val="28"/>
        </w:rPr>
        <w:t>采购文件。</w:t>
      </w:r>
    </w:p>
    <w:p>
      <w:pPr>
        <w:pageBreakBefore w:val="0"/>
        <w:kinsoku/>
        <w:wordWrap/>
        <w:overflowPunct/>
        <w:topLinePunct w:val="0"/>
        <w:autoSpaceDE/>
        <w:autoSpaceDN/>
        <w:bidi w:val="0"/>
        <w:adjustRightInd/>
        <w:snapToGrid/>
        <w:spacing w:line="312"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val="en-US" w:eastAsia="zh-CN"/>
        </w:rPr>
        <w:t>2、</w:t>
      </w:r>
      <w:r>
        <w:rPr>
          <w:rFonts w:hint="eastAsia" w:ascii="仿宋" w:hAnsi="仿宋" w:eastAsia="仿宋" w:cs="仿宋"/>
          <w:sz w:val="28"/>
          <w:szCs w:val="28"/>
        </w:rPr>
        <w:t>采购文件每套售价：</w:t>
      </w:r>
      <w:r>
        <w:rPr>
          <w:rFonts w:hint="eastAsia" w:ascii="仿宋" w:hAnsi="仿宋" w:eastAsia="仿宋" w:cs="仿宋"/>
          <w:sz w:val="28"/>
          <w:szCs w:val="28"/>
          <w:lang w:val="en-US" w:eastAsia="zh-CN"/>
        </w:rPr>
        <w:t>0</w:t>
      </w:r>
      <w:r>
        <w:rPr>
          <w:rFonts w:hint="eastAsia" w:ascii="仿宋" w:hAnsi="仿宋" w:eastAsia="仿宋" w:cs="仿宋"/>
          <w:sz w:val="28"/>
          <w:szCs w:val="28"/>
        </w:rPr>
        <w:t>元/份（平台下载服务费：</w:t>
      </w:r>
      <w:r>
        <w:rPr>
          <w:rFonts w:hint="eastAsia" w:ascii="仿宋" w:hAnsi="仿宋" w:eastAsia="仿宋" w:cs="仿宋"/>
          <w:sz w:val="28"/>
          <w:szCs w:val="28"/>
          <w:lang w:val="en-US" w:eastAsia="zh-CN"/>
        </w:rPr>
        <w:t>0</w:t>
      </w:r>
      <w:r>
        <w:rPr>
          <w:rFonts w:hint="eastAsia" w:ascii="仿宋" w:hAnsi="仿宋" w:eastAsia="仿宋" w:cs="仿宋"/>
          <w:sz w:val="28"/>
          <w:szCs w:val="28"/>
        </w:rPr>
        <w:t>元/份）。</w:t>
      </w:r>
    </w:p>
    <w:p>
      <w:pPr>
        <w:pStyle w:val="6"/>
        <w:pageBreakBefore w:val="0"/>
        <w:kinsoku/>
        <w:wordWrap/>
        <w:overflowPunct/>
        <w:topLinePunct w:val="0"/>
        <w:autoSpaceDE/>
        <w:autoSpaceDN/>
        <w:bidi w:val="0"/>
        <w:adjustRightInd/>
        <w:snapToGrid/>
        <w:spacing w:before="0" w:after="0" w:line="312" w:lineRule="auto"/>
        <w:textAlignment w:val="auto"/>
        <w:rPr>
          <w:rFonts w:hint="eastAsia" w:ascii="黑体" w:hAnsi="黑体" w:cs="黑体"/>
          <w:b w:val="0"/>
          <w:sz w:val="28"/>
          <w:szCs w:val="28"/>
        </w:rPr>
      </w:pPr>
      <w:r>
        <w:rPr>
          <w:rFonts w:hint="eastAsia" w:ascii="黑体" w:hAnsi="黑体" w:cs="黑体"/>
          <w:b w:val="0"/>
          <w:sz w:val="28"/>
          <w:szCs w:val="28"/>
        </w:rPr>
        <w:t>四、响应文件递交截止、</w:t>
      </w:r>
      <w:r>
        <w:rPr>
          <w:rFonts w:hint="eastAsia" w:ascii="黑体" w:hAnsi="黑体" w:cs="黑体"/>
          <w:b w:val="0"/>
          <w:sz w:val="28"/>
          <w:szCs w:val="28"/>
          <w:lang w:val="en-US" w:eastAsia="zh-CN"/>
        </w:rPr>
        <w:t>谈判</w:t>
      </w:r>
      <w:r>
        <w:rPr>
          <w:rFonts w:hint="eastAsia" w:ascii="黑体" w:hAnsi="黑体" w:cs="黑体"/>
          <w:b w:val="0"/>
          <w:sz w:val="28"/>
          <w:szCs w:val="28"/>
        </w:rPr>
        <w:t>时间及地点</w:t>
      </w:r>
    </w:p>
    <w:p>
      <w:pPr>
        <w:pageBreakBefore w:val="0"/>
        <w:kinsoku/>
        <w:wordWrap/>
        <w:overflowPunct/>
        <w:topLinePunct w:val="0"/>
        <w:autoSpaceDE/>
        <w:autoSpaceDN/>
        <w:bidi w:val="0"/>
        <w:adjustRightInd/>
        <w:snapToGrid/>
        <w:spacing w:line="312"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1、时间：</w:t>
      </w:r>
      <w:r>
        <w:rPr>
          <w:rFonts w:hint="eastAsia" w:ascii="仿宋" w:hAnsi="仿宋" w:eastAsia="仿宋" w:cs="仿宋"/>
          <w:sz w:val="28"/>
          <w:szCs w:val="28"/>
          <w:highlight w:val="none"/>
          <w:lang w:val="en-US" w:eastAsia="zh-CN"/>
        </w:rPr>
        <w:t>2025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1</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6</w:t>
      </w:r>
      <w:r>
        <w:rPr>
          <w:rFonts w:hint="eastAsia" w:ascii="仿宋" w:hAnsi="仿宋" w:eastAsia="仿宋" w:cs="仿宋"/>
          <w:sz w:val="28"/>
          <w:szCs w:val="28"/>
          <w:highlight w:val="none"/>
        </w:rPr>
        <w:t>日</w:t>
      </w:r>
      <w:r>
        <w:rPr>
          <w:rFonts w:hint="eastAsia" w:ascii="仿宋" w:hAnsi="仿宋" w:eastAsia="仿宋" w:cs="仿宋"/>
          <w:sz w:val="28"/>
          <w:szCs w:val="28"/>
          <w:highlight w:val="none"/>
          <w:lang w:val="en-US" w:eastAsia="zh-CN"/>
        </w:rPr>
        <w:t>15</w:t>
      </w:r>
      <w:r>
        <w:rPr>
          <w:rFonts w:hint="eastAsia" w:ascii="仿宋" w:hAnsi="仿宋" w:eastAsia="仿宋" w:cs="仿宋"/>
          <w:sz w:val="28"/>
          <w:szCs w:val="28"/>
          <w:highlight w:val="none"/>
        </w:rPr>
        <w:t>点</w:t>
      </w:r>
      <w:r>
        <w:rPr>
          <w:rFonts w:hint="eastAsia" w:ascii="仿宋" w:hAnsi="仿宋" w:eastAsia="仿宋" w:cs="仿宋"/>
          <w:sz w:val="28"/>
          <w:szCs w:val="28"/>
          <w:highlight w:val="none"/>
          <w:lang w:val="en-US" w:eastAsia="zh-CN"/>
        </w:rPr>
        <w:t xml:space="preserve">00 </w:t>
      </w:r>
      <w:r>
        <w:rPr>
          <w:rFonts w:hint="eastAsia" w:ascii="仿宋" w:hAnsi="仿宋" w:eastAsia="仿宋" w:cs="仿宋"/>
          <w:sz w:val="28"/>
          <w:szCs w:val="28"/>
          <w:highlight w:val="none"/>
        </w:rPr>
        <w:t>分</w:t>
      </w:r>
      <w:r>
        <w:rPr>
          <w:rFonts w:hint="eastAsia" w:ascii="仿宋" w:hAnsi="仿宋" w:eastAsia="仿宋" w:cs="仿宋"/>
          <w:sz w:val="28"/>
          <w:szCs w:val="28"/>
        </w:rPr>
        <w:t>（北京时间）</w:t>
      </w:r>
    </w:p>
    <w:p>
      <w:pPr>
        <w:pageBreakBefore w:val="0"/>
        <w:kinsoku/>
        <w:wordWrap/>
        <w:overflowPunct/>
        <w:topLinePunct w:val="0"/>
        <w:autoSpaceDE/>
        <w:autoSpaceDN/>
        <w:bidi w:val="0"/>
        <w:adjustRightInd/>
        <w:snapToGrid/>
        <w:spacing w:line="312" w:lineRule="auto"/>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rPr>
        <w:t>2、地点：六安市叶集区人民医院（六安市第六人民医院）10楼小会议室</w:t>
      </w:r>
      <w:r>
        <w:rPr>
          <w:rFonts w:hint="eastAsia" w:ascii="仿宋" w:hAnsi="仿宋" w:eastAsia="仿宋" w:cs="仿宋"/>
          <w:sz w:val="28"/>
          <w:szCs w:val="28"/>
          <w:lang w:eastAsia="zh-CN"/>
        </w:rPr>
        <w:t>。</w:t>
      </w:r>
    </w:p>
    <w:p>
      <w:pPr>
        <w:pageBreakBefore w:val="0"/>
        <w:kinsoku/>
        <w:wordWrap/>
        <w:overflowPunct/>
        <w:topLinePunct w:val="0"/>
        <w:autoSpaceDE/>
        <w:autoSpaceDN/>
        <w:bidi w:val="0"/>
        <w:adjustRightInd/>
        <w:snapToGrid/>
        <w:spacing w:line="312" w:lineRule="auto"/>
        <w:textAlignment w:val="auto"/>
        <w:rPr>
          <w:rFonts w:hint="eastAsia" w:ascii="黑体" w:hAnsi="黑体" w:eastAsia="黑体" w:cs="黑体"/>
          <w:sz w:val="28"/>
          <w:szCs w:val="28"/>
        </w:rPr>
      </w:pPr>
      <w:r>
        <w:rPr>
          <w:rFonts w:hint="eastAsia" w:ascii="黑体" w:hAnsi="黑体" w:eastAsia="黑体" w:cs="黑体"/>
          <w:sz w:val="28"/>
          <w:szCs w:val="28"/>
        </w:rPr>
        <w:t>五、其他要求</w:t>
      </w:r>
    </w:p>
    <w:p>
      <w:pPr>
        <w:pageBreakBefore w:val="0"/>
        <w:kinsoku/>
        <w:wordWrap/>
        <w:overflowPunct/>
        <w:topLinePunct w:val="0"/>
        <w:autoSpaceDE/>
        <w:autoSpaceDN/>
        <w:bidi w:val="0"/>
        <w:adjustRightInd/>
        <w:snapToGrid/>
        <w:spacing w:line="312" w:lineRule="auto"/>
        <w:ind w:firstLine="560" w:firstLineChars="200"/>
        <w:textAlignment w:val="auto"/>
        <w:rPr>
          <w:rFonts w:hint="default" w:ascii="仿宋" w:hAnsi="仿宋" w:eastAsia="仿宋" w:cs="仿宋"/>
          <w:kern w:val="0"/>
          <w:sz w:val="28"/>
          <w:szCs w:val="28"/>
          <w:lang w:val="en-US" w:eastAsia="zh-CN"/>
        </w:rPr>
      </w:pPr>
      <w:r>
        <w:rPr>
          <w:rFonts w:hint="eastAsia" w:ascii="仿宋" w:hAnsi="仿宋" w:eastAsia="仿宋" w:cs="仿宋"/>
          <w:kern w:val="0"/>
          <w:sz w:val="28"/>
          <w:szCs w:val="28"/>
          <w:lang w:val="en-US" w:eastAsia="zh-CN"/>
        </w:rPr>
        <w:t>无。</w:t>
      </w:r>
    </w:p>
    <w:p>
      <w:pPr>
        <w:pageBreakBefore w:val="0"/>
        <w:kinsoku/>
        <w:wordWrap/>
        <w:overflowPunct/>
        <w:topLinePunct w:val="0"/>
        <w:autoSpaceDE/>
        <w:autoSpaceDN/>
        <w:bidi w:val="0"/>
        <w:adjustRightInd/>
        <w:snapToGrid/>
        <w:spacing w:line="312" w:lineRule="auto"/>
        <w:textAlignment w:val="auto"/>
        <w:rPr>
          <w:rFonts w:hint="eastAsia" w:ascii="黑体" w:hAnsi="黑体" w:eastAsia="黑体" w:cs="黑体"/>
          <w:sz w:val="28"/>
          <w:szCs w:val="28"/>
        </w:rPr>
      </w:pPr>
      <w:bookmarkStart w:id="9" w:name="_Toc25132"/>
      <w:bookmarkStart w:id="10" w:name="_Toc28359094"/>
      <w:bookmarkStart w:id="11" w:name="_Toc35393803"/>
      <w:bookmarkStart w:id="12" w:name="_Toc28359017"/>
      <w:bookmarkStart w:id="13" w:name="_Toc35393634"/>
      <w:r>
        <w:rPr>
          <w:rFonts w:hint="eastAsia" w:ascii="黑体" w:hAnsi="黑体" w:eastAsia="黑体" w:cs="黑体"/>
          <w:sz w:val="28"/>
          <w:szCs w:val="28"/>
        </w:rPr>
        <w:t>六、公告期限</w:t>
      </w:r>
      <w:bookmarkEnd w:id="9"/>
      <w:bookmarkEnd w:id="10"/>
      <w:bookmarkEnd w:id="11"/>
      <w:bookmarkEnd w:id="12"/>
      <w:bookmarkEnd w:id="13"/>
    </w:p>
    <w:p>
      <w:pPr>
        <w:pageBreakBefore w:val="0"/>
        <w:kinsoku/>
        <w:wordWrap/>
        <w:overflowPunct/>
        <w:topLinePunct w:val="0"/>
        <w:autoSpaceDE/>
        <w:autoSpaceDN/>
        <w:bidi w:val="0"/>
        <w:adjustRightInd/>
        <w:snapToGrid/>
        <w:spacing w:line="312" w:lineRule="auto"/>
        <w:ind w:firstLine="560" w:firstLineChars="200"/>
        <w:textAlignment w:val="auto"/>
        <w:rPr>
          <w:rFonts w:ascii="仿宋" w:hAnsi="仿宋" w:eastAsia="仿宋" w:cs="仿宋"/>
          <w:kern w:val="0"/>
          <w:sz w:val="28"/>
          <w:szCs w:val="28"/>
        </w:rPr>
      </w:pPr>
      <w:r>
        <w:rPr>
          <w:rFonts w:hint="eastAsia" w:ascii="仿宋" w:hAnsi="仿宋" w:eastAsia="仿宋" w:cs="仿宋"/>
          <w:kern w:val="0"/>
          <w:sz w:val="28"/>
          <w:szCs w:val="28"/>
        </w:rPr>
        <w:t>自本公告发布之日起</w:t>
      </w:r>
      <w:r>
        <w:rPr>
          <w:rFonts w:hint="eastAsia" w:ascii="仿宋" w:hAnsi="仿宋" w:eastAsia="仿宋" w:cs="仿宋"/>
          <w:kern w:val="0"/>
          <w:sz w:val="28"/>
          <w:szCs w:val="28"/>
          <w:lang w:val="en-US" w:eastAsia="zh-CN"/>
        </w:rPr>
        <w:t>7</w:t>
      </w:r>
      <w:r>
        <w:rPr>
          <w:rFonts w:hint="eastAsia" w:ascii="仿宋" w:hAnsi="仿宋" w:eastAsia="仿宋" w:cs="仿宋"/>
          <w:kern w:val="0"/>
          <w:sz w:val="28"/>
          <w:szCs w:val="28"/>
        </w:rPr>
        <w:t>日。</w:t>
      </w:r>
    </w:p>
    <w:p>
      <w:pPr>
        <w:pageBreakBefore w:val="0"/>
        <w:kinsoku/>
        <w:wordWrap/>
        <w:overflowPunct/>
        <w:topLinePunct w:val="0"/>
        <w:autoSpaceDE/>
        <w:autoSpaceDN/>
        <w:bidi w:val="0"/>
        <w:adjustRightInd/>
        <w:snapToGrid/>
        <w:spacing w:line="312" w:lineRule="auto"/>
        <w:textAlignment w:val="auto"/>
        <w:rPr>
          <w:rFonts w:hint="eastAsia" w:ascii="黑体" w:hAnsi="黑体" w:eastAsia="黑体" w:cs="黑体"/>
          <w:sz w:val="28"/>
          <w:szCs w:val="28"/>
        </w:rPr>
      </w:pPr>
      <w:bookmarkStart w:id="14" w:name="_Toc35393636"/>
      <w:bookmarkStart w:id="15" w:name="_Toc28359095"/>
      <w:bookmarkStart w:id="16" w:name="_Toc35393805"/>
      <w:bookmarkStart w:id="17" w:name="_Toc21256"/>
      <w:bookmarkStart w:id="18" w:name="_Toc28359018"/>
      <w:r>
        <w:rPr>
          <w:rFonts w:hint="eastAsia" w:ascii="黑体" w:hAnsi="黑体" w:eastAsia="黑体" w:cs="黑体"/>
          <w:sz w:val="28"/>
          <w:szCs w:val="28"/>
        </w:rPr>
        <w:t>七、凡对本次采购提出询问，请按以下方式联系。</w:t>
      </w:r>
      <w:bookmarkEnd w:id="14"/>
      <w:bookmarkEnd w:id="15"/>
      <w:bookmarkEnd w:id="16"/>
      <w:bookmarkEnd w:id="17"/>
      <w:bookmarkEnd w:id="18"/>
    </w:p>
    <w:p>
      <w:pPr>
        <w:pageBreakBefore w:val="0"/>
        <w:kinsoku/>
        <w:wordWrap/>
        <w:overflowPunct/>
        <w:topLinePunct w:val="0"/>
        <w:autoSpaceDE/>
        <w:autoSpaceDN/>
        <w:bidi w:val="0"/>
        <w:adjustRightInd/>
        <w:snapToGrid/>
        <w:spacing w:line="312" w:lineRule="auto"/>
        <w:ind w:firstLine="560" w:firstLineChars="200"/>
        <w:textAlignment w:val="auto"/>
        <w:rPr>
          <w:rFonts w:ascii="仿宋" w:hAnsi="仿宋" w:eastAsia="仿宋" w:cs="仿宋"/>
          <w:bCs/>
          <w:sz w:val="28"/>
          <w:szCs w:val="28"/>
        </w:rPr>
      </w:pPr>
      <w:r>
        <w:rPr>
          <w:rFonts w:hint="eastAsia" w:ascii="仿宋" w:hAnsi="仿宋" w:eastAsia="仿宋" w:cs="仿宋"/>
          <w:bCs/>
          <w:sz w:val="28"/>
          <w:szCs w:val="28"/>
        </w:rPr>
        <w:t>1、采购人信息</w:t>
      </w:r>
    </w:p>
    <w:p>
      <w:pPr>
        <w:pageBreakBefore w:val="0"/>
        <w:kinsoku/>
        <w:wordWrap/>
        <w:overflowPunct/>
        <w:topLinePunct w:val="0"/>
        <w:autoSpaceDE/>
        <w:autoSpaceDN/>
        <w:bidi w:val="0"/>
        <w:adjustRightInd/>
        <w:snapToGrid/>
        <w:spacing w:line="312" w:lineRule="auto"/>
        <w:ind w:firstLine="560" w:firstLineChars="200"/>
        <w:textAlignment w:val="auto"/>
        <w:rPr>
          <w:rFonts w:ascii="仿宋" w:hAnsi="仿宋" w:eastAsia="仿宋" w:cs="仿宋"/>
          <w:bCs/>
          <w:sz w:val="28"/>
          <w:szCs w:val="28"/>
        </w:rPr>
      </w:pPr>
      <w:r>
        <w:rPr>
          <w:rFonts w:hint="eastAsia" w:ascii="仿宋" w:hAnsi="仿宋" w:eastAsia="仿宋" w:cs="仿宋"/>
          <w:bCs/>
          <w:sz w:val="28"/>
          <w:szCs w:val="28"/>
        </w:rPr>
        <w:t>名   称：六安市叶集区人民医院（六安市第六人民医院）</w:t>
      </w:r>
    </w:p>
    <w:p>
      <w:pPr>
        <w:pageBreakBefore w:val="0"/>
        <w:kinsoku/>
        <w:wordWrap/>
        <w:overflowPunct/>
        <w:topLinePunct w:val="0"/>
        <w:autoSpaceDE/>
        <w:autoSpaceDN/>
        <w:bidi w:val="0"/>
        <w:adjustRightInd/>
        <w:snapToGrid/>
        <w:spacing w:line="312" w:lineRule="auto"/>
        <w:ind w:firstLine="560" w:firstLineChars="200"/>
        <w:textAlignment w:val="auto"/>
        <w:rPr>
          <w:rFonts w:ascii="仿宋" w:hAnsi="仿宋" w:eastAsia="仿宋" w:cs="仿宋"/>
          <w:bCs/>
          <w:sz w:val="28"/>
          <w:szCs w:val="28"/>
        </w:rPr>
      </w:pPr>
      <w:r>
        <w:rPr>
          <w:rFonts w:hint="eastAsia" w:ascii="仿宋" w:hAnsi="仿宋" w:eastAsia="仿宋" w:cs="仿宋"/>
          <w:bCs/>
          <w:sz w:val="28"/>
          <w:szCs w:val="28"/>
        </w:rPr>
        <w:t>地   址：六安市叶集区民强北路与兴叶大道交叉口</w:t>
      </w:r>
    </w:p>
    <w:p>
      <w:pPr>
        <w:pageBreakBefore w:val="0"/>
        <w:kinsoku/>
        <w:wordWrap/>
        <w:overflowPunct/>
        <w:topLinePunct w:val="0"/>
        <w:autoSpaceDE/>
        <w:autoSpaceDN/>
        <w:bidi w:val="0"/>
        <w:adjustRightInd/>
        <w:snapToGrid/>
        <w:spacing w:line="312" w:lineRule="auto"/>
        <w:ind w:firstLine="560" w:firstLineChars="200"/>
        <w:textAlignment w:val="auto"/>
        <w:rPr>
          <w:rFonts w:hint="default" w:ascii="仿宋" w:hAnsi="仿宋" w:eastAsia="仿宋" w:cs="仿宋"/>
          <w:bCs/>
          <w:sz w:val="28"/>
          <w:szCs w:val="28"/>
          <w:lang w:val="en-US" w:eastAsia="zh-CN"/>
        </w:rPr>
      </w:pPr>
      <w:r>
        <w:rPr>
          <w:rFonts w:hint="eastAsia" w:ascii="仿宋" w:hAnsi="仿宋" w:eastAsia="仿宋" w:cs="仿宋"/>
          <w:bCs/>
          <w:sz w:val="28"/>
          <w:szCs w:val="28"/>
          <w:lang w:eastAsia="zh-CN"/>
        </w:rPr>
        <w:t>联系人：罗老师</w:t>
      </w:r>
      <w:r>
        <w:rPr>
          <w:rFonts w:hint="eastAsia" w:ascii="仿宋" w:hAnsi="仿宋" w:eastAsia="仿宋" w:cs="仿宋"/>
          <w:bCs/>
          <w:sz w:val="28"/>
          <w:szCs w:val="28"/>
          <w:lang w:val="en-US" w:eastAsia="zh-CN"/>
        </w:rPr>
        <w:t xml:space="preserve">   </w:t>
      </w:r>
      <w:r>
        <w:rPr>
          <w:rFonts w:hint="eastAsia" w:ascii="仿宋" w:hAnsi="仿宋" w:eastAsia="仿宋" w:cs="仿宋"/>
          <w:bCs/>
          <w:sz w:val="28"/>
          <w:szCs w:val="28"/>
        </w:rPr>
        <w:t>联系方式：</w:t>
      </w:r>
      <w:bookmarkStart w:id="19" w:name="_Toc35393638"/>
      <w:bookmarkStart w:id="20" w:name="_Toc28359020"/>
      <w:bookmarkStart w:id="21" w:name="_Toc28359097"/>
      <w:bookmarkStart w:id="22" w:name="_Toc35393807"/>
      <w:r>
        <w:rPr>
          <w:rFonts w:hint="eastAsia" w:ascii="仿宋" w:hAnsi="仿宋" w:eastAsia="仿宋" w:cs="仿宋"/>
          <w:bCs/>
          <w:sz w:val="28"/>
          <w:szCs w:val="28"/>
        </w:rPr>
        <w:t>0564-</w:t>
      </w:r>
      <w:r>
        <w:rPr>
          <w:rFonts w:hint="eastAsia" w:eastAsia="仿宋"/>
          <w:lang w:val="en-US" w:eastAsia="zh-CN"/>
        </w:rPr>
        <w:t xml:space="preserve"> </w:t>
      </w:r>
      <w:r>
        <w:rPr>
          <w:rFonts w:hint="eastAsia" w:ascii="仿宋" w:hAnsi="仿宋" w:eastAsia="仿宋" w:cs="仿宋"/>
          <w:bCs/>
          <w:sz w:val="28"/>
          <w:szCs w:val="28"/>
          <w:lang w:val="en-US" w:eastAsia="zh-CN"/>
        </w:rPr>
        <w:t>6488799</w:t>
      </w:r>
    </w:p>
    <w:p>
      <w:pPr>
        <w:pageBreakBefore w:val="0"/>
        <w:kinsoku/>
        <w:wordWrap/>
        <w:overflowPunct/>
        <w:topLinePunct w:val="0"/>
        <w:autoSpaceDE/>
        <w:autoSpaceDN/>
        <w:bidi w:val="0"/>
        <w:adjustRightInd/>
        <w:snapToGrid/>
        <w:spacing w:line="312" w:lineRule="auto"/>
        <w:ind w:firstLine="560" w:firstLineChars="200"/>
        <w:textAlignment w:val="auto"/>
        <w:rPr>
          <w:rFonts w:ascii="仿宋" w:hAnsi="仿宋" w:eastAsia="仿宋" w:cs="仿宋"/>
          <w:bCs/>
          <w:sz w:val="28"/>
          <w:szCs w:val="28"/>
        </w:rPr>
      </w:pPr>
      <w:r>
        <w:rPr>
          <w:rFonts w:hint="eastAsia" w:ascii="仿宋" w:hAnsi="仿宋" w:eastAsia="仿宋" w:cs="仿宋"/>
          <w:bCs/>
          <w:sz w:val="28"/>
          <w:szCs w:val="28"/>
        </w:rPr>
        <w:t>2、采购代理机构信息</w:t>
      </w:r>
      <w:bookmarkEnd w:id="19"/>
      <w:bookmarkEnd w:id="20"/>
      <w:bookmarkEnd w:id="21"/>
      <w:bookmarkEnd w:id="22"/>
      <w:bookmarkStart w:id="23" w:name="_Toc28359098"/>
      <w:bookmarkStart w:id="24" w:name="_Toc35393639"/>
      <w:bookmarkStart w:id="25" w:name="_Toc28359021"/>
      <w:bookmarkStart w:id="26" w:name="_Toc35393808"/>
    </w:p>
    <w:p>
      <w:pPr>
        <w:pageBreakBefore w:val="0"/>
        <w:kinsoku/>
        <w:wordWrap/>
        <w:overflowPunct/>
        <w:topLinePunct w:val="0"/>
        <w:autoSpaceDE/>
        <w:autoSpaceDN/>
        <w:bidi w:val="0"/>
        <w:adjustRightInd/>
        <w:snapToGrid/>
        <w:spacing w:line="312" w:lineRule="auto"/>
        <w:ind w:firstLine="560" w:firstLineChars="200"/>
        <w:textAlignment w:val="auto"/>
        <w:rPr>
          <w:rFonts w:hint="eastAsia" w:ascii="仿宋" w:hAnsi="仿宋" w:eastAsia="仿宋" w:cs="仿宋"/>
          <w:bCs/>
          <w:sz w:val="28"/>
          <w:szCs w:val="28"/>
        </w:rPr>
      </w:pPr>
      <w:r>
        <w:rPr>
          <w:rFonts w:hint="eastAsia" w:ascii="仿宋" w:hAnsi="仿宋" w:eastAsia="仿宋" w:cs="仿宋"/>
          <w:bCs/>
          <w:sz w:val="28"/>
          <w:szCs w:val="28"/>
        </w:rPr>
        <w:t>名   称：安徽同方工程咨询有限公司</w:t>
      </w:r>
    </w:p>
    <w:p>
      <w:pPr>
        <w:pageBreakBefore w:val="0"/>
        <w:kinsoku/>
        <w:wordWrap/>
        <w:overflowPunct/>
        <w:topLinePunct w:val="0"/>
        <w:autoSpaceDE/>
        <w:autoSpaceDN/>
        <w:bidi w:val="0"/>
        <w:adjustRightInd/>
        <w:snapToGrid/>
        <w:spacing w:line="312" w:lineRule="auto"/>
        <w:ind w:firstLine="560" w:firstLineChars="200"/>
        <w:textAlignment w:val="auto"/>
        <w:rPr>
          <w:rFonts w:ascii="仿宋" w:hAnsi="仿宋" w:eastAsia="仿宋" w:cs="仿宋"/>
          <w:bCs/>
          <w:sz w:val="28"/>
          <w:szCs w:val="28"/>
        </w:rPr>
      </w:pPr>
      <w:r>
        <w:rPr>
          <w:rFonts w:hint="eastAsia" w:ascii="仿宋" w:hAnsi="仿宋" w:eastAsia="仿宋" w:cs="仿宋"/>
          <w:bCs/>
          <w:sz w:val="28"/>
          <w:szCs w:val="28"/>
        </w:rPr>
        <w:t xml:space="preserve">地　 址：六安市东城路上东阳光城6号楼5楼 </w:t>
      </w:r>
    </w:p>
    <w:p>
      <w:pPr>
        <w:pageBreakBefore w:val="0"/>
        <w:kinsoku/>
        <w:wordWrap/>
        <w:overflowPunct/>
        <w:topLinePunct w:val="0"/>
        <w:autoSpaceDE/>
        <w:autoSpaceDN/>
        <w:bidi w:val="0"/>
        <w:adjustRightInd/>
        <w:snapToGrid/>
        <w:spacing w:line="312" w:lineRule="auto"/>
        <w:ind w:firstLine="560" w:firstLineChars="200"/>
        <w:textAlignment w:val="auto"/>
        <w:rPr>
          <w:rFonts w:ascii="仿宋" w:hAnsi="仿宋" w:eastAsia="仿宋" w:cs="仿宋"/>
          <w:bCs/>
          <w:sz w:val="28"/>
          <w:szCs w:val="28"/>
        </w:rPr>
      </w:pPr>
      <w:r>
        <w:rPr>
          <w:rFonts w:hint="eastAsia" w:ascii="仿宋" w:hAnsi="仿宋" w:eastAsia="仿宋" w:cs="仿宋"/>
          <w:bCs/>
          <w:sz w:val="28"/>
          <w:szCs w:val="28"/>
        </w:rPr>
        <w:t>联系方式：0564-3284233</w:t>
      </w:r>
    </w:p>
    <w:p>
      <w:pPr>
        <w:pageBreakBefore w:val="0"/>
        <w:kinsoku/>
        <w:wordWrap/>
        <w:overflowPunct/>
        <w:topLinePunct w:val="0"/>
        <w:autoSpaceDE/>
        <w:autoSpaceDN/>
        <w:bidi w:val="0"/>
        <w:adjustRightInd/>
        <w:snapToGrid/>
        <w:spacing w:line="312" w:lineRule="auto"/>
        <w:ind w:firstLine="560" w:firstLineChars="200"/>
        <w:textAlignment w:val="auto"/>
        <w:rPr>
          <w:rFonts w:ascii="仿宋" w:hAnsi="仿宋" w:eastAsia="仿宋" w:cs="仿宋"/>
          <w:bCs/>
          <w:sz w:val="28"/>
          <w:szCs w:val="28"/>
        </w:rPr>
      </w:pPr>
      <w:r>
        <w:rPr>
          <w:rFonts w:hint="eastAsia" w:ascii="仿宋" w:hAnsi="仿宋" w:eastAsia="仿宋" w:cs="仿宋"/>
          <w:bCs/>
          <w:sz w:val="28"/>
          <w:szCs w:val="28"/>
        </w:rPr>
        <w:t>3、项目联系方式</w:t>
      </w:r>
      <w:bookmarkEnd w:id="23"/>
      <w:bookmarkEnd w:id="24"/>
      <w:bookmarkEnd w:id="25"/>
      <w:bookmarkEnd w:id="26"/>
    </w:p>
    <w:p>
      <w:pPr>
        <w:pageBreakBefore w:val="0"/>
        <w:widowControl/>
        <w:kinsoku/>
        <w:wordWrap/>
        <w:overflowPunct/>
        <w:topLinePunct w:val="0"/>
        <w:autoSpaceDE/>
        <w:autoSpaceDN/>
        <w:bidi w:val="0"/>
        <w:adjustRightInd/>
        <w:snapToGrid/>
        <w:spacing w:line="312" w:lineRule="auto"/>
        <w:ind w:firstLine="560" w:firstLineChars="200"/>
        <w:textAlignment w:val="auto"/>
        <w:rPr>
          <w:rFonts w:hint="eastAsia" w:ascii="仿宋" w:hAnsi="仿宋" w:eastAsia="仿宋" w:cs="仿宋"/>
          <w:bCs/>
          <w:sz w:val="28"/>
          <w:szCs w:val="28"/>
        </w:rPr>
      </w:pPr>
      <w:r>
        <w:rPr>
          <w:rFonts w:hint="eastAsia" w:ascii="仿宋" w:hAnsi="仿宋" w:eastAsia="仿宋" w:cs="仿宋"/>
          <w:bCs/>
          <w:sz w:val="28"/>
          <w:szCs w:val="28"/>
        </w:rPr>
        <w:t>项目联系人：</w:t>
      </w:r>
      <w:r>
        <w:rPr>
          <w:rFonts w:hint="eastAsia" w:ascii="仿宋" w:hAnsi="仿宋" w:eastAsia="仿宋" w:cs="仿宋"/>
          <w:bCs/>
          <w:sz w:val="28"/>
          <w:szCs w:val="28"/>
          <w:lang w:val="en-US" w:eastAsia="zh-CN"/>
        </w:rPr>
        <w:t>崔</w:t>
      </w:r>
      <w:r>
        <w:rPr>
          <w:rFonts w:hint="eastAsia" w:ascii="仿宋" w:hAnsi="仿宋" w:eastAsia="仿宋" w:cs="仿宋"/>
          <w:bCs/>
          <w:sz w:val="28"/>
          <w:szCs w:val="28"/>
        </w:rPr>
        <w:t>工</w:t>
      </w:r>
    </w:p>
    <w:p>
      <w:pPr>
        <w:pageBreakBefore w:val="0"/>
        <w:widowControl/>
        <w:kinsoku/>
        <w:wordWrap/>
        <w:overflowPunct/>
        <w:topLinePunct w:val="0"/>
        <w:autoSpaceDE/>
        <w:autoSpaceDN/>
        <w:bidi w:val="0"/>
        <w:adjustRightInd/>
        <w:snapToGrid/>
        <w:spacing w:line="312" w:lineRule="auto"/>
        <w:ind w:firstLine="560" w:firstLineChars="200"/>
        <w:textAlignment w:val="auto"/>
        <w:rPr>
          <w:rFonts w:ascii="仿宋" w:hAnsi="仿宋" w:eastAsia="仿宋" w:cs="仿宋"/>
          <w:bCs/>
          <w:sz w:val="28"/>
          <w:szCs w:val="28"/>
        </w:rPr>
      </w:pPr>
      <w:r>
        <w:rPr>
          <w:rFonts w:hint="eastAsia" w:ascii="仿宋" w:hAnsi="仿宋" w:eastAsia="仿宋" w:cs="仿宋"/>
          <w:bCs/>
          <w:sz w:val="28"/>
          <w:szCs w:val="28"/>
        </w:rPr>
        <w:t>电　 话：0564-3284233</w:t>
      </w:r>
    </w:p>
    <w:p>
      <w:pPr>
        <w:pageBreakBefore w:val="0"/>
        <w:kinsoku/>
        <w:wordWrap/>
        <w:overflowPunct/>
        <w:topLinePunct w:val="0"/>
        <w:autoSpaceDE/>
        <w:autoSpaceDN/>
        <w:bidi w:val="0"/>
        <w:adjustRightInd/>
        <w:snapToGrid/>
        <w:spacing w:line="360" w:lineRule="auto"/>
        <w:jc w:val="right"/>
        <w:textAlignment w:val="auto"/>
        <w:rPr>
          <w:rFonts w:hint="eastAsia" w:ascii="仿宋" w:hAnsi="仿宋" w:eastAsia="仿宋" w:cs="仿宋"/>
          <w:sz w:val="28"/>
          <w:szCs w:val="28"/>
        </w:rPr>
      </w:pPr>
      <w:r>
        <w:rPr>
          <w:rFonts w:hint="eastAsia" w:ascii="仿宋" w:hAnsi="仿宋" w:eastAsia="仿宋" w:cs="仿宋"/>
          <w:sz w:val="28"/>
          <w:szCs w:val="28"/>
        </w:rPr>
        <w:t>202</w:t>
      </w:r>
      <w:r>
        <w:rPr>
          <w:rFonts w:hint="eastAsia" w:ascii="仿宋" w:hAnsi="仿宋" w:eastAsia="仿宋" w:cs="仿宋"/>
          <w:sz w:val="28"/>
          <w:szCs w:val="28"/>
          <w:lang w:val="en-US" w:eastAsia="zh-CN"/>
        </w:rPr>
        <w:t>4</w:t>
      </w:r>
      <w:r>
        <w:rPr>
          <w:rFonts w:hint="eastAsia" w:ascii="仿宋" w:hAnsi="仿宋" w:eastAsia="仿宋" w:cs="仿宋"/>
          <w:sz w:val="28"/>
          <w:szCs w:val="28"/>
        </w:rPr>
        <w:t>年</w:t>
      </w:r>
      <w:r>
        <w:rPr>
          <w:rFonts w:hint="eastAsia" w:ascii="仿宋" w:hAnsi="仿宋" w:eastAsia="仿宋" w:cs="仿宋"/>
          <w:sz w:val="28"/>
          <w:szCs w:val="28"/>
          <w:lang w:val="en-US" w:eastAsia="zh-CN"/>
        </w:rPr>
        <w:t>12</w:t>
      </w:r>
      <w:r>
        <w:rPr>
          <w:rFonts w:hint="eastAsia" w:ascii="仿宋" w:hAnsi="仿宋" w:eastAsia="仿宋" w:cs="仿宋"/>
          <w:sz w:val="28"/>
          <w:szCs w:val="28"/>
        </w:rPr>
        <w:t>月</w:t>
      </w:r>
      <w:r>
        <w:rPr>
          <w:rFonts w:hint="eastAsia" w:ascii="仿宋" w:hAnsi="仿宋" w:eastAsia="仿宋" w:cs="仿宋"/>
          <w:sz w:val="28"/>
          <w:szCs w:val="28"/>
          <w:lang w:val="en-US" w:eastAsia="zh-CN"/>
        </w:rPr>
        <w:t xml:space="preserve">31 </w:t>
      </w:r>
      <w:r>
        <w:rPr>
          <w:rFonts w:hint="eastAsia" w:ascii="仿宋" w:hAnsi="仿宋" w:eastAsia="仿宋" w:cs="仿宋"/>
          <w:sz w:val="28"/>
          <w:szCs w:val="28"/>
        </w:rPr>
        <w:t>日</w:t>
      </w:r>
      <w:bookmarkEnd w:id="5"/>
    </w:p>
    <w:bookmarkEnd w:id="4"/>
    <w:p>
      <w:pPr>
        <w:pStyle w:val="28"/>
        <w:pageBreakBefore/>
        <w:rPr>
          <w:rFonts w:hint="eastAsia" w:ascii="宋体" w:hAnsi="宋体" w:cs="宋体"/>
        </w:rPr>
      </w:pPr>
      <w:r>
        <w:rPr>
          <w:rFonts w:hint="eastAsia" w:ascii="宋体" w:hAnsi="宋体" w:cs="宋体"/>
        </w:rPr>
        <w:t>一、供应商须知</w:t>
      </w:r>
      <w:bookmarkEnd w:id="1"/>
      <w:bookmarkEnd w:id="2"/>
      <w:bookmarkEnd w:id="3"/>
      <w:bookmarkStart w:id="27" w:name="_一、投标须知前附表"/>
      <w:bookmarkEnd w:id="27"/>
      <w:bookmarkStart w:id="28" w:name="_Toc200336328"/>
      <w:bookmarkStart w:id="29" w:name="_Toc171741987"/>
    </w:p>
    <w:p>
      <w:pPr>
        <w:pStyle w:val="28"/>
        <w:jc w:val="center"/>
        <w:rPr>
          <w:rFonts w:hint="eastAsia" w:ascii="宋体" w:hAnsi="宋体" w:eastAsia="宋体" w:cs="宋体"/>
          <w:sz w:val="24"/>
          <w:szCs w:val="24"/>
        </w:rPr>
      </w:pPr>
      <w:r>
        <w:rPr>
          <w:rFonts w:hint="eastAsia" w:ascii="宋体" w:hAnsi="宋体" w:eastAsia="宋体" w:cs="宋体"/>
          <w:sz w:val="24"/>
          <w:szCs w:val="24"/>
        </w:rPr>
        <w:t>（一）应商须知前附表</w:t>
      </w:r>
    </w:p>
    <w:tbl>
      <w:tblPr>
        <w:tblStyle w:val="30"/>
        <w:tblW w:w="1025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
      <w:tblGrid>
        <w:gridCol w:w="804"/>
        <w:gridCol w:w="1643"/>
        <w:gridCol w:w="78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Ex>
        <w:trPr>
          <w:trHeight w:val="438" w:hRule="atLeast"/>
          <w:jc w:val="center"/>
        </w:trPr>
        <w:tc>
          <w:tcPr>
            <w:tcW w:w="804" w:type="dxa"/>
            <w:noWrap w:val="0"/>
            <w:vAlign w:val="center"/>
          </w:tcPr>
          <w:p>
            <w:pPr>
              <w:keepNext w:val="0"/>
              <w:keepLines w:val="0"/>
              <w:suppressLineNumbers w:val="0"/>
              <w:spacing w:before="0" w:beforeAutospacing="0" w:after="0" w:afterAutospacing="0" w:line="460" w:lineRule="exact"/>
              <w:ind w:left="0" w:right="0"/>
              <w:jc w:val="center"/>
              <w:rPr>
                <w:rFonts w:hint="eastAsia" w:ascii="宋体" w:hAnsi="宋体" w:cs="宋体"/>
                <w:b/>
                <w:sz w:val="24"/>
              </w:rPr>
            </w:pPr>
            <w:r>
              <w:rPr>
                <w:rFonts w:hint="eastAsia" w:ascii="宋体" w:hAnsi="宋体" w:cs="宋体"/>
                <w:b/>
                <w:sz w:val="24"/>
              </w:rPr>
              <w:t>序号</w:t>
            </w:r>
          </w:p>
        </w:tc>
        <w:tc>
          <w:tcPr>
            <w:tcW w:w="1643" w:type="dxa"/>
            <w:noWrap w:val="0"/>
            <w:vAlign w:val="center"/>
          </w:tcPr>
          <w:p>
            <w:pPr>
              <w:keepNext w:val="0"/>
              <w:keepLines w:val="0"/>
              <w:suppressLineNumbers w:val="0"/>
              <w:spacing w:before="0" w:beforeAutospacing="0" w:after="0" w:afterAutospacing="0" w:line="460" w:lineRule="exact"/>
              <w:ind w:left="0" w:right="0"/>
              <w:jc w:val="center"/>
              <w:rPr>
                <w:rFonts w:hint="eastAsia" w:ascii="宋体" w:hAnsi="宋体" w:cs="宋体"/>
                <w:b/>
                <w:sz w:val="24"/>
              </w:rPr>
            </w:pPr>
            <w:r>
              <w:rPr>
                <w:rFonts w:hint="eastAsia" w:ascii="宋体" w:hAnsi="宋体" w:cs="宋体"/>
                <w:b/>
                <w:sz w:val="24"/>
              </w:rPr>
              <w:t>内容</w:t>
            </w:r>
          </w:p>
        </w:tc>
        <w:tc>
          <w:tcPr>
            <w:tcW w:w="7812" w:type="dxa"/>
            <w:noWrap w:val="0"/>
            <w:vAlign w:val="center"/>
          </w:tcPr>
          <w:p>
            <w:pPr>
              <w:pStyle w:val="82"/>
              <w:keepNext w:val="0"/>
              <w:keepLines w:val="0"/>
              <w:widowControl w:val="0"/>
              <w:suppressLineNumbers w:val="0"/>
              <w:spacing w:before="0" w:beforeAutospacing="0" w:after="0" w:afterAutospacing="0" w:line="460" w:lineRule="exact"/>
              <w:ind w:left="0" w:right="0"/>
              <w:rPr>
                <w:rFonts w:hint="eastAsia" w:cs="宋体"/>
                <w:kern w:val="2"/>
                <w:sz w:val="24"/>
              </w:rPr>
            </w:pPr>
            <w:r>
              <w:rPr>
                <w:rFonts w:hint="eastAsia" w:cs="宋体"/>
                <w:kern w:val="2"/>
                <w:sz w:val="24"/>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Ex>
        <w:trPr>
          <w:trHeight w:val="242" w:hRule="atLeast"/>
          <w:jc w:val="center"/>
        </w:trPr>
        <w:tc>
          <w:tcPr>
            <w:tcW w:w="804"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eastAsia" w:ascii="宋体" w:hAnsi="宋体" w:cs="宋体"/>
                <w:b/>
                <w:kern w:val="2"/>
                <w:szCs w:val="24"/>
                <w:lang w:val="en-US" w:eastAsia="zh-CN"/>
              </w:rPr>
            </w:pPr>
            <w:r>
              <w:rPr>
                <w:rFonts w:hint="eastAsia" w:ascii="宋体" w:hAnsi="宋体" w:cs="宋体"/>
                <w:b/>
                <w:kern w:val="2"/>
                <w:szCs w:val="24"/>
                <w:lang w:val="en-US" w:eastAsia="zh-CN"/>
              </w:rPr>
              <w:t>1</w:t>
            </w:r>
          </w:p>
        </w:tc>
        <w:tc>
          <w:tcPr>
            <w:tcW w:w="1643" w:type="dxa"/>
            <w:noWrap w:val="0"/>
            <w:vAlign w:val="center"/>
          </w:tcPr>
          <w:p>
            <w:pPr>
              <w:keepNext w:val="0"/>
              <w:keepLines w:val="0"/>
              <w:suppressLineNumbers w:val="0"/>
              <w:spacing w:before="0" w:beforeAutospacing="0" w:after="0" w:afterAutospacing="0" w:line="460" w:lineRule="exact"/>
              <w:ind w:left="0" w:right="0"/>
              <w:jc w:val="center"/>
              <w:rPr>
                <w:rFonts w:hint="eastAsia" w:ascii="宋体" w:hAnsi="宋体" w:cs="宋体"/>
                <w:sz w:val="24"/>
              </w:rPr>
            </w:pPr>
            <w:r>
              <w:rPr>
                <w:rFonts w:hint="eastAsia" w:ascii="宋体" w:hAnsi="宋体" w:cs="宋体"/>
                <w:bCs/>
                <w:sz w:val="24"/>
              </w:rPr>
              <w:t>采购人</w:t>
            </w:r>
          </w:p>
        </w:tc>
        <w:tc>
          <w:tcPr>
            <w:tcW w:w="7812" w:type="dxa"/>
            <w:noWrap w:val="0"/>
            <w:vAlign w:val="center"/>
          </w:tcPr>
          <w:p>
            <w:pPr>
              <w:keepNext w:val="0"/>
              <w:keepLines w:val="0"/>
              <w:suppressLineNumbers w:val="0"/>
              <w:spacing w:before="0" w:beforeAutospacing="0" w:after="0" w:afterAutospacing="0" w:line="460" w:lineRule="exact"/>
              <w:ind w:left="0" w:right="0"/>
              <w:rPr>
                <w:rFonts w:hint="eastAsia" w:ascii="宋体" w:hAnsi="宋体" w:cs="宋体"/>
                <w:sz w:val="24"/>
              </w:rPr>
            </w:pPr>
            <w:r>
              <w:rPr>
                <w:rFonts w:hint="eastAsia" w:ascii="宋体" w:hAnsi="宋体" w:cs="宋体"/>
                <w:sz w:val="24"/>
              </w:rPr>
              <w:t>六安市叶集区人民医院（六安市第六人民医院）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Ex>
        <w:trPr>
          <w:trHeight w:val="679" w:hRule="atLeast"/>
          <w:jc w:val="center"/>
        </w:trPr>
        <w:tc>
          <w:tcPr>
            <w:tcW w:w="804"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eastAsia" w:ascii="宋体" w:hAnsi="宋体" w:cs="宋体"/>
                <w:b/>
                <w:kern w:val="2"/>
                <w:szCs w:val="24"/>
                <w:lang w:val="en-US" w:eastAsia="zh-CN"/>
              </w:rPr>
            </w:pPr>
            <w:r>
              <w:rPr>
                <w:rFonts w:hint="eastAsia" w:ascii="宋体" w:hAnsi="宋体" w:cs="宋体"/>
                <w:b/>
                <w:kern w:val="2"/>
                <w:szCs w:val="24"/>
                <w:lang w:val="en-US" w:eastAsia="zh-CN"/>
              </w:rPr>
              <w:t>2</w:t>
            </w:r>
          </w:p>
        </w:tc>
        <w:tc>
          <w:tcPr>
            <w:tcW w:w="1643" w:type="dxa"/>
            <w:noWrap w:val="0"/>
            <w:vAlign w:val="center"/>
          </w:tcPr>
          <w:p>
            <w:pPr>
              <w:keepNext w:val="0"/>
              <w:keepLines w:val="0"/>
              <w:suppressLineNumbers w:val="0"/>
              <w:spacing w:before="0" w:beforeAutospacing="0" w:after="0" w:afterAutospacing="0" w:line="460" w:lineRule="exact"/>
              <w:ind w:left="0" w:right="0"/>
              <w:jc w:val="center"/>
              <w:rPr>
                <w:rFonts w:hint="eastAsia" w:ascii="宋体" w:hAnsi="宋体" w:cs="宋体"/>
                <w:bCs/>
                <w:sz w:val="24"/>
              </w:rPr>
            </w:pPr>
            <w:r>
              <w:rPr>
                <w:rFonts w:hint="eastAsia" w:ascii="宋体" w:hAnsi="宋体" w:cs="宋体"/>
                <w:sz w:val="24"/>
              </w:rPr>
              <w:t>代理机构</w:t>
            </w:r>
          </w:p>
        </w:tc>
        <w:tc>
          <w:tcPr>
            <w:tcW w:w="7812" w:type="dxa"/>
            <w:noWrap w:val="0"/>
            <w:vAlign w:val="center"/>
          </w:tcPr>
          <w:p>
            <w:pPr>
              <w:keepNext w:val="0"/>
              <w:keepLines w:val="0"/>
              <w:suppressLineNumbers w:val="0"/>
              <w:spacing w:before="0" w:beforeAutospacing="0" w:after="0" w:afterAutospacing="0" w:line="460" w:lineRule="exact"/>
              <w:ind w:left="0" w:right="0"/>
              <w:jc w:val="left"/>
              <w:rPr>
                <w:rFonts w:hint="eastAsia" w:ascii="宋体" w:hAnsi="宋体" w:cs="宋体"/>
                <w:sz w:val="24"/>
              </w:rPr>
            </w:pPr>
            <w:r>
              <w:rPr>
                <w:rFonts w:hint="eastAsia" w:ascii="宋体" w:hAnsi="宋体" w:cs="宋体"/>
                <w:sz w:val="24"/>
              </w:rPr>
              <w:t>名称：安徽同方工程咨询有限公司</w:t>
            </w:r>
          </w:p>
          <w:p>
            <w:pPr>
              <w:keepNext w:val="0"/>
              <w:keepLines w:val="0"/>
              <w:suppressLineNumbers w:val="0"/>
              <w:spacing w:before="0" w:beforeAutospacing="0" w:after="0" w:afterAutospacing="0" w:line="460" w:lineRule="exact"/>
              <w:ind w:left="0" w:right="0"/>
              <w:jc w:val="left"/>
              <w:rPr>
                <w:rFonts w:hint="eastAsia" w:ascii="宋体" w:hAnsi="宋体" w:cs="宋体"/>
                <w:b/>
                <w:bCs/>
                <w:sz w:val="24"/>
              </w:rPr>
            </w:pPr>
            <w:r>
              <w:rPr>
                <w:rFonts w:hint="eastAsia" w:ascii="宋体" w:hAnsi="宋体" w:cs="宋体"/>
                <w:sz w:val="24"/>
              </w:rPr>
              <w:t>地址：六安市东城路上东阳光城6号楼5楼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Ex>
        <w:trPr>
          <w:trHeight w:val="90" w:hRule="atLeast"/>
          <w:jc w:val="center"/>
        </w:trPr>
        <w:tc>
          <w:tcPr>
            <w:tcW w:w="804"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eastAsia" w:ascii="宋体" w:hAnsi="宋体" w:cs="宋体"/>
                <w:b/>
                <w:kern w:val="2"/>
                <w:szCs w:val="24"/>
                <w:lang w:val="en-US" w:eastAsia="zh-CN"/>
              </w:rPr>
            </w:pPr>
            <w:r>
              <w:rPr>
                <w:rFonts w:hint="eastAsia" w:ascii="宋体" w:hAnsi="宋体" w:cs="宋体"/>
                <w:b/>
                <w:kern w:val="2"/>
                <w:szCs w:val="24"/>
                <w:lang w:val="en-US" w:eastAsia="zh-CN"/>
              </w:rPr>
              <w:t>3</w:t>
            </w:r>
          </w:p>
        </w:tc>
        <w:tc>
          <w:tcPr>
            <w:tcW w:w="1643" w:type="dxa"/>
            <w:noWrap w:val="0"/>
            <w:vAlign w:val="center"/>
          </w:tcPr>
          <w:p>
            <w:pPr>
              <w:keepNext w:val="0"/>
              <w:keepLines w:val="0"/>
              <w:suppressLineNumbers w:val="0"/>
              <w:spacing w:before="0" w:beforeAutospacing="0" w:after="0" w:afterAutospacing="0" w:line="460" w:lineRule="exact"/>
              <w:ind w:left="0" w:right="0"/>
              <w:jc w:val="center"/>
              <w:rPr>
                <w:rFonts w:hint="eastAsia" w:ascii="宋体" w:hAnsi="宋体" w:cs="宋体"/>
                <w:sz w:val="24"/>
              </w:rPr>
            </w:pPr>
            <w:r>
              <w:rPr>
                <w:rFonts w:hint="eastAsia" w:ascii="宋体" w:hAnsi="宋体" w:cs="宋体"/>
                <w:sz w:val="24"/>
                <w:lang w:val="en-US" w:eastAsia="zh-CN"/>
              </w:rPr>
              <w:t>谈判</w:t>
            </w:r>
            <w:r>
              <w:rPr>
                <w:rFonts w:hint="eastAsia" w:ascii="宋体" w:hAnsi="宋体" w:cs="宋体"/>
                <w:sz w:val="24"/>
              </w:rPr>
              <w:t>有效期</w:t>
            </w:r>
          </w:p>
        </w:tc>
        <w:tc>
          <w:tcPr>
            <w:tcW w:w="7812" w:type="dxa"/>
            <w:noWrap w:val="0"/>
            <w:vAlign w:val="center"/>
          </w:tcPr>
          <w:p>
            <w:pPr>
              <w:pStyle w:val="82"/>
              <w:keepNext w:val="0"/>
              <w:keepLines w:val="0"/>
              <w:widowControl w:val="0"/>
              <w:suppressLineNumbers w:val="0"/>
              <w:spacing w:before="0" w:beforeAutospacing="0" w:after="0" w:afterAutospacing="0" w:line="460" w:lineRule="exact"/>
              <w:ind w:left="0" w:right="0"/>
              <w:jc w:val="both"/>
              <w:rPr>
                <w:rFonts w:hint="eastAsia" w:cs="宋体"/>
                <w:b w:val="0"/>
                <w:sz w:val="24"/>
              </w:rPr>
            </w:pPr>
            <w:r>
              <w:rPr>
                <w:rFonts w:hint="eastAsia" w:cs="宋体"/>
                <w:b w:val="0"/>
                <w:sz w:val="24"/>
              </w:rPr>
              <w:t>响应文件递交截止日后30天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Ex>
        <w:trPr>
          <w:trHeight w:val="90" w:hRule="atLeast"/>
          <w:jc w:val="center"/>
        </w:trPr>
        <w:tc>
          <w:tcPr>
            <w:tcW w:w="804"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eastAsia" w:ascii="宋体" w:hAnsi="宋体" w:cs="宋体"/>
                <w:b/>
                <w:kern w:val="2"/>
                <w:szCs w:val="24"/>
                <w:lang w:val="en-US" w:eastAsia="zh-CN"/>
              </w:rPr>
            </w:pPr>
            <w:r>
              <w:rPr>
                <w:rFonts w:hint="eastAsia" w:ascii="宋体" w:hAnsi="宋体" w:cs="宋体"/>
                <w:b/>
                <w:kern w:val="2"/>
                <w:szCs w:val="24"/>
                <w:lang w:val="en-US" w:eastAsia="zh-CN"/>
              </w:rPr>
              <w:t>4</w:t>
            </w:r>
          </w:p>
        </w:tc>
        <w:tc>
          <w:tcPr>
            <w:tcW w:w="1643" w:type="dxa"/>
            <w:noWrap w:val="0"/>
            <w:vAlign w:val="center"/>
          </w:tcPr>
          <w:p>
            <w:pPr>
              <w:keepNext w:val="0"/>
              <w:keepLines w:val="0"/>
              <w:suppressLineNumbers w:val="0"/>
              <w:spacing w:before="0" w:beforeAutospacing="0" w:after="0" w:afterAutospacing="0" w:line="460" w:lineRule="exact"/>
              <w:ind w:left="0" w:right="0"/>
              <w:jc w:val="center"/>
              <w:rPr>
                <w:rFonts w:hint="eastAsia" w:ascii="宋体" w:hAnsi="宋体" w:cs="宋体"/>
                <w:sz w:val="24"/>
              </w:rPr>
            </w:pPr>
            <w:r>
              <w:rPr>
                <w:rFonts w:hint="eastAsia" w:ascii="宋体" w:hAnsi="宋体" w:cs="宋体"/>
                <w:sz w:val="24"/>
                <w:lang w:val="en-US" w:eastAsia="zh-CN"/>
              </w:rPr>
              <w:t>谈判</w:t>
            </w:r>
            <w:r>
              <w:rPr>
                <w:rFonts w:hint="eastAsia" w:ascii="宋体" w:hAnsi="宋体" w:cs="宋体"/>
                <w:sz w:val="24"/>
              </w:rPr>
              <w:t>保证金有效期</w:t>
            </w:r>
          </w:p>
        </w:tc>
        <w:tc>
          <w:tcPr>
            <w:tcW w:w="7812" w:type="dxa"/>
            <w:noWrap w:val="0"/>
            <w:vAlign w:val="center"/>
          </w:tcPr>
          <w:p>
            <w:pPr>
              <w:keepNext w:val="0"/>
              <w:keepLines w:val="0"/>
              <w:suppressLineNumbers w:val="0"/>
              <w:spacing w:before="0" w:beforeAutospacing="0" w:after="0" w:afterAutospacing="0" w:line="460" w:lineRule="exact"/>
              <w:ind w:left="0" w:right="0"/>
              <w:rPr>
                <w:rFonts w:hint="default" w:ascii="宋体" w:hAnsi="宋体" w:eastAsia="宋体" w:cs="宋体"/>
                <w:b/>
                <w:bCs/>
                <w:sz w:val="24"/>
                <w:lang w:val="en-US" w:eastAsia="zh-CN"/>
              </w:rPr>
            </w:pPr>
            <w:r>
              <w:rPr>
                <w:rFonts w:hint="eastAsia" w:ascii="宋体" w:hAnsi="宋体" w:cs="宋体"/>
                <w:b w:val="0"/>
                <w:bCs w:val="0"/>
                <w:sz w:val="24"/>
                <w:lang w:val="en-US" w:eastAsia="zh-CN"/>
              </w:rPr>
              <w:t>本项目不收取</w:t>
            </w:r>
            <w:r>
              <w:rPr>
                <w:rFonts w:hint="eastAsia" w:ascii="宋体" w:hAnsi="宋体" w:cs="宋体"/>
                <w:sz w:val="24"/>
                <w:lang w:val="en-US" w:eastAsia="zh-CN"/>
              </w:rPr>
              <w:t>谈判</w:t>
            </w:r>
            <w:r>
              <w:rPr>
                <w:rFonts w:hint="eastAsia" w:ascii="宋体" w:hAnsi="宋体" w:cs="宋体"/>
                <w:b w:val="0"/>
                <w:bCs w:val="0"/>
                <w:sz w:val="24"/>
                <w:lang w:val="en-US" w:eastAsia="zh-CN"/>
              </w:rPr>
              <w:t>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Ex>
        <w:trPr>
          <w:trHeight w:val="90" w:hRule="atLeast"/>
          <w:jc w:val="center"/>
        </w:trPr>
        <w:tc>
          <w:tcPr>
            <w:tcW w:w="804"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eastAsia" w:ascii="宋体" w:hAnsi="宋体" w:cs="宋体"/>
                <w:b/>
                <w:kern w:val="2"/>
                <w:szCs w:val="24"/>
                <w:lang w:val="en-US" w:eastAsia="zh-CN"/>
              </w:rPr>
            </w:pPr>
            <w:r>
              <w:rPr>
                <w:rFonts w:hint="eastAsia" w:ascii="宋体" w:hAnsi="宋体" w:cs="宋体"/>
                <w:b/>
                <w:kern w:val="2"/>
                <w:szCs w:val="24"/>
                <w:lang w:val="en-US" w:eastAsia="zh-CN"/>
              </w:rPr>
              <w:t>5</w:t>
            </w:r>
          </w:p>
        </w:tc>
        <w:tc>
          <w:tcPr>
            <w:tcW w:w="1643" w:type="dxa"/>
            <w:noWrap w:val="0"/>
            <w:vAlign w:val="center"/>
          </w:tcPr>
          <w:p>
            <w:pPr>
              <w:keepNext w:val="0"/>
              <w:keepLines w:val="0"/>
              <w:suppressLineNumbers w:val="0"/>
              <w:spacing w:before="0" w:beforeAutospacing="0" w:after="0" w:afterAutospacing="0" w:line="460" w:lineRule="exact"/>
              <w:ind w:left="0" w:right="0"/>
              <w:jc w:val="center"/>
              <w:rPr>
                <w:rFonts w:hint="eastAsia" w:ascii="宋体" w:hAnsi="宋体" w:cs="宋体"/>
                <w:b/>
                <w:sz w:val="24"/>
              </w:rPr>
            </w:pPr>
            <w:r>
              <w:rPr>
                <w:rFonts w:hint="eastAsia" w:ascii="宋体" w:hAnsi="宋体" w:cs="宋体"/>
                <w:sz w:val="24"/>
              </w:rPr>
              <w:t>项目类型</w:t>
            </w:r>
          </w:p>
        </w:tc>
        <w:tc>
          <w:tcPr>
            <w:tcW w:w="7812" w:type="dxa"/>
            <w:noWrap w:val="0"/>
            <w:vAlign w:val="center"/>
          </w:tcPr>
          <w:p>
            <w:pPr>
              <w:pStyle w:val="82"/>
              <w:keepNext w:val="0"/>
              <w:keepLines w:val="0"/>
              <w:widowControl w:val="0"/>
              <w:suppressLineNumbers w:val="0"/>
              <w:spacing w:before="0" w:beforeAutospacing="0" w:after="0" w:afterAutospacing="0" w:line="460" w:lineRule="exact"/>
              <w:ind w:left="0" w:right="0"/>
              <w:jc w:val="both"/>
              <w:rPr>
                <w:rFonts w:hint="eastAsia" w:cs="宋体"/>
                <w:sz w:val="24"/>
              </w:rPr>
            </w:pPr>
            <w:r>
              <w:rPr>
                <w:rFonts w:hint="eastAsia" w:cs="宋体"/>
                <w:b w:val="0"/>
                <w:sz w:val="24"/>
                <w:lang w:val="en-US" w:eastAsia="zh-CN"/>
              </w:rPr>
              <w:t>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Ex>
        <w:trPr>
          <w:trHeight w:val="90" w:hRule="atLeast"/>
          <w:jc w:val="center"/>
        </w:trPr>
        <w:tc>
          <w:tcPr>
            <w:tcW w:w="804"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eastAsia" w:ascii="宋体" w:hAnsi="宋体" w:cs="宋体"/>
                <w:b/>
                <w:kern w:val="2"/>
                <w:szCs w:val="24"/>
                <w:lang w:val="en-US" w:eastAsia="zh-CN"/>
              </w:rPr>
            </w:pPr>
            <w:r>
              <w:rPr>
                <w:rFonts w:hint="eastAsia" w:ascii="宋体" w:hAnsi="宋体" w:cs="宋体"/>
                <w:b/>
                <w:kern w:val="2"/>
                <w:szCs w:val="24"/>
                <w:lang w:val="en-US" w:eastAsia="zh-CN"/>
              </w:rPr>
              <w:t>6</w:t>
            </w:r>
          </w:p>
        </w:tc>
        <w:tc>
          <w:tcPr>
            <w:tcW w:w="1643" w:type="dxa"/>
            <w:noWrap w:val="0"/>
            <w:vAlign w:val="center"/>
          </w:tcPr>
          <w:p>
            <w:pPr>
              <w:keepNext w:val="0"/>
              <w:keepLines w:val="0"/>
              <w:suppressLineNumbers w:val="0"/>
              <w:spacing w:before="0" w:beforeAutospacing="0" w:after="0" w:afterAutospacing="0" w:line="460" w:lineRule="exact"/>
              <w:ind w:left="0" w:right="0"/>
              <w:jc w:val="center"/>
              <w:rPr>
                <w:rFonts w:hint="eastAsia" w:ascii="宋体" w:hAnsi="宋体" w:cs="宋体"/>
                <w:sz w:val="24"/>
              </w:rPr>
            </w:pPr>
            <w:r>
              <w:rPr>
                <w:rFonts w:hint="eastAsia" w:ascii="宋体" w:hAnsi="宋体" w:cs="宋体"/>
                <w:sz w:val="24"/>
              </w:rPr>
              <w:t>项目名称</w:t>
            </w:r>
          </w:p>
        </w:tc>
        <w:tc>
          <w:tcPr>
            <w:tcW w:w="7812" w:type="dxa"/>
            <w:noWrap w:val="0"/>
            <w:vAlign w:val="center"/>
          </w:tcPr>
          <w:p>
            <w:pPr>
              <w:pStyle w:val="82"/>
              <w:keepNext w:val="0"/>
              <w:keepLines w:val="0"/>
              <w:widowControl w:val="0"/>
              <w:suppressLineNumbers w:val="0"/>
              <w:spacing w:before="0" w:beforeAutospacing="0" w:after="0" w:afterAutospacing="0" w:line="460" w:lineRule="exact"/>
              <w:ind w:left="0" w:right="0"/>
              <w:jc w:val="both"/>
              <w:rPr>
                <w:rFonts w:hint="eastAsia" w:eastAsia="宋体" w:cs="宋体"/>
                <w:b w:val="0"/>
                <w:sz w:val="24"/>
                <w:lang w:eastAsia="zh-CN"/>
              </w:rPr>
            </w:pPr>
            <w:r>
              <w:rPr>
                <w:rFonts w:hint="eastAsia" w:cs="宋体"/>
                <w:b w:val="0"/>
                <w:sz w:val="24"/>
                <w:lang w:eastAsia="zh-CN"/>
              </w:rPr>
              <w:t>六安市叶集区人民医院（市六院）小型零星维修改造服务项目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Ex>
        <w:trPr>
          <w:trHeight w:val="240" w:hRule="atLeast"/>
          <w:jc w:val="center"/>
        </w:trPr>
        <w:tc>
          <w:tcPr>
            <w:tcW w:w="804"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eastAsia" w:ascii="宋体" w:hAnsi="宋体" w:cs="宋体"/>
                <w:b/>
                <w:kern w:val="2"/>
                <w:szCs w:val="24"/>
                <w:lang w:val="en-US" w:eastAsia="zh-CN"/>
              </w:rPr>
            </w:pPr>
            <w:r>
              <w:rPr>
                <w:rFonts w:hint="eastAsia" w:ascii="宋体" w:hAnsi="宋体" w:cs="宋体"/>
                <w:b/>
                <w:kern w:val="2"/>
                <w:szCs w:val="24"/>
                <w:lang w:val="en-US" w:eastAsia="zh-CN"/>
              </w:rPr>
              <w:t>7</w:t>
            </w:r>
          </w:p>
        </w:tc>
        <w:tc>
          <w:tcPr>
            <w:tcW w:w="1643" w:type="dxa"/>
            <w:noWrap w:val="0"/>
            <w:vAlign w:val="center"/>
          </w:tcPr>
          <w:p>
            <w:pPr>
              <w:keepNext w:val="0"/>
              <w:keepLines w:val="0"/>
              <w:suppressLineNumbers w:val="0"/>
              <w:spacing w:before="0" w:beforeAutospacing="0" w:after="0" w:afterAutospacing="0" w:line="460" w:lineRule="exact"/>
              <w:ind w:left="0" w:right="0"/>
              <w:jc w:val="center"/>
              <w:rPr>
                <w:rFonts w:hint="eastAsia" w:ascii="宋体" w:hAnsi="宋体" w:cs="宋体"/>
                <w:sz w:val="24"/>
              </w:rPr>
            </w:pPr>
            <w:r>
              <w:rPr>
                <w:rFonts w:hint="eastAsia" w:ascii="宋体" w:hAnsi="宋体" w:cs="宋体"/>
                <w:sz w:val="24"/>
              </w:rPr>
              <w:t>项目编号</w:t>
            </w:r>
          </w:p>
        </w:tc>
        <w:tc>
          <w:tcPr>
            <w:tcW w:w="7812" w:type="dxa"/>
            <w:noWrap w:val="0"/>
            <w:vAlign w:val="center"/>
          </w:tcPr>
          <w:p>
            <w:pPr>
              <w:pStyle w:val="82"/>
              <w:keepNext w:val="0"/>
              <w:keepLines w:val="0"/>
              <w:widowControl w:val="0"/>
              <w:suppressLineNumbers w:val="0"/>
              <w:spacing w:before="0" w:beforeAutospacing="0" w:after="0" w:afterAutospacing="0" w:line="460" w:lineRule="exact"/>
              <w:ind w:left="0" w:right="0"/>
              <w:jc w:val="both"/>
              <w:rPr>
                <w:rFonts w:hint="eastAsia" w:eastAsia="宋体" w:cs="宋体"/>
                <w:b w:val="0"/>
                <w:sz w:val="24"/>
                <w:lang w:val="en-US" w:eastAsia="zh-CN"/>
              </w:rPr>
            </w:pPr>
            <w:r>
              <w:rPr>
                <w:rFonts w:hint="eastAsia" w:cs="宋体"/>
                <w:b w:val="0"/>
                <w:sz w:val="24"/>
                <w:lang w:eastAsia="zh-CN"/>
              </w:rPr>
              <w:t>AHTF-2024073C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Ex>
        <w:trPr>
          <w:trHeight w:val="240" w:hRule="atLeast"/>
          <w:jc w:val="center"/>
        </w:trPr>
        <w:tc>
          <w:tcPr>
            <w:tcW w:w="804"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eastAsia" w:ascii="宋体" w:hAnsi="宋体" w:cs="宋体"/>
                <w:b/>
                <w:kern w:val="2"/>
                <w:szCs w:val="24"/>
                <w:lang w:val="en-US" w:eastAsia="zh-CN"/>
              </w:rPr>
            </w:pPr>
            <w:r>
              <w:rPr>
                <w:rFonts w:hint="eastAsia" w:ascii="宋体" w:hAnsi="宋体" w:cs="宋体"/>
                <w:b/>
                <w:kern w:val="2"/>
                <w:szCs w:val="24"/>
                <w:lang w:val="en-US" w:eastAsia="zh-CN"/>
              </w:rPr>
              <w:t>8</w:t>
            </w:r>
          </w:p>
        </w:tc>
        <w:tc>
          <w:tcPr>
            <w:tcW w:w="1643" w:type="dxa"/>
            <w:noWrap w:val="0"/>
            <w:vAlign w:val="center"/>
          </w:tcPr>
          <w:p>
            <w:pPr>
              <w:keepNext w:val="0"/>
              <w:keepLines w:val="0"/>
              <w:suppressLineNumbers w:val="0"/>
              <w:spacing w:before="0" w:beforeAutospacing="0" w:after="0" w:afterAutospacing="0" w:line="460" w:lineRule="exact"/>
              <w:ind w:left="0" w:right="0"/>
              <w:jc w:val="center"/>
              <w:rPr>
                <w:rFonts w:hint="default" w:ascii="宋体" w:hAnsi="宋体" w:cs="宋体"/>
                <w:sz w:val="24"/>
              </w:rPr>
            </w:pPr>
            <w:r>
              <w:rPr>
                <w:rFonts w:hint="eastAsia" w:ascii="宋体" w:hAnsi="宋体" w:cs="宋体"/>
                <w:sz w:val="24"/>
              </w:rPr>
              <w:t>最高限价</w:t>
            </w:r>
          </w:p>
        </w:tc>
        <w:tc>
          <w:tcPr>
            <w:tcW w:w="7812" w:type="dxa"/>
            <w:noWrap w:val="0"/>
            <w:vAlign w:val="center"/>
          </w:tcPr>
          <w:p>
            <w:pPr>
              <w:pStyle w:val="82"/>
              <w:keepNext w:val="0"/>
              <w:keepLines w:val="0"/>
              <w:widowControl w:val="0"/>
              <w:suppressLineNumbers w:val="0"/>
              <w:spacing w:before="0" w:beforeAutospacing="0" w:after="0" w:afterAutospacing="0" w:line="460" w:lineRule="exact"/>
              <w:ind w:left="0" w:right="0"/>
              <w:jc w:val="both"/>
              <w:rPr>
                <w:rFonts w:hint="default" w:cs="宋体"/>
                <w:b w:val="0"/>
                <w:sz w:val="24"/>
              </w:rPr>
            </w:pPr>
            <w:r>
              <w:rPr>
                <w:rFonts w:hint="eastAsia" w:ascii="宋体" w:hAnsi="宋体" w:eastAsia="宋体" w:cs="宋体"/>
                <w:b w:val="0"/>
                <w:kern w:val="2"/>
                <w:sz w:val="24"/>
                <w:szCs w:val="24"/>
                <w:lang w:val="en-US" w:eastAsia="zh-CN" w:bidi="ar-SA"/>
              </w:rPr>
              <w:t>20万元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Ex>
        <w:trPr>
          <w:trHeight w:val="90" w:hRule="atLeast"/>
          <w:jc w:val="center"/>
        </w:trPr>
        <w:tc>
          <w:tcPr>
            <w:tcW w:w="804"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eastAsia" w:ascii="宋体" w:hAnsi="宋体" w:cs="宋体"/>
                <w:b/>
                <w:kern w:val="2"/>
                <w:szCs w:val="24"/>
                <w:lang w:val="en-US" w:eastAsia="zh-CN"/>
              </w:rPr>
            </w:pPr>
            <w:r>
              <w:rPr>
                <w:rFonts w:hint="eastAsia" w:ascii="宋体" w:hAnsi="宋体" w:cs="宋体"/>
                <w:b/>
                <w:kern w:val="2"/>
                <w:szCs w:val="24"/>
                <w:lang w:val="en-US" w:eastAsia="zh-CN"/>
              </w:rPr>
              <w:t>9</w:t>
            </w:r>
          </w:p>
        </w:tc>
        <w:tc>
          <w:tcPr>
            <w:tcW w:w="1643" w:type="dxa"/>
            <w:noWrap w:val="0"/>
            <w:vAlign w:val="center"/>
          </w:tcPr>
          <w:p>
            <w:pPr>
              <w:keepNext w:val="0"/>
              <w:keepLines w:val="0"/>
              <w:suppressLineNumbers w:val="0"/>
              <w:spacing w:before="0" w:beforeAutospacing="0" w:after="0" w:afterAutospacing="0" w:line="460" w:lineRule="exact"/>
              <w:ind w:left="0" w:right="0"/>
              <w:jc w:val="center"/>
              <w:rPr>
                <w:rFonts w:hint="eastAsia" w:ascii="宋体" w:hAnsi="宋体" w:cs="宋体"/>
                <w:sz w:val="24"/>
              </w:rPr>
            </w:pPr>
            <w:r>
              <w:rPr>
                <w:rFonts w:hint="eastAsia" w:ascii="宋体" w:hAnsi="宋体" w:cs="宋体"/>
                <w:sz w:val="24"/>
              </w:rPr>
              <w:t>付款方式</w:t>
            </w:r>
          </w:p>
        </w:tc>
        <w:tc>
          <w:tcPr>
            <w:tcW w:w="7812" w:type="dxa"/>
            <w:noWrap w:val="0"/>
            <w:vAlign w:val="center"/>
          </w:tcPr>
          <w:p>
            <w:pPr>
              <w:keepNext w:val="0"/>
              <w:keepLines w:val="0"/>
              <w:suppressLineNumbers w:val="0"/>
              <w:spacing w:before="0" w:beforeAutospacing="0" w:after="0" w:afterAutospacing="0" w:line="360" w:lineRule="auto"/>
              <w:ind w:left="0" w:right="0"/>
              <w:rPr>
                <w:rFonts w:hint="default" w:ascii="宋体" w:hAnsi="宋体" w:eastAsia="宋体" w:cs="宋体"/>
                <w:color w:val="FF0000"/>
                <w:sz w:val="24"/>
                <w:lang w:val="en-US" w:eastAsia="zh-CN"/>
              </w:rPr>
            </w:pPr>
            <w:r>
              <w:rPr>
                <w:rFonts w:hint="eastAsia" w:ascii="Times New Roman" w:hAnsi="Times New Roman" w:cs="宋体"/>
                <w:b/>
                <w:sz w:val="24"/>
              </w:rPr>
              <w:t>付款方式</w:t>
            </w:r>
            <w:r>
              <w:rPr>
                <w:rFonts w:hint="eastAsia" w:ascii="Times New Roman" w:hAnsi="Times New Roman" w:cs="宋体"/>
                <w:b/>
                <w:sz w:val="24"/>
                <w:highlight w:val="none"/>
              </w:rPr>
              <w:t>：</w:t>
            </w:r>
            <w:r>
              <w:rPr>
                <w:rFonts w:hint="eastAsia" w:ascii="Times New Roman" w:hAnsi="Times New Roman" w:cs="宋体"/>
                <w:b w:val="0"/>
                <w:bCs/>
                <w:sz w:val="24"/>
                <w:highlight w:val="none"/>
              </w:rPr>
              <w:t>工程结算审计完成后支付</w:t>
            </w:r>
            <w:r>
              <w:rPr>
                <w:rFonts w:hint="eastAsia" w:cs="宋体"/>
                <w:b w:val="0"/>
                <w:bCs/>
                <w:sz w:val="24"/>
                <w:highlight w:val="none"/>
                <w:lang w:val="en-US" w:eastAsia="zh-CN"/>
              </w:rPr>
              <w:t>至审计</w:t>
            </w:r>
            <w:r>
              <w:rPr>
                <w:rFonts w:hint="eastAsia" w:ascii="Times New Roman" w:hAnsi="Times New Roman" w:cs="宋体"/>
                <w:b w:val="0"/>
                <w:bCs/>
                <w:sz w:val="24"/>
                <w:highlight w:val="none"/>
              </w:rPr>
              <w:t>结算款</w:t>
            </w:r>
            <w:r>
              <w:rPr>
                <w:rFonts w:hint="eastAsia" w:cs="宋体"/>
                <w:b w:val="0"/>
                <w:bCs/>
                <w:sz w:val="24"/>
                <w:highlight w:val="none"/>
                <w:lang w:val="en-US" w:eastAsia="zh-CN"/>
              </w:rPr>
              <w:t>的97%，质保期满后一次性付清剩余价款。</w:t>
            </w:r>
          </w:p>
          <w:p>
            <w:pPr>
              <w:keepNext w:val="0"/>
              <w:keepLines w:val="0"/>
              <w:suppressLineNumbers w:val="0"/>
              <w:spacing w:before="0" w:beforeAutospacing="0" w:after="0" w:afterAutospacing="0" w:line="360" w:lineRule="auto"/>
              <w:ind w:left="0" w:right="0"/>
              <w:rPr>
                <w:rFonts w:hint="eastAsia" w:ascii="Times New Roman" w:hAnsi="Times New Roman" w:cs="宋体"/>
                <w:b/>
                <w:sz w:val="24"/>
              </w:rPr>
            </w:pPr>
            <w:r>
              <w:rPr>
                <w:rFonts w:hint="eastAsia" w:ascii="宋体" w:hAnsi="宋体" w:cs="宋体"/>
                <w:b/>
                <w:bCs/>
                <w:sz w:val="24"/>
                <w:lang w:val="zh-CN"/>
              </w:rPr>
              <w:t>（</w:t>
            </w:r>
            <w:r>
              <w:rPr>
                <w:rFonts w:hint="eastAsia" w:ascii="Times New Roman" w:hAnsi="Times New Roman" w:cs="宋体"/>
                <w:b/>
                <w:sz w:val="24"/>
              </w:rPr>
              <w:t>供应商提交的响应文件中如有关于付款条件的表述与</w:t>
            </w:r>
            <w:r>
              <w:rPr>
                <w:rFonts w:hint="eastAsia" w:cs="宋体"/>
                <w:b/>
                <w:sz w:val="24"/>
                <w:lang w:val="en-US" w:eastAsia="zh-CN"/>
              </w:rPr>
              <w:t>谈判</w:t>
            </w:r>
            <w:r>
              <w:rPr>
                <w:rFonts w:hint="eastAsia" w:ascii="Times New Roman" w:hAnsi="Times New Roman" w:cs="宋体"/>
                <w:b/>
                <w:sz w:val="24"/>
              </w:rPr>
              <w:t>文件规定不符，将被视为实质性不响应，将导致</w:t>
            </w:r>
            <w:r>
              <w:rPr>
                <w:rFonts w:hint="eastAsia" w:cs="宋体"/>
                <w:b/>
                <w:sz w:val="24"/>
                <w:lang w:val="en-US" w:eastAsia="zh-CN"/>
              </w:rPr>
              <w:t>谈判</w:t>
            </w:r>
            <w:r>
              <w:rPr>
                <w:rFonts w:hint="eastAsia" w:ascii="Times New Roman" w:hAnsi="Times New Roman" w:cs="宋体"/>
                <w:b/>
                <w:sz w:val="24"/>
              </w:rPr>
              <w:t>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Ex>
        <w:trPr>
          <w:trHeight w:val="90" w:hRule="atLeast"/>
          <w:jc w:val="center"/>
        </w:trPr>
        <w:tc>
          <w:tcPr>
            <w:tcW w:w="804"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eastAsia" w:ascii="宋体" w:hAnsi="宋体" w:cs="宋体"/>
                <w:b/>
                <w:kern w:val="2"/>
                <w:szCs w:val="24"/>
                <w:lang w:val="en-US" w:eastAsia="zh-CN"/>
              </w:rPr>
            </w:pPr>
            <w:r>
              <w:rPr>
                <w:rFonts w:hint="eastAsia" w:ascii="宋体" w:hAnsi="宋体" w:cs="宋体"/>
                <w:b/>
                <w:kern w:val="2"/>
                <w:szCs w:val="24"/>
                <w:lang w:val="en-US" w:eastAsia="zh-CN"/>
              </w:rPr>
              <w:t>10</w:t>
            </w:r>
          </w:p>
        </w:tc>
        <w:tc>
          <w:tcPr>
            <w:tcW w:w="1643" w:type="dxa"/>
            <w:noWrap w:val="0"/>
            <w:vAlign w:val="center"/>
          </w:tcPr>
          <w:p>
            <w:pPr>
              <w:keepNext w:val="0"/>
              <w:keepLines w:val="0"/>
              <w:suppressLineNumbers w:val="0"/>
              <w:spacing w:before="0" w:beforeAutospacing="0" w:after="0" w:afterAutospacing="0" w:line="460" w:lineRule="exact"/>
              <w:ind w:left="0" w:right="0"/>
              <w:jc w:val="center"/>
              <w:rPr>
                <w:rFonts w:hint="eastAsia" w:ascii="宋体" w:hAnsi="宋体" w:cs="宋体"/>
                <w:sz w:val="24"/>
              </w:rPr>
            </w:pPr>
            <w:r>
              <w:rPr>
                <w:rFonts w:hint="eastAsia" w:ascii="宋体" w:hAnsi="宋体" w:cs="宋体"/>
                <w:sz w:val="24"/>
              </w:rPr>
              <w:t>合同履行期限</w:t>
            </w:r>
          </w:p>
        </w:tc>
        <w:tc>
          <w:tcPr>
            <w:tcW w:w="7812" w:type="dxa"/>
            <w:noWrap w:val="0"/>
            <w:vAlign w:val="center"/>
          </w:tcPr>
          <w:p>
            <w:pPr>
              <w:keepNext w:val="0"/>
              <w:keepLines w:val="0"/>
              <w:widowControl/>
              <w:suppressLineNumbers w:val="0"/>
              <w:spacing w:before="0" w:beforeAutospacing="0" w:after="0" w:afterAutospacing="0"/>
              <w:ind w:left="0" w:right="0"/>
              <w:jc w:val="left"/>
              <w:rPr>
                <w:rFonts w:hint="default" w:ascii="宋体" w:hAnsi="宋体" w:eastAsia="宋体" w:cs="宋体"/>
                <w:sz w:val="24"/>
                <w:lang w:val="en-US" w:eastAsia="zh-CN"/>
              </w:rPr>
            </w:pPr>
            <w:r>
              <w:rPr>
                <w:rFonts w:hint="default" w:ascii="宋体" w:hAnsi="宋体" w:eastAsia="宋体" w:cs="宋体"/>
                <w:sz w:val="24"/>
                <w:szCs w:val="24"/>
              </w:rPr>
              <w:t>一年，合同一年一签，经考核合格的后可续签下一年合同，合同最多 可续签两次。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Ex>
        <w:trPr>
          <w:trHeight w:val="90" w:hRule="atLeast"/>
          <w:jc w:val="center"/>
        </w:trPr>
        <w:tc>
          <w:tcPr>
            <w:tcW w:w="804"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eastAsia" w:ascii="宋体" w:hAnsi="宋体" w:cs="宋体"/>
                <w:b/>
                <w:kern w:val="2"/>
                <w:szCs w:val="24"/>
                <w:lang w:val="en-US" w:eastAsia="zh-CN"/>
              </w:rPr>
            </w:pPr>
            <w:r>
              <w:rPr>
                <w:rFonts w:hint="eastAsia" w:ascii="宋体" w:hAnsi="宋体" w:cs="宋体"/>
                <w:b/>
                <w:kern w:val="2"/>
                <w:szCs w:val="24"/>
                <w:lang w:val="en-US" w:eastAsia="zh-CN"/>
              </w:rPr>
              <w:t>11</w:t>
            </w:r>
          </w:p>
        </w:tc>
        <w:tc>
          <w:tcPr>
            <w:tcW w:w="1643"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eastAsia" w:ascii="宋体" w:hAnsi="宋体" w:cs="宋体"/>
                <w:kern w:val="2"/>
                <w:szCs w:val="24"/>
                <w:lang w:val="zh-CN" w:eastAsia="zh-CN"/>
              </w:rPr>
            </w:pPr>
            <w:r>
              <w:rPr>
                <w:rFonts w:hint="eastAsia" w:ascii="宋体" w:hAnsi="宋体" w:cs="宋体"/>
                <w:kern w:val="2"/>
                <w:szCs w:val="24"/>
                <w:lang w:val="zh-CN" w:eastAsia="zh-CN"/>
              </w:rPr>
              <w:t>履约保证金</w:t>
            </w:r>
          </w:p>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eastAsia" w:ascii="宋体" w:hAnsi="宋体" w:cs="宋体"/>
                <w:kern w:val="2"/>
                <w:szCs w:val="24"/>
                <w:lang w:val="zh-CN" w:eastAsia="zh-CN"/>
              </w:rPr>
            </w:pPr>
            <w:r>
              <w:rPr>
                <w:rFonts w:hint="eastAsia" w:ascii="宋体" w:hAnsi="宋体" w:cs="宋体"/>
                <w:kern w:val="2"/>
                <w:szCs w:val="24"/>
                <w:lang w:val="zh-CN" w:eastAsia="zh-CN"/>
              </w:rPr>
              <w:t>（</w:t>
            </w:r>
            <w:r>
              <w:rPr>
                <w:rFonts w:hint="eastAsia" w:ascii="宋体" w:hAnsi="宋体" w:cs="宋体"/>
                <w:kern w:val="2"/>
                <w:szCs w:val="24"/>
                <w:lang w:val="en-US" w:eastAsia="zh-CN"/>
              </w:rPr>
              <w:t>本项目不收取</w:t>
            </w:r>
            <w:r>
              <w:rPr>
                <w:rFonts w:hint="eastAsia" w:ascii="宋体" w:hAnsi="宋体" w:cs="宋体"/>
                <w:kern w:val="2"/>
                <w:szCs w:val="24"/>
                <w:lang w:val="zh-CN" w:eastAsia="zh-CN"/>
              </w:rPr>
              <w:t>）</w:t>
            </w:r>
          </w:p>
        </w:tc>
        <w:tc>
          <w:tcPr>
            <w:tcW w:w="7812"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jc w:val="both"/>
              <w:textAlignment w:val="auto"/>
              <w:rPr>
                <w:rFonts w:hint="eastAsia" w:ascii="宋体" w:hAnsi="宋体" w:cs="宋体"/>
                <w:bCs/>
                <w:szCs w:val="32"/>
                <w:lang w:val="en-US" w:eastAsia="zh-CN"/>
              </w:rPr>
            </w:pPr>
            <w:r>
              <w:rPr>
                <w:rFonts w:hint="eastAsia" w:ascii="宋体" w:hAnsi="宋体" w:cs="宋体"/>
                <w:bCs/>
                <w:szCs w:val="32"/>
                <w:lang w:val="en-US" w:eastAsia="zh-CN"/>
              </w:rPr>
              <w:t>1、成交供应商在签订合同时应向采购人提交合同总价</w:t>
            </w:r>
            <w:r>
              <w:rPr>
                <w:rFonts w:hint="default" w:ascii="宋体" w:hAnsi="宋体" w:cs="宋体"/>
                <w:bCs/>
                <w:szCs w:val="32"/>
                <w:u w:val="single"/>
                <w:lang w:val="en-US" w:eastAsia="zh-CN"/>
              </w:rPr>
              <w:t xml:space="preserve"> /  </w:t>
            </w:r>
            <w:r>
              <w:rPr>
                <w:rFonts w:hint="eastAsia" w:ascii="宋体" w:hAnsi="宋体" w:cs="宋体"/>
                <w:bCs/>
                <w:szCs w:val="32"/>
                <w:lang w:val="en-US" w:eastAsia="zh-CN"/>
              </w:rPr>
              <w:t>的履约保证金。</w:t>
            </w:r>
          </w:p>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jc w:val="both"/>
              <w:textAlignment w:val="auto"/>
              <w:rPr>
                <w:rFonts w:hint="eastAsia" w:ascii="宋体" w:hAnsi="宋体" w:cs="宋体"/>
                <w:bCs/>
                <w:szCs w:val="32"/>
                <w:lang w:val="en-US" w:eastAsia="zh-CN"/>
              </w:rPr>
            </w:pPr>
            <w:r>
              <w:rPr>
                <w:rFonts w:hint="eastAsia" w:ascii="宋体" w:hAnsi="宋体" w:cs="宋体"/>
                <w:bCs/>
                <w:szCs w:val="32"/>
                <w:lang w:val="en-US" w:eastAsia="zh-CN"/>
              </w:rPr>
              <w:t>2、成交供应商可以通过转账、网银支付、汇票、支票、保证保险、担保保函、银行履约保函等方式提交履约保证金。</w:t>
            </w:r>
          </w:p>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jc w:val="both"/>
              <w:textAlignment w:val="auto"/>
              <w:rPr>
                <w:rFonts w:hint="eastAsia" w:ascii="宋体" w:hAnsi="宋体" w:cs="宋体"/>
                <w:kern w:val="2"/>
                <w:szCs w:val="24"/>
                <w:lang w:val="en-US" w:eastAsia="zh-CN"/>
              </w:rPr>
            </w:pPr>
            <w:r>
              <w:rPr>
                <w:rFonts w:hint="eastAsia" w:ascii="宋体" w:hAnsi="宋体" w:cs="宋体"/>
                <w:bCs/>
                <w:szCs w:val="32"/>
                <w:lang w:val="en-US" w:eastAsia="zh-CN"/>
              </w:rPr>
              <w:t>3、项目验收结束后应及时退还履约保证金。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Ex>
        <w:trPr>
          <w:trHeight w:val="90" w:hRule="atLeast"/>
          <w:jc w:val="center"/>
        </w:trPr>
        <w:tc>
          <w:tcPr>
            <w:tcW w:w="804"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eastAsia" w:ascii="宋体" w:hAnsi="宋体" w:cs="宋体"/>
                <w:b/>
                <w:kern w:val="2"/>
                <w:szCs w:val="24"/>
                <w:lang w:val="en-US" w:eastAsia="zh-CN"/>
              </w:rPr>
            </w:pPr>
            <w:r>
              <w:rPr>
                <w:rFonts w:hint="eastAsia" w:ascii="宋体" w:hAnsi="宋体" w:cs="宋体"/>
                <w:b/>
                <w:kern w:val="2"/>
                <w:szCs w:val="24"/>
                <w:lang w:val="en-US" w:eastAsia="zh-CN"/>
              </w:rPr>
              <w:t>12</w:t>
            </w:r>
          </w:p>
        </w:tc>
        <w:tc>
          <w:tcPr>
            <w:tcW w:w="1643"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40" w:lineRule="exact"/>
              <w:ind w:left="0" w:right="0"/>
              <w:textAlignment w:val="auto"/>
              <w:rPr>
                <w:rFonts w:hint="eastAsia" w:ascii="宋体" w:hAnsi="宋体" w:cs="宋体"/>
                <w:bCs/>
                <w:kern w:val="2"/>
                <w:szCs w:val="24"/>
                <w:lang w:val="en-US" w:eastAsia="zh-CN"/>
              </w:rPr>
            </w:pPr>
            <w:r>
              <w:rPr>
                <w:rFonts w:hint="eastAsia" w:ascii="宋体" w:hAnsi="宋体" w:cs="宋体"/>
                <w:bCs/>
                <w:kern w:val="2"/>
                <w:szCs w:val="24"/>
                <w:lang w:val="en-US" w:eastAsia="zh-CN"/>
              </w:rPr>
              <w:t>勘察现场</w:t>
            </w:r>
          </w:p>
        </w:tc>
        <w:tc>
          <w:tcPr>
            <w:tcW w:w="7812" w:type="dxa"/>
            <w:noWrap w:val="0"/>
            <w:vAlign w:val="center"/>
          </w:tcPr>
          <w:p>
            <w:pPr>
              <w:keepNext w:val="0"/>
              <w:keepLines w:val="0"/>
              <w:suppressLineNumbers w:val="0"/>
              <w:spacing w:before="0" w:beforeAutospacing="0" w:after="0" w:afterAutospacing="0" w:line="360" w:lineRule="auto"/>
              <w:ind w:left="0" w:right="0"/>
              <w:rPr>
                <w:rFonts w:hint="eastAsia" w:ascii="宋体" w:hAnsi="宋体" w:cs="Times New Roman"/>
                <w:bCs/>
                <w:sz w:val="24"/>
              </w:rPr>
            </w:pPr>
            <w:r>
              <w:rPr>
                <w:rFonts w:hint="eastAsia" w:ascii="宋体" w:hAnsi="宋体" w:eastAsia="宋体" w:cs="Times New Roman"/>
                <w:bCs/>
                <w:kern w:val="2"/>
                <w:sz w:val="24"/>
                <w:szCs w:val="24"/>
                <w:lang w:val="en-US" w:eastAsia="zh-CN" w:bidi="ar-SA"/>
              </w:rPr>
              <w:t>请各供应商联系采购单位自行勘踏，采购人免费提供项目实施过程中各项对接协调服务。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Ex>
        <w:trPr>
          <w:trHeight w:val="90" w:hRule="atLeast"/>
          <w:jc w:val="center"/>
        </w:trPr>
        <w:tc>
          <w:tcPr>
            <w:tcW w:w="804"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eastAsia" w:ascii="宋体" w:hAnsi="宋体" w:cs="宋体"/>
                <w:b/>
                <w:kern w:val="2"/>
                <w:szCs w:val="24"/>
                <w:lang w:val="en-US" w:eastAsia="zh-CN"/>
              </w:rPr>
            </w:pPr>
            <w:r>
              <w:rPr>
                <w:rFonts w:hint="eastAsia" w:ascii="宋体" w:hAnsi="宋体" w:cs="宋体"/>
                <w:b/>
                <w:kern w:val="2"/>
                <w:szCs w:val="24"/>
                <w:lang w:val="en-US" w:eastAsia="zh-CN"/>
              </w:rPr>
              <w:t>13</w:t>
            </w:r>
          </w:p>
        </w:tc>
        <w:tc>
          <w:tcPr>
            <w:tcW w:w="1643"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eastAsia" w:ascii="宋体" w:hAnsi="宋体" w:cs="宋体"/>
                <w:bCs/>
                <w:kern w:val="2"/>
                <w:szCs w:val="24"/>
                <w:lang w:val="en-US" w:eastAsia="zh-CN"/>
              </w:rPr>
            </w:pPr>
            <w:r>
              <w:rPr>
                <w:rFonts w:hint="eastAsia" w:ascii="宋体" w:hAnsi="宋体" w:cs="宋体"/>
                <w:bCs/>
                <w:kern w:val="2"/>
                <w:szCs w:val="24"/>
                <w:lang w:val="en-US" w:eastAsia="zh-CN"/>
              </w:rPr>
              <w:t>质疑与答疑</w:t>
            </w:r>
          </w:p>
        </w:tc>
        <w:tc>
          <w:tcPr>
            <w:tcW w:w="7812"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jc w:val="both"/>
              <w:textAlignment w:val="auto"/>
              <w:rPr>
                <w:rFonts w:hint="eastAsia" w:ascii="宋体" w:hAnsi="宋体" w:cs="宋体"/>
                <w:bCs/>
                <w:kern w:val="2"/>
                <w:szCs w:val="24"/>
                <w:lang w:val="en-US" w:eastAsia="zh-CN"/>
              </w:rPr>
            </w:pPr>
            <w:r>
              <w:rPr>
                <w:rFonts w:hint="eastAsia" w:ascii="宋体" w:hAnsi="宋体" w:cs="宋体"/>
                <w:bCs/>
                <w:color w:val="000000"/>
                <w:kern w:val="2"/>
                <w:szCs w:val="24"/>
              </w:rPr>
              <w:t>供应商如果对采购文件内容有相关疑问，可以通过电话或</w:t>
            </w:r>
            <w:r>
              <w:rPr>
                <w:rFonts w:hint="eastAsia" w:ascii="宋体" w:hAnsi="宋体" w:cs="宋体"/>
                <w:bCs/>
                <w:color w:val="000000"/>
                <w:kern w:val="2"/>
                <w:szCs w:val="24"/>
                <w:lang w:val="en-US"/>
              </w:rPr>
              <w:t>书</w:t>
            </w:r>
            <w:r>
              <w:rPr>
                <w:rFonts w:hint="eastAsia" w:ascii="宋体" w:hAnsi="宋体" w:cs="宋体"/>
                <w:bCs/>
                <w:color w:val="000000"/>
                <w:kern w:val="2"/>
                <w:szCs w:val="24"/>
              </w:rPr>
              <w:t>面形式向采购人（采购代理机构）提出（疑问文件以文档形式提供，如WORD文档等）。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Ex>
        <w:trPr>
          <w:trHeight w:val="90" w:hRule="atLeast"/>
          <w:jc w:val="center"/>
        </w:trPr>
        <w:tc>
          <w:tcPr>
            <w:tcW w:w="804"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eastAsia" w:ascii="宋体" w:hAnsi="宋体" w:cs="宋体"/>
                <w:b/>
                <w:kern w:val="2"/>
                <w:szCs w:val="24"/>
                <w:lang w:val="en-US" w:eastAsia="zh-CN"/>
              </w:rPr>
            </w:pPr>
            <w:r>
              <w:rPr>
                <w:rFonts w:hint="eastAsia" w:ascii="宋体" w:hAnsi="宋体" w:cs="宋体"/>
                <w:b/>
                <w:kern w:val="2"/>
                <w:szCs w:val="24"/>
                <w:lang w:val="en-US" w:eastAsia="zh-CN"/>
              </w:rPr>
              <w:t>14</w:t>
            </w:r>
          </w:p>
        </w:tc>
        <w:tc>
          <w:tcPr>
            <w:tcW w:w="1643"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eastAsia" w:ascii="宋体" w:hAnsi="宋体" w:cs="宋体"/>
                <w:bCs/>
                <w:kern w:val="2"/>
                <w:szCs w:val="24"/>
                <w:lang w:val="en-US" w:eastAsia="zh-CN"/>
              </w:rPr>
            </w:pPr>
            <w:r>
              <w:rPr>
                <w:rFonts w:hint="eastAsia" w:ascii="宋体" w:hAnsi="宋体" w:cs="宋体"/>
                <w:bCs/>
                <w:kern w:val="2"/>
                <w:szCs w:val="24"/>
                <w:lang w:val="en-US" w:eastAsia="zh-CN"/>
              </w:rPr>
              <w:t>响应文件份数及要求</w:t>
            </w:r>
          </w:p>
        </w:tc>
        <w:tc>
          <w:tcPr>
            <w:tcW w:w="7812"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jc w:val="left"/>
              <w:textAlignment w:val="auto"/>
              <w:rPr>
                <w:rFonts w:hint="eastAsia" w:ascii="宋体" w:hAnsi="宋体" w:cs="宋体"/>
                <w:bCs/>
                <w:kern w:val="2"/>
                <w:szCs w:val="24"/>
                <w:lang w:val="en-US" w:eastAsia="zh-CN"/>
              </w:rPr>
            </w:pPr>
            <w:r>
              <w:rPr>
                <w:rFonts w:hint="eastAsia" w:ascii="宋体" w:hAnsi="宋体" w:cs="宋体"/>
                <w:bCs/>
                <w:kern w:val="2"/>
                <w:szCs w:val="24"/>
                <w:lang w:val="en-US" w:eastAsia="zh-CN"/>
              </w:rPr>
              <w:t>正本1份、副本2份；胶装成册、密封提交。（电子档标书一份）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Ex>
        <w:trPr>
          <w:trHeight w:val="90" w:hRule="atLeast"/>
          <w:jc w:val="center"/>
        </w:trPr>
        <w:tc>
          <w:tcPr>
            <w:tcW w:w="804"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eastAsia" w:ascii="宋体" w:hAnsi="宋体" w:cs="宋体"/>
                <w:b/>
                <w:kern w:val="2"/>
                <w:szCs w:val="24"/>
                <w:lang w:val="en-US" w:eastAsia="zh-CN"/>
              </w:rPr>
            </w:pPr>
            <w:r>
              <w:rPr>
                <w:rFonts w:hint="eastAsia" w:ascii="宋体" w:hAnsi="宋体" w:cs="宋体"/>
                <w:b/>
                <w:kern w:val="2"/>
                <w:szCs w:val="24"/>
                <w:lang w:val="en-US" w:eastAsia="zh-CN"/>
              </w:rPr>
              <w:t>15</w:t>
            </w:r>
          </w:p>
        </w:tc>
        <w:tc>
          <w:tcPr>
            <w:tcW w:w="1643"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eastAsia" w:ascii="宋体" w:hAnsi="宋体" w:cs="宋体"/>
                <w:bCs/>
                <w:kern w:val="2"/>
                <w:szCs w:val="24"/>
                <w:lang w:val="en-US" w:eastAsia="zh-CN"/>
              </w:rPr>
            </w:pPr>
            <w:r>
              <w:rPr>
                <w:rFonts w:hint="eastAsia" w:ascii="宋体" w:hAnsi="宋体" w:cs="宋体"/>
                <w:bCs/>
                <w:kern w:val="2"/>
                <w:szCs w:val="24"/>
                <w:lang w:val="en-US" w:eastAsia="zh-CN"/>
              </w:rPr>
              <w:t>递交响应文件注意事项</w:t>
            </w:r>
          </w:p>
        </w:tc>
        <w:tc>
          <w:tcPr>
            <w:tcW w:w="7812"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jc w:val="left"/>
              <w:textAlignment w:val="auto"/>
              <w:rPr>
                <w:rFonts w:hint="default" w:ascii="宋体" w:hAnsi="宋体" w:cs="宋体"/>
                <w:bCs/>
                <w:kern w:val="2"/>
                <w:szCs w:val="24"/>
                <w:lang w:val="en-US" w:eastAsia="zh-CN"/>
              </w:rPr>
            </w:pPr>
            <w:r>
              <w:rPr>
                <w:rFonts w:hint="eastAsia" w:ascii="宋体" w:hAnsi="宋体" w:cs="宋体"/>
                <w:bCs/>
                <w:kern w:val="2"/>
                <w:szCs w:val="24"/>
                <w:lang w:val="en-US" w:eastAsia="zh-CN"/>
              </w:rPr>
              <w:t>响应文件必须在递交截止时间前递交，否则不予接收。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Ex>
        <w:trPr>
          <w:trHeight w:val="527" w:hRule="atLeast"/>
          <w:jc w:val="center"/>
        </w:trPr>
        <w:tc>
          <w:tcPr>
            <w:tcW w:w="804"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default" w:ascii="宋体" w:hAnsi="宋体" w:cs="宋体"/>
                <w:b/>
                <w:kern w:val="2"/>
                <w:szCs w:val="24"/>
                <w:lang w:val="en-US" w:eastAsia="zh-CN"/>
              </w:rPr>
            </w:pPr>
            <w:r>
              <w:rPr>
                <w:rFonts w:hint="eastAsia" w:ascii="宋体" w:hAnsi="宋体" w:cs="宋体"/>
                <w:b/>
                <w:kern w:val="2"/>
                <w:szCs w:val="24"/>
                <w:lang w:val="en-US" w:eastAsia="zh-CN"/>
              </w:rPr>
              <w:t>16</w:t>
            </w:r>
          </w:p>
        </w:tc>
        <w:tc>
          <w:tcPr>
            <w:tcW w:w="1643"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eastAsia" w:ascii="宋体" w:hAnsi="宋体" w:cs="宋体"/>
                <w:bCs/>
                <w:kern w:val="2"/>
                <w:szCs w:val="24"/>
                <w:lang w:val="en-US" w:eastAsia="zh-CN"/>
              </w:rPr>
            </w:pPr>
            <w:r>
              <w:rPr>
                <w:rFonts w:hint="eastAsia" w:ascii="宋体" w:hAnsi="宋体" w:cs="宋体"/>
                <w:bCs/>
                <w:kern w:val="2"/>
                <w:szCs w:val="24"/>
                <w:lang w:val="en-US" w:eastAsia="zh-CN"/>
              </w:rPr>
              <w:t>备注</w:t>
            </w:r>
          </w:p>
        </w:tc>
        <w:tc>
          <w:tcPr>
            <w:tcW w:w="7812"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jc w:val="left"/>
              <w:textAlignment w:val="auto"/>
              <w:rPr>
                <w:rFonts w:hint="eastAsia" w:ascii="宋体" w:hAnsi="宋体" w:cs="宋体"/>
                <w:bCs/>
                <w:kern w:val="2"/>
                <w:szCs w:val="24"/>
                <w:lang w:val="en-US" w:eastAsia="zh-CN"/>
              </w:rPr>
            </w:pPr>
            <w:r>
              <w:rPr>
                <w:rFonts w:hint="eastAsia" w:ascii="宋体" w:hAnsi="宋体" w:cs="Times New Roman"/>
                <w:bCs/>
                <w:kern w:val="2"/>
                <w:szCs w:val="24"/>
                <w:lang w:val="en-US" w:eastAsia="zh-CN"/>
              </w:rPr>
              <w:t>特别提醒：供应商参与政府采购，应当诚信守法、公平竞争。如有以提供虚假材料（包括但不限于虚假技术参数响应、虚假业绩、虚假证书、虚假检测报告等）、串通投标、隐瞒失信信息等谋取中标的行为，一经发现，将报监管部门严肃查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Ex>
        <w:trPr>
          <w:trHeight w:val="527" w:hRule="atLeast"/>
          <w:jc w:val="center"/>
        </w:trPr>
        <w:tc>
          <w:tcPr>
            <w:tcW w:w="804"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default" w:ascii="宋体" w:hAnsi="宋体" w:cs="宋体"/>
                <w:b/>
                <w:kern w:val="2"/>
                <w:szCs w:val="24"/>
                <w:lang w:val="en-US" w:eastAsia="zh-CN"/>
              </w:rPr>
            </w:pPr>
            <w:r>
              <w:rPr>
                <w:rFonts w:hint="eastAsia" w:ascii="宋体" w:hAnsi="宋体" w:cs="宋体"/>
                <w:b/>
                <w:kern w:val="2"/>
                <w:szCs w:val="24"/>
                <w:lang w:val="en-US" w:eastAsia="zh-CN"/>
              </w:rPr>
              <w:t>17</w:t>
            </w:r>
          </w:p>
        </w:tc>
        <w:tc>
          <w:tcPr>
            <w:tcW w:w="1643" w:type="dxa"/>
            <w:noWrap w:val="0"/>
            <w:vAlign w:val="center"/>
          </w:tcPr>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default" w:ascii="宋体" w:hAnsi="宋体" w:cs="宋体"/>
                <w:bCs/>
                <w:kern w:val="2"/>
                <w:szCs w:val="24"/>
                <w:lang w:val="en-US" w:eastAsia="zh-CN"/>
              </w:rPr>
            </w:pPr>
            <w:r>
              <w:rPr>
                <w:rFonts w:hint="eastAsia" w:ascii="宋体" w:hAnsi="宋体" w:cs="宋体"/>
                <w:bCs/>
                <w:kern w:val="2"/>
                <w:szCs w:val="24"/>
                <w:lang w:val="en-US" w:eastAsia="zh-CN"/>
              </w:rPr>
              <w:t>代理服务费</w:t>
            </w:r>
          </w:p>
        </w:tc>
        <w:tc>
          <w:tcPr>
            <w:tcW w:w="7812" w:type="dxa"/>
            <w:noWrap w:val="0"/>
            <w:vAlign w:val="center"/>
          </w:tcPr>
          <w:p>
            <w:pPr>
              <w:keepNext w:val="0"/>
              <w:keepLines w:val="0"/>
              <w:suppressLineNumbers w:val="0"/>
              <w:spacing w:before="0" w:beforeAutospacing="0" w:after="0" w:afterAutospacing="0" w:line="500" w:lineRule="exact"/>
              <w:ind w:left="0" w:right="0"/>
              <w:jc w:val="left"/>
              <w:rPr>
                <w:rFonts w:hint="eastAsia" w:ascii="宋体" w:hAnsi="宋体" w:eastAsia="宋体" w:cs="宋体"/>
                <w:b w:val="0"/>
                <w:bCs w:val="0"/>
                <w:color w:val="auto"/>
                <w:sz w:val="24"/>
                <w:lang w:val="en-US" w:eastAsia="zh-CN"/>
              </w:rPr>
            </w:pPr>
            <w:r>
              <w:rPr>
                <w:rFonts w:hint="eastAsia" w:ascii="宋体" w:hAnsi="宋体" w:eastAsia="宋体" w:cs="宋体"/>
                <w:b/>
                <w:bCs/>
                <w:color w:val="auto"/>
                <w:sz w:val="24"/>
                <w:lang w:val="en-US" w:eastAsia="zh-CN"/>
              </w:rPr>
              <w:t>1、支付方</w:t>
            </w:r>
            <w:r>
              <w:rPr>
                <w:rFonts w:hint="eastAsia" w:ascii="宋体" w:hAnsi="宋体" w:eastAsia="宋体" w:cs="宋体"/>
                <w:b w:val="0"/>
                <w:bCs w:val="0"/>
                <w:color w:val="auto"/>
                <w:sz w:val="24"/>
                <w:lang w:val="en-US" w:eastAsia="zh-CN"/>
              </w:rPr>
              <w:t>：□采购人  ☑中标（成交）供应商</w:t>
            </w:r>
          </w:p>
          <w:p>
            <w:pPr>
              <w:keepNext w:val="0"/>
              <w:keepLines w:val="0"/>
              <w:suppressLineNumbers w:val="0"/>
              <w:spacing w:before="0" w:beforeAutospacing="0" w:after="0" w:afterAutospacing="0" w:line="500" w:lineRule="exact"/>
              <w:ind w:left="0" w:right="0"/>
              <w:jc w:val="left"/>
              <w:rPr>
                <w:rFonts w:hint="eastAsia" w:ascii="宋体" w:hAnsi="宋体" w:eastAsia="宋体" w:cs="宋体"/>
                <w:b w:val="0"/>
                <w:bCs w:val="0"/>
                <w:color w:val="auto"/>
                <w:sz w:val="24"/>
                <w:lang w:val="en-US" w:eastAsia="zh-CN"/>
              </w:rPr>
            </w:pPr>
            <w:r>
              <w:rPr>
                <w:rFonts w:hint="eastAsia" w:ascii="宋体" w:hAnsi="宋体" w:eastAsia="宋体" w:cs="宋体"/>
                <w:b/>
                <w:bCs/>
                <w:color w:val="auto"/>
                <w:sz w:val="24"/>
                <w:lang w:val="en-US" w:eastAsia="zh-CN"/>
              </w:rPr>
              <w:t>2、收费标准：</w:t>
            </w:r>
            <w:r>
              <w:rPr>
                <w:rFonts w:hint="eastAsia" w:ascii="宋体" w:hAnsi="宋体" w:eastAsia="宋体" w:cs="宋体"/>
                <w:b w:val="0"/>
                <w:bCs w:val="0"/>
                <w:color w:val="auto"/>
                <w:sz w:val="24"/>
                <w:lang w:val="en-US" w:eastAsia="zh-CN"/>
              </w:rPr>
              <w:t>按下列标准收取：</w:t>
            </w:r>
            <w:r>
              <w:rPr>
                <w:rFonts w:hint="eastAsia" w:ascii="宋体" w:hAnsi="宋体" w:cs="宋体"/>
                <w:b w:val="0"/>
                <w:bCs w:val="0"/>
                <w:color w:val="auto"/>
                <w:sz w:val="24"/>
                <w:lang w:val="en-US" w:eastAsia="zh-CN"/>
              </w:rPr>
              <w:t>代理</w:t>
            </w:r>
            <w:r>
              <w:rPr>
                <w:rFonts w:hint="eastAsia" w:ascii="宋体" w:hAnsi="宋体" w:eastAsia="宋体" w:cs="宋体"/>
                <w:b w:val="0"/>
                <w:bCs w:val="0"/>
                <w:color w:val="auto"/>
                <w:sz w:val="24"/>
                <w:lang w:val="en-US" w:eastAsia="zh-CN"/>
              </w:rPr>
              <w:t>服务费的收取采用差额定率累进计费方式，具体收费标准为下表（不足2000元按2000元计取）：</w:t>
            </w:r>
          </w:p>
          <w:tbl>
            <w:tblPr>
              <w:tblStyle w:val="30"/>
              <w:tblW w:w="6582" w:type="dxa"/>
              <w:tblInd w:w="-2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2652"/>
              <w:gridCol w:w="1335"/>
              <w:gridCol w:w="1275"/>
              <w:gridCol w:w="1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602" w:hRule="atLeast"/>
              </w:trPr>
              <w:tc>
                <w:tcPr>
                  <w:tcW w:w="2652"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b/>
                      <w:bCs/>
                      <w:color w:val="auto"/>
                      <w:sz w:val="20"/>
                      <w:szCs w:val="20"/>
                    </w:rPr>
                  </w:pPr>
                  <w:r>
                    <w:rPr>
                      <w:rFonts w:hint="eastAsia" w:ascii="Calibri" w:hAnsi="Calibri" w:eastAsia="宋体" w:cs="Calibri"/>
                      <w:b/>
                      <w:bCs/>
                      <w:color w:val="auto"/>
                      <w:kern w:val="0"/>
                      <w:sz w:val="22"/>
                      <w:szCs w:val="22"/>
                      <w:lang w:val="en-US" w:eastAsia="zh-CN" w:bidi="ar"/>
                    </w:rPr>
                    <w:t>中标（</w:t>
                  </w:r>
                  <w:r>
                    <w:rPr>
                      <w:rFonts w:hint="default" w:ascii="Calibri" w:hAnsi="Calibri" w:eastAsia="宋体" w:cs="Calibri"/>
                      <w:b/>
                      <w:bCs/>
                      <w:color w:val="auto"/>
                      <w:kern w:val="0"/>
                      <w:sz w:val="22"/>
                      <w:szCs w:val="22"/>
                      <w:lang w:val="en-US" w:eastAsia="zh-CN" w:bidi="ar"/>
                    </w:rPr>
                    <w:t>成交</w:t>
                  </w:r>
                  <w:r>
                    <w:rPr>
                      <w:rFonts w:hint="eastAsia" w:ascii="Calibri" w:hAnsi="Calibri" w:eastAsia="宋体" w:cs="Calibri"/>
                      <w:b/>
                      <w:bCs/>
                      <w:color w:val="auto"/>
                      <w:kern w:val="0"/>
                      <w:sz w:val="22"/>
                      <w:szCs w:val="22"/>
                      <w:lang w:val="en-US" w:eastAsia="zh-CN" w:bidi="ar"/>
                    </w:rPr>
                    <w:t>）</w:t>
                  </w:r>
                  <w:r>
                    <w:rPr>
                      <w:rFonts w:hint="default" w:ascii="Calibri" w:hAnsi="Calibri" w:eastAsia="宋体" w:cs="Calibri"/>
                      <w:b/>
                      <w:bCs/>
                      <w:color w:val="auto"/>
                      <w:kern w:val="0"/>
                      <w:sz w:val="22"/>
                      <w:szCs w:val="22"/>
                      <w:lang w:val="en-US" w:eastAsia="zh-CN" w:bidi="ar"/>
                    </w:rPr>
                    <w:t>金额</w:t>
                  </w:r>
                  <w:r>
                    <w:rPr>
                      <w:rFonts w:hint="eastAsia" w:ascii="Calibri" w:hAnsi="Calibri" w:eastAsia="宋体" w:cs="Calibri"/>
                      <w:b/>
                      <w:bCs/>
                      <w:color w:val="auto"/>
                      <w:kern w:val="0"/>
                      <w:sz w:val="22"/>
                      <w:szCs w:val="22"/>
                      <w:lang w:val="en-US" w:eastAsia="zh-CN" w:bidi="ar"/>
                    </w:rPr>
                    <w:t>（万元）</w:t>
                  </w:r>
                </w:p>
              </w:tc>
              <w:tc>
                <w:tcPr>
                  <w:tcW w:w="1335"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b/>
                      <w:bCs/>
                      <w:color w:val="auto"/>
                      <w:sz w:val="20"/>
                      <w:szCs w:val="20"/>
                      <w:lang w:val="en-US"/>
                    </w:rPr>
                  </w:pPr>
                  <w:r>
                    <w:rPr>
                      <w:rFonts w:hint="default" w:ascii="Calibri" w:hAnsi="Calibri" w:eastAsia="宋体" w:cs="Calibri"/>
                      <w:b/>
                      <w:bCs/>
                      <w:color w:val="auto"/>
                      <w:kern w:val="0"/>
                      <w:sz w:val="22"/>
                      <w:szCs w:val="22"/>
                      <w:lang w:val="en-US" w:eastAsia="zh-CN" w:bidi="ar"/>
                    </w:rPr>
                    <w:t>货物</w:t>
                  </w:r>
                  <w:r>
                    <w:rPr>
                      <w:rFonts w:hint="eastAsia" w:ascii="Calibri" w:hAnsi="Calibri" w:eastAsia="宋体" w:cs="Calibri"/>
                      <w:b/>
                      <w:bCs/>
                      <w:color w:val="auto"/>
                      <w:kern w:val="0"/>
                      <w:sz w:val="22"/>
                      <w:szCs w:val="22"/>
                      <w:lang w:val="en-US" w:eastAsia="zh-CN" w:bidi="ar"/>
                    </w:rPr>
                    <w:t>类项目</w:t>
                  </w:r>
                </w:p>
              </w:tc>
              <w:tc>
                <w:tcPr>
                  <w:tcW w:w="1275"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b/>
                      <w:bCs/>
                      <w:color w:val="auto"/>
                      <w:sz w:val="20"/>
                      <w:szCs w:val="20"/>
                      <w:lang w:val="en-US"/>
                    </w:rPr>
                  </w:pPr>
                  <w:r>
                    <w:rPr>
                      <w:rFonts w:hint="default" w:ascii="Calibri" w:hAnsi="Calibri" w:eastAsia="宋体" w:cs="Calibri"/>
                      <w:b/>
                      <w:bCs/>
                      <w:color w:val="auto"/>
                      <w:kern w:val="0"/>
                      <w:sz w:val="22"/>
                      <w:szCs w:val="22"/>
                      <w:lang w:val="en-US" w:eastAsia="zh-CN" w:bidi="ar"/>
                    </w:rPr>
                    <w:t>服务</w:t>
                  </w:r>
                  <w:r>
                    <w:rPr>
                      <w:rFonts w:hint="eastAsia" w:ascii="Calibri" w:hAnsi="Calibri" w:eastAsia="宋体" w:cs="Calibri"/>
                      <w:b/>
                      <w:bCs/>
                      <w:color w:val="auto"/>
                      <w:kern w:val="0"/>
                      <w:sz w:val="22"/>
                      <w:szCs w:val="22"/>
                      <w:lang w:val="en-US" w:eastAsia="zh-CN" w:bidi="ar"/>
                    </w:rPr>
                    <w:t>类项目</w:t>
                  </w:r>
                </w:p>
              </w:tc>
              <w:tc>
                <w:tcPr>
                  <w:tcW w:w="1320"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b/>
                      <w:bCs/>
                      <w:color w:val="auto"/>
                      <w:sz w:val="20"/>
                      <w:szCs w:val="20"/>
                      <w:lang w:val="en-US"/>
                    </w:rPr>
                  </w:pPr>
                  <w:r>
                    <w:rPr>
                      <w:rFonts w:hint="default" w:ascii="Calibri" w:hAnsi="Calibri" w:eastAsia="宋体" w:cs="Calibri"/>
                      <w:b/>
                      <w:bCs/>
                      <w:color w:val="auto"/>
                      <w:kern w:val="0"/>
                      <w:sz w:val="22"/>
                      <w:szCs w:val="22"/>
                      <w:lang w:val="en-US" w:eastAsia="zh-CN" w:bidi="ar"/>
                    </w:rPr>
                    <w:t>工程</w:t>
                  </w:r>
                  <w:r>
                    <w:rPr>
                      <w:rFonts w:hint="eastAsia" w:ascii="Calibri" w:hAnsi="Calibri" w:eastAsia="宋体" w:cs="Calibri"/>
                      <w:b/>
                      <w:bCs/>
                      <w:color w:val="auto"/>
                      <w:kern w:val="0"/>
                      <w:sz w:val="22"/>
                      <w:szCs w:val="22"/>
                      <w:lang w:val="en-US" w:eastAsia="zh-CN" w:bidi="ar"/>
                    </w:rPr>
                    <w:t>类项目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8" w:hRule="atLeast"/>
              </w:trPr>
              <w:tc>
                <w:tcPr>
                  <w:tcW w:w="2652"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100 以下</w:t>
                  </w:r>
                </w:p>
              </w:tc>
              <w:tc>
                <w:tcPr>
                  <w:tcW w:w="1335"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1.5%</w:t>
                  </w:r>
                </w:p>
              </w:tc>
              <w:tc>
                <w:tcPr>
                  <w:tcW w:w="1275"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1.5%</w:t>
                  </w:r>
                </w:p>
              </w:tc>
              <w:tc>
                <w:tcPr>
                  <w:tcW w:w="1320"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8" w:hRule="atLeast"/>
              </w:trPr>
              <w:tc>
                <w:tcPr>
                  <w:tcW w:w="2652"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100-500</w:t>
                  </w:r>
                </w:p>
              </w:tc>
              <w:tc>
                <w:tcPr>
                  <w:tcW w:w="1335"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1.1%</w:t>
                  </w:r>
                </w:p>
              </w:tc>
              <w:tc>
                <w:tcPr>
                  <w:tcW w:w="1275"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0.8%</w:t>
                  </w:r>
                </w:p>
              </w:tc>
              <w:tc>
                <w:tcPr>
                  <w:tcW w:w="1320"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8" w:hRule="atLeast"/>
              </w:trPr>
              <w:tc>
                <w:tcPr>
                  <w:tcW w:w="2652"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500-1000</w:t>
                  </w:r>
                </w:p>
              </w:tc>
              <w:tc>
                <w:tcPr>
                  <w:tcW w:w="1335"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0.8%</w:t>
                  </w:r>
                </w:p>
              </w:tc>
              <w:tc>
                <w:tcPr>
                  <w:tcW w:w="1275"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0.45%</w:t>
                  </w:r>
                </w:p>
              </w:tc>
              <w:tc>
                <w:tcPr>
                  <w:tcW w:w="1320"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8" w:hRule="atLeast"/>
              </w:trPr>
              <w:tc>
                <w:tcPr>
                  <w:tcW w:w="2652"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1000-5000</w:t>
                  </w:r>
                </w:p>
              </w:tc>
              <w:tc>
                <w:tcPr>
                  <w:tcW w:w="1335"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0.5%</w:t>
                  </w:r>
                </w:p>
              </w:tc>
              <w:tc>
                <w:tcPr>
                  <w:tcW w:w="1275"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0.25%</w:t>
                  </w:r>
                </w:p>
              </w:tc>
              <w:tc>
                <w:tcPr>
                  <w:tcW w:w="1320"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8" w:hRule="atLeast"/>
              </w:trPr>
              <w:tc>
                <w:tcPr>
                  <w:tcW w:w="2652"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5000-10000</w:t>
                  </w:r>
                </w:p>
              </w:tc>
              <w:tc>
                <w:tcPr>
                  <w:tcW w:w="1335"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0.25%</w:t>
                  </w:r>
                </w:p>
              </w:tc>
              <w:tc>
                <w:tcPr>
                  <w:tcW w:w="1275"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0.1%</w:t>
                  </w:r>
                </w:p>
              </w:tc>
              <w:tc>
                <w:tcPr>
                  <w:tcW w:w="1320"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8" w:hRule="atLeast"/>
              </w:trPr>
              <w:tc>
                <w:tcPr>
                  <w:tcW w:w="2652"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10000-100000</w:t>
                  </w:r>
                </w:p>
              </w:tc>
              <w:tc>
                <w:tcPr>
                  <w:tcW w:w="1335"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0.05%</w:t>
                  </w:r>
                </w:p>
              </w:tc>
              <w:tc>
                <w:tcPr>
                  <w:tcW w:w="1275"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0.05%</w:t>
                  </w:r>
                </w:p>
              </w:tc>
              <w:tc>
                <w:tcPr>
                  <w:tcW w:w="1320"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08" w:hRule="atLeast"/>
              </w:trPr>
              <w:tc>
                <w:tcPr>
                  <w:tcW w:w="2652"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100000 以上</w:t>
                  </w:r>
                </w:p>
              </w:tc>
              <w:tc>
                <w:tcPr>
                  <w:tcW w:w="1335"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0.01%</w:t>
                  </w:r>
                </w:p>
              </w:tc>
              <w:tc>
                <w:tcPr>
                  <w:tcW w:w="1275"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0.01%</w:t>
                  </w:r>
                </w:p>
              </w:tc>
              <w:tc>
                <w:tcPr>
                  <w:tcW w:w="1320" w:type="dxa"/>
                  <w:noWrap/>
                  <w:vAlign w:val="center"/>
                </w:tcPr>
                <w:p>
                  <w:pPr>
                    <w:keepNext w:val="0"/>
                    <w:keepLines w:val="0"/>
                    <w:widowControl/>
                    <w:suppressLineNumbers w:val="0"/>
                    <w:wordWrap/>
                    <w:spacing w:before="0" w:beforeAutospacing="0" w:after="0" w:afterAutospacing="0" w:line="240" w:lineRule="auto"/>
                    <w:ind w:left="0" w:right="0"/>
                    <w:jc w:val="left"/>
                    <w:textAlignment w:val="center"/>
                    <w:rPr>
                      <w:rFonts w:hint="default" w:ascii="Times New Roman" w:hAnsi="Times New Roman" w:cs="Times New Roman"/>
                      <w:color w:val="auto"/>
                      <w:sz w:val="20"/>
                      <w:szCs w:val="20"/>
                    </w:rPr>
                  </w:pPr>
                  <w:r>
                    <w:rPr>
                      <w:rFonts w:hint="default" w:ascii="Calibri" w:hAnsi="Calibri" w:eastAsia="宋体" w:cs="Calibri"/>
                      <w:color w:val="auto"/>
                      <w:kern w:val="0"/>
                      <w:sz w:val="22"/>
                      <w:szCs w:val="22"/>
                      <w:lang w:val="en-US" w:eastAsia="zh-CN" w:bidi="ar"/>
                    </w:rPr>
                    <w:t>0.01%</w:t>
                  </w:r>
                </w:p>
              </w:tc>
            </w:tr>
          </w:tbl>
          <w:p>
            <w:pPr>
              <w:keepNext w:val="0"/>
              <w:keepLines w:val="0"/>
              <w:suppressLineNumbers w:val="0"/>
              <w:spacing w:before="0" w:beforeAutospacing="0" w:after="0" w:afterAutospacing="0" w:line="500" w:lineRule="exact"/>
              <w:ind w:left="0" w:right="0"/>
              <w:jc w:val="left"/>
              <w:rPr>
                <w:rFonts w:hint="eastAsia" w:ascii="宋体" w:hAnsi="宋体" w:eastAsia="宋体" w:cs="宋体"/>
                <w:b w:val="0"/>
                <w:bCs w:val="0"/>
                <w:color w:val="auto"/>
                <w:sz w:val="24"/>
                <w:lang w:val="en-US" w:eastAsia="zh-CN"/>
              </w:rPr>
            </w:pPr>
            <w:r>
              <w:rPr>
                <w:rFonts w:hint="eastAsia" w:ascii="宋体" w:hAnsi="宋体" w:eastAsia="宋体" w:cs="宋体"/>
                <w:b w:val="0"/>
                <w:bCs w:val="0"/>
                <w:color w:val="auto"/>
                <w:sz w:val="24"/>
                <w:lang w:val="en-US" w:eastAsia="zh-CN"/>
              </w:rPr>
              <w:t>注：代理服务费按差额定率累进法计算。</w:t>
            </w:r>
          </w:p>
          <w:p>
            <w:pPr>
              <w:keepNext w:val="0"/>
              <w:keepLines w:val="0"/>
              <w:suppressLineNumbers w:val="0"/>
              <w:spacing w:before="0" w:beforeAutospacing="0" w:after="0" w:afterAutospacing="0" w:line="500" w:lineRule="exact"/>
              <w:ind w:left="0" w:right="0"/>
              <w:jc w:val="left"/>
              <w:rPr>
                <w:rFonts w:hint="eastAsia" w:ascii="宋体" w:hAnsi="宋体" w:eastAsia="宋体" w:cs="宋体"/>
                <w:b w:val="0"/>
                <w:bCs w:val="0"/>
                <w:color w:val="auto"/>
                <w:sz w:val="24"/>
                <w:lang w:val="en-US" w:eastAsia="zh-CN"/>
              </w:rPr>
            </w:pPr>
            <w:r>
              <w:rPr>
                <w:rFonts w:hint="eastAsia" w:ascii="宋体" w:hAnsi="宋体" w:eastAsia="宋体" w:cs="宋体"/>
                <w:b w:val="0"/>
                <w:bCs w:val="0"/>
                <w:color w:val="auto"/>
                <w:sz w:val="24"/>
                <w:lang w:val="en-US" w:eastAsia="zh-CN"/>
              </w:rPr>
              <w:t>例如：某服务类项目代理业务中标金额为 6000 万元，计算代理服务费如下：100 万元×1.5％＝1.5万元</w:t>
            </w:r>
          </w:p>
          <w:p>
            <w:pPr>
              <w:keepNext w:val="0"/>
              <w:keepLines w:val="0"/>
              <w:suppressLineNumbers w:val="0"/>
              <w:spacing w:before="0" w:beforeAutospacing="0" w:after="0" w:afterAutospacing="0" w:line="500" w:lineRule="exact"/>
              <w:ind w:left="0" w:right="0"/>
              <w:jc w:val="left"/>
              <w:rPr>
                <w:rFonts w:hint="eastAsia" w:ascii="宋体" w:hAnsi="宋体" w:eastAsia="宋体" w:cs="宋体"/>
                <w:b w:val="0"/>
                <w:bCs w:val="0"/>
                <w:color w:val="auto"/>
                <w:sz w:val="24"/>
                <w:lang w:val="en-US" w:eastAsia="zh-CN"/>
              </w:rPr>
            </w:pPr>
            <w:r>
              <w:rPr>
                <w:rFonts w:hint="eastAsia" w:ascii="宋体" w:hAnsi="宋体" w:eastAsia="宋体" w:cs="宋体"/>
                <w:b w:val="0"/>
                <w:bCs w:val="0"/>
                <w:color w:val="auto"/>
                <w:sz w:val="24"/>
                <w:lang w:val="en-US" w:eastAsia="zh-CN"/>
              </w:rPr>
              <w:t>（500－100）万元×0.8％＝3.2万元</w:t>
            </w:r>
          </w:p>
          <w:p>
            <w:pPr>
              <w:keepNext w:val="0"/>
              <w:keepLines w:val="0"/>
              <w:suppressLineNumbers w:val="0"/>
              <w:spacing w:before="0" w:beforeAutospacing="0" w:after="0" w:afterAutospacing="0" w:line="500" w:lineRule="exact"/>
              <w:ind w:left="0" w:right="0"/>
              <w:jc w:val="left"/>
              <w:rPr>
                <w:rFonts w:hint="eastAsia" w:ascii="宋体" w:hAnsi="宋体" w:eastAsia="宋体" w:cs="宋体"/>
                <w:b w:val="0"/>
                <w:bCs w:val="0"/>
                <w:color w:val="auto"/>
                <w:sz w:val="24"/>
                <w:lang w:val="en-US" w:eastAsia="zh-CN"/>
              </w:rPr>
            </w:pPr>
            <w:r>
              <w:rPr>
                <w:rFonts w:hint="eastAsia" w:ascii="宋体" w:hAnsi="宋体" w:eastAsia="宋体" w:cs="宋体"/>
                <w:b w:val="0"/>
                <w:bCs w:val="0"/>
                <w:color w:val="auto"/>
                <w:sz w:val="24"/>
                <w:lang w:val="en-US" w:eastAsia="zh-CN"/>
              </w:rPr>
              <w:t>（1000－500）万元×0.45％＝2.25 万元</w:t>
            </w:r>
          </w:p>
          <w:p>
            <w:pPr>
              <w:keepNext w:val="0"/>
              <w:keepLines w:val="0"/>
              <w:suppressLineNumbers w:val="0"/>
              <w:spacing w:before="0" w:beforeAutospacing="0" w:after="0" w:afterAutospacing="0" w:line="500" w:lineRule="exact"/>
              <w:ind w:left="0" w:right="0"/>
              <w:jc w:val="left"/>
              <w:rPr>
                <w:rFonts w:hint="eastAsia" w:ascii="宋体" w:hAnsi="宋体" w:eastAsia="宋体" w:cs="宋体"/>
                <w:b w:val="0"/>
                <w:bCs w:val="0"/>
                <w:color w:val="auto"/>
                <w:sz w:val="24"/>
                <w:lang w:val="en-US" w:eastAsia="zh-CN"/>
              </w:rPr>
            </w:pPr>
            <w:r>
              <w:rPr>
                <w:rFonts w:hint="eastAsia" w:ascii="宋体" w:hAnsi="宋体" w:eastAsia="宋体" w:cs="宋体"/>
                <w:b w:val="0"/>
                <w:bCs w:val="0"/>
                <w:color w:val="auto"/>
                <w:sz w:val="24"/>
                <w:lang w:val="en-US" w:eastAsia="zh-CN"/>
              </w:rPr>
              <w:t>（5000－1000）万元×0.25％＝10万元</w:t>
            </w:r>
          </w:p>
          <w:p>
            <w:pPr>
              <w:keepNext w:val="0"/>
              <w:keepLines w:val="0"/>
              <w:suppressLineNumbers w:val="0"/>
              <w:spacing w:before="0" w:beforeAutospacing="0" w:after="0" w:afterAutospacing="0" w:line="500" w:lineRule="exact"/>
              <w:ind w:left="0" w:right="0"/>
              <w:jc w:val="left"/>
              <w:rPr>
                <w:rFonts w:hint="eastAsia" w:ascii="宋体" w:hAnsi="宋体" w:eastAsia="宋体" w:cs="宋体"/>
                <w:b w:val="0"/>
                <w:bCs w:val="0"/>
                <w:color w:val="auto"/>
                <w:sz w:val="24"/>
                <w:lang w:val="en-US" w:eastAsia="zh-CN"/>
              </w:rPr>
            </w:pPr>
            <w:r>
              <w:rPr>
                <w:rFonts w:hint="eastAsia" w:ascii="宋体" w:hAnsi="宋体" w:eastAsia="宋体" w:cs="宋体"/>
                <w:b w:val="0"/>
                <w:bCs w:val="0"/>
                <w:color w:val="auto"/>
                <w:sz w:val="24"/>
                <w:lang w:val="en-US" w:eastAsia="zh-CN"/>
              </w:rPr>
              <w:t>（6000－5000）万元×0.1％＝1万元</w:t>
            </w:r>
          </w:p>
          <w:p>
            <w:pPr>
              <w:keepNext w:val="0"/>
              <w:keepLines w:val="0"/>
              <w:suppressLineNumbers w:val="0"/>
              <w:spacing w:before="0" w:beforeAutospacing="0" w:after="0" w:afterAutospacing="0" w:line="500" w:lineRule="exact"/>
              <w:ind w:left="0" w:right="0"/>
              <w:jc w:val="left"/>
              <w:rPr>
                <w:rFonts w:hint="eastAsia" w:ascii="宋体" w:hAnsi="宋体" w:eastAsia="宋体" w:cs="宋体"/>
                <w:b w:val="0"/>
                <w:bCs w:val="0"/>
                <w:color w:val="auto"/>
                <w:sz w:val="24"/>
                <w:lang w:val="en-US" w:eastAsia="zh-CN"/>
              </w:rPr>
            </w:pPr>
            <w:r>
              <w:rPr>
                <w:rFonts w:hint="eastAsia" w:ascii="宋体" w:hAnsi="宋体" w:eastAsia="宋体" w:cs="宋体"/>
                <w:b w:val="0"/>
                <w:bCs w:val="0"/>
                <w:color w:val="auto"/>
                <w:sz w:val="24"/>
                <w:lang w:val="en-US" w:eastAsia="zh-CN"/>
              </w:rPr>
              <w:t>合计收费＝1.5＋3.2＋2.25＋10＋1＝17.95(万元)</w:t>
            </w:r>
          </w:p>
          <w:p>
            <w:pPr>
              <w:keepNext w:val="0"/>
              <w:keepLines w:val="0"/>
              <w:suppressLineNumbers w:val="0"/>
              <w:spacing w:before="0" w:beforeAutospacing="0" w:after="0" w:afterAutospacing="0" w:line="500" w:lineRule="exact"/>
              <w:ind w:left="0" w:right="0"/>
              <w:jc w:val="left"/>
              <w:rPr>
                <w:rFonts w:hint="eastAsia" w:ascii="宋体" w:hAnsi="宋体" w:eastAsia="宋体" w:cs="宋体"/>
                <w:b w:val="0"/>
                <w:bCs w:val="0"/>
                <w:color w:val="auto"/>
                <w:sz w:val="24"/>
                <w:lang w:val="en-US" w:eastAsia="zh-CN"/>
              </w:rPr>
            </w:pPr>
            <w:r>
              <w:rPr>
                <w:rFonts w:hint="eastAsia" w:ascii="宋体" w:hAnsi="宋体" w:eastAsia="宋体" w:cs="宋体"/>
                <w:b/>
                <w:bCs/>
                <w:color w:val="auto"/>
                <w:sz w:val="24"/>
                <w:lang w:val="en-US" w:eastAsia="zh-CN"/>
              </w:rPr>
              <w:t>3、收取方式：</w:t>
            </w:r>
            <w:r>
              <w:rPr>
                <w:rFonts w:hint="eastAsia" w:ascii="宋体" w:hAnsi="宋体" w:eastAsia="宋体" w:cs="宋体"/>
                <w:b w:val="0"/>
                <w:bCs w:val="0"/>
                <w:color w:val="auto"/>
                <w:sz w:val="24"/>
                <w:lang w:val="en-US" w:eastAsia="zh-CN"/>
              </w:rPr>
              <w:t>银行转账。</w:t>
            </w:r>
          </w:p>
          <w:p>
            <w:pPr>
              <w:keepNext w:val="0"/>
              <w:keepLines w:val="0"/>
              <w:suppressLineNumbers w:val="0"/>
              <w:spacing w:before="0" w:beforeAutospacing="0" w:after="0" w:afterAutospacing="0" w:line="500" w:lineRule="exact"/>
              <w:ind w:left="0" w:right="0"/>
              <w:jc w:val="left"/>
              <w:rPr>
                <w:rFonts w:hint="eastAsia" w:ascii="宋体" w:hAnsi="宋体" w:eastAsia="宋体" w:cs="宋体"/>
                <w:b/>
                <w:bCs/>
                <w:color w:val="auto"/>
                <w:sz w:val="24"/>
                <w:lang w:val="en-US" w:eastAsia="zh-CN"/>
              </w:rPr>
            </w:pPr>
            <w:r>
              <w:rPr>
                <w:rFonts w:hint="eastAsia" w:ascii="宋体" w:hAnsi="宋体" w:eastAsia="宋体" w:cs="宋体"/>
                <w:b/>
                <w:bCs/>
                <w:color w:val="auto"/>
                <w:sz w:val="24"/>
                <w:lang w:val="en-US" w:eastAsia="zh-CN"/>
              </w:rPr>
              <w:t>4、代理服务费缴纳账户：</w:t>
            </w:r>
          </w:p>
          <w:p>
            <w:pPr>
              <w:keepNext w:val="0"/>
              <w:keepLines w:val="0"/>
              <w:suppressLineNumbers w:val="0"/>
              <w:spacing w:before="0" w:beforeAutospacing="0" w:after="0" w:afterAutospacing="0" w:line="500" w:lineRule="exact"/>
              <w:ind w:left="0" w:right="0"/>
              <w:jc w:val="left"/>
              <w:rPr>
                <w:rFonts w:hint="eastAsia" w:ascii="宋体" w:hAnsi="宋体" w:eastAsia="宋体" w:cs="宋体"/>
                <w:b w:val="0"/>
                <w:bCs w:val="0"/>
                <w:color w:val="auto"/>
                <w:sz w:val="24"/>
                <w:lang w:val="en-US" w:eastAsia="zh-CN"/>
              </w:rPr>
            </w:pPr>
            <w:r>
              <w:rPr>
                <w:rFonts w:hint="eastAsia" w:ascii="宋体" w:hAnsi="宋体" w:eastAsia="宋体" w:cs="宋体"/>
                <w:b w:val="0"/>
                <w:bCs w:val="0"/>
                <w:color w:val="auto"/>
                <w:sz w:val="24"/>
                <w:lang w:val="en-US" w:eastAsia="zh-CN"/>
              </w:rPr>
              <w:t xml:space="preserve">户名：安徽同方工程咨询有限公司 </w:t>
            </w:r>
          </w:p>
          <w:p>
            <w:pPr>
              <w:keepNext w:val="0"/>
              <w:keepLines w:val="0"/>
              <w:suppressLineNumbers w:val="0"/>
              <w:spacing w:before="0" w:beforeAutospacing="0" w:after="0" w:afterAutospacing="0" w:line="500" w:lineRule="exact"/>
              <w:ind w:left="0" w:right="0"/>
              <w:jc w:val="left"/>
              <w:rPr>
                <w:rFonts w:hint="eastAsia" w:ascii="宋体" w:hAnsi="宋体" w:eastAsia="宋体" w:cs="宋体"/>
                <w:b w:val="0"/>
                <w:bCs w:val="0"/>
                <w:color w:val="auto"/>
                <w:sz w:val="24"/>
                <w:lang w:val="en-US" w:eastAsia="zh-CN"/>
              </w:rPr>
            </w:pPr>
            <w:r>
              <w:rPr>
                <w:rFonts w:hint="eastAsia" w:ascii="宋体" w:hAnsi="宋体" w:eastAsia="宋体" w:cs="宋体"/>
                <w:b w:val="0"/>
                <w:bCs w:val="0"/>
                <w:color w:val="auto"/>
                <w:sz w:val="24"/>
                <w:lang w:val="en-US" w:eastAsia="zh-CN"/>
              </w:rPr>
              <w:t xml:space="preserve">开户行：徽商银行六安解放路恒源支行 </w:t>
            </w:r>
          </w:p>
          <w:p>
            <w:pPr>
              <w:keepNext w:val="0"/>
              <w:keepLines w:val="0"/>
              <w:suppressLineNumbers w:val="0"/>
              <w:spacing w:before="0" w:beforeAutospacing="0" w:after="0" w:afterAutospacing="0" w:line="500" w:lineRule="exact"/>
              <w:ind w:left="0" w:right="0"/>
              <w:jc w:val="left"/>
              <w:rPr>
                <w:rFonts w:hint="eastAsia" w:ascii="宋体" w:hAnsi="宋体" w:eastAsia="宋体" w:cs="宋体"/>
                <w:b w:val="0"/>
                <w:bCs w:val="0"/>
                <w:color w:val="auto"/>
                <w:sz w:val="24"/>
                <w:lang w:val="en-US" w:eastAsia="zh-CN"/>
              </w:rPr>
            </w:pPr>
            <w:r>
              <w:rPr>
                <w:rFonts w:hint="eastAsia" w:ascii="宋体" w:hAnsi="宋体" w:eastAsia="宋体" w:cs="宋体"/>
                <w:b w:val="0"/>
                <w:bCs w:val="0"/>
                <w:color w:val="auto"/>
                <w:sz w:val="24"/>
                <w:lang w:val="en-US" w:eastAsia="zh-CN"/>
              </w:rPr>
              <w:t xml:space="preserve">账号：000000602003900000243 </w:t>
            </w:r>
          </w:p>
          <w:p>
            <w:pPr>
              <w:pStyle w:val="73"/>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jc w:val="both"/>
              <w:textAlignment w:val="auto"/>
              <w:rPr>
                <w:rFonts w:hint="eastAsia" w:ascii="Times New Roman" w:hAnsi="Times New Roman" w:eastAsia="宋体" w:cs="Times New Roman"/>
                <w:bCs/>
                <w:kern w:val="0"/>
                <w:sz w:val="24"/>
                <w:szCs w:val="24"/>
                <w:lang w:val="en-US" w:eastAsia="zh-CN" w:bidi="ar-SA"/>
              </w:rPr>
            </w:pPr>
            <w:r>
              <w:rPr>
                <w:rFonts w:hint="eastAsia" w:ascii="宋体" w:hAnsi="宋体" w:eastAsia="宋体" w:cs="宋体"/>
                <w:b/>
                <w:bCs/>
                <w:color w:val="auto"/>
                <w:sz w:val="24"/>
                <w:lang w:val="en-US" w:eastAsia="zh-CN"/>
              </w:rPr>
              <w:t>5、代理服务费详见中标（成交）结果公告；代理服务费须从中标（成交）供应商账户转出，并备注项目名称。</w:t>
            </w:r>
          </w:p>
        </w:tc>
      </w:tr>
      <w:bookmarkEnd w:id="28"/>
      <w:bookmarkEnd w:id="29"/>
    </w:tbl>
    <w:p>
      <w:pPr>
        <w:pStyle w:val="28"/>
        <w:jc w:val="center"/>
        <w:rPr>
          <w:rFonts w:ascii="宋体" w:hAnsi="宋体" w:cs="宋体"/>
          <w:sz w:val="24"/>
          <w:szCs w:val="24"/>
        </w:rPr>
      </w:pPr>
      <w:r>
        <w:rPr>
          <w:rFonts w:hint="eastAsia" w:ascii="宋体" w:hAnsi="宋体" w:cs="宋体"/>
          <w:sz w:val="24"/>
          <w:szCs w:val="24"/>
        </w:rPr>
        <w:br w:type="page"/>
      </w:r>
      <w:bookmarkStart w:id="30" w:name="_Toc14333"/>
      <w:bookmarkStart w:id="31" w:name="_Toc437434907"/>
      <w:bookmarkStart w:id="32" w:name="_Toc26716"/>
      <w:bookmarkStart w:id="33" w:name="_Toc5609_WPSOffice_Level2"/>
      <w:r>
        <w:rPr>
          <w:rFonts w:hint="eastAsia" w:ascii="宋体" w:hAnsi="宋体" w:cs="宋体"/>
          <w:sz w:val="24"/>
          <w:szCs w:val="24"/>
        </w:rPr>
        <w:t>（二）供应商资格</w:t>
      </w:r>
      <w:bookmarkEnd w:id="30"/>
    </w:p>
    <w:p>
      <w:pPr>
        <w:pStyle w:val="2"/>
        <w:spacing w:line="520" w:lineRule="exact"/>
        <w:ind w:firstLine="480" w:firstLineChars="200"/>
      </w:pPr>
      <w:bookmarkStart w:id="34" w:name="_Toc216158625"/>
      <w:bookmarkStart w:id="35" w:name="_Toc363199266"/>
      <w:bookmarkStart w:id="36" w:name="_Toc438648662"/>
      <w:r>
        <w:rPr>
          <w:rFonts w:hint="eastAsia"/>
        </w:rPr>
        <w:t>见本项目</w:t>
      </w:r>
      <w:r>
        <w:rPr>
          <w:rFonts w:hint="eastAsia"/>
          <w:lang w:val="en-US" w:eastAsia="zh-CN"/>
        </w:rPr>
        <w:t>谈判</w:t>
      </w:r>
      <w:r>
        <w:rPr>
          <w:rFonts w:hint="eastAsia"/>
        </w:rPr>
        <w:t>公告</w:t>
      </w:r>
    </w:p>
    <w:p>
      <w:pPr>
        <w:pStyle w:val="6"/>
        <w:spacing w:before="166" w:beforeLines="50" w:after="166" w:afterLines="50" w:line="520" w:lineRule="exact"/>
        <w:jc w:val="center"/>
        <w:rPr>
          <w:rFonts w:ascii="宋体" w:hAnsi="宋体" w:eastAsia="宋体" w:cs="宋体"/>
          <w:sz w:val="24"/>
          <w:szCs w:val="24"/>
        </w:rPr>
      </w:pPr>
      <w:bookmarkStart w:id="37" w:name="_Toc9435"/>
      <w:r>
        <w:rPr>
          <w:rFonts w:hint="eastAsia" w:ascii="宋体" w:hAnsi="宋体" w:eastAsia="宋体" w:cs="宋体"/>
          <w:sz w:val="24"/>
          <w:szCs w:val="24"/>
        </w:rPr>
        <w:t>（三）供应商必须</w:t>
      </w:r>
      <w:r>
        <w:rPr>
          <w:rFonts w:hint="eastAsia" w:ascii="宋体" w:hAnsi="宋体" w:eastAsia="宋体" w:cs="宋体"/>
          <w:sz w:val="24"/>
          <w:szCs w:val="24"/>
          <w:lang w:val="en-US" w:eastAsia="zh-CN"/>
        </w:rPr>
        <w:t>递交</w:t>
      </w:r>
      <w:r>
        <w:rPr>
          <w:rFonts w:hint="eastAsia" w:ascii="宋体" w:hAnsi="宋体" w:eastAsia="宋体" w:cs="宋体"/>
          <w:sz w:val="24"/>
          <w:szCs w:val="24"/>
        </w:rPr>
        <w:t>的响应文件内容</w:t>
      </w:r>
      <w:bookmarkEnd w:id="34"/>
      <w:bookmarkEnd w:id="35"/>
      <w:bookmarkEnd w:id="36"/>
      <w:bookmarkEnd w:id="37"/>
    </w:p>
    <w:p>
      <w:pPr>
        <w:pageBreakBefore w:val="0"/>
        <w:kinsoku/>
        <w:wordWrap/>
        <w:overflowPunct/>
        <w:topLinePunct w:val="0"/>
        <w:autoSpaceDE/>
        <w:autoSpaceDN/>
        <w:bidi w:val="0"/>
        <w:snapToGrid/>
        <w:spacing w:line="490" w:lineRule="exact"/>
        <w:ind w:firstLine="480" w:firstLineChars="200"/>
        <w:jc w:val="left"/>
        <w:rPr>
          <w:rFonts w:ascii="宋体" w:hAnsi="宋体"/>
          <w:sz w:val="24"/>
          <w:szCs w:val="24"/>
        </w:rPr>
      </w:pPr>
      <w:bookmarkStart w:id="38" w:name="_Toc9883"/>
      <w:r>
        <w:rPr>
          <w:rFonts w:hint="eastAsia" w:ascii="宋体" w:hAnsi="宋体"/>
          <w:sz w:val="24"/>
          <w:szCs w:val="24"/>
        </w:rPr>
        <w:t>1、报价单；</w:t>
      </w:r>
    </w:p>
    <w:p>
      <w:pPr>
        <w:pageBreakBefore w:val="0"/>
        <w:kinsoku/>
        <w:wordWrap/>
        <w:overflowPunct/>
        <w:topLinePunct w:val="0"/>
        <w:autoSpaceDE/>
        <w:autoSpaceDN/>
        <w:bidi w:val="0"/>
        <w:snapToGrid/>
        <w:spacing w:line="490" w:lineRule="exact"/>
        <w:ind w:firstLine="480" w:firstLineChars="200"/>
        <w:jc w:val="left"/>
        <w:rPr>
          <w:rFonts w:ascii="宋体" w:hAnsi="宋体"/>
          <w:sz w:val="24"/>
          <w:szCs w:val="24"/>
        </w:rPr>
      </w:pPr>
      <w:r>
        <w:rPr>
          <w:rFonts w:hint="eastAsia" w:ascii="宋体" w:hAnsi="宋体"/>
          <w:sz w:val="24"/>
          <w:szCs w:val="24"/>
        </w:rPr>
        <w:t>2、供应商基本信息；</w:t>
      </w:r>
    </w:p>
    <w:p>
      <w:pPr>
        <w:pageBreakBefore w:val="0"/>
        <w:kinsoku/>
        <w:wordWrap/>
        <w:overflowPunct/>
        <w:topLinePunct w:val="0"/>
        <w:autoSpaceDE/>
        <w:autoSpaceDN/>
        <w:bidi w:val="0"/>
        <w:snapToGrid/>
        <w:spacing w:line="490" w:lineRule="exact"/>
        <w:ind w:firstLine="480" w:firstLineChars="200"/>
        <w:jc w:val="left"/>
        <w:rPr>
          <w:rFonts w:ascii="宋体" w:hAnsi="宋体"/>
          <w:sz w:val="24"/>
          <w:szCs w:val="24"/>
        </w:rPr>
      </w:pPr>
      <w:r>
        <w:rPr>
          <w:rFonts w:hint="eastAsia" w:ascii="宋体" w:hAnsi="宋体"/>
          <w:sz w:val="24"/>
          <w:szCs w:val="24"/>
        </w:rPr>
        <w:t>3、谈判授权书；</w:t>
      </w:r>
    </w:p>
    <w:p>
      <w:pPr>
        <w:pageBreakBefore w:val="0"/>
        <w:kinsoku/>
        <w:wordWrap/>
        <w:overflowPunct/>
        <w:topLinePunct w:val="0"/>
        <w:autoSpaceDE/>
        <w:autoSpaceDN/>
        <w:bidi w:val="0"/>
        <w:snapToGrid/>
        <w:spacing w:line="490" w:lineRule="exact"/>
        <w:ind w:firstLine="480" w:firstLineChars="200"/>
        <w:jc w:val="left"/>
        <w:rPr>
          <w:rFonts w:ascii="宋体" w:hAnsi="宋体"/>
          <w:sz w:val="24"/>
          <w:szCs w:val="24"/>
        </w:rPr>
      </w:pPr>
      <w:r>
        <w:rPr>
          <w:rFonts w:hint="eastAsia" w:ascii="宋体" w:hAnsi="宋体"/>
          <w:sz w:val="24"/>
          <w:szCs w:val="24"/>
        </w:rPr>
        <w:t>4、谈判响应函；</w:t>
      </w:r>
    </w:p>
    <w:p>
      <w:pPr>
        <w:pageBreakBefore w:val="0"/>
        <w:kinsoku/>
        <w:wordWrap/>
        <w:overflowPunct/>
        <w:topLinePunct w:val="0"/>
        <w:autoSpaceDE/>
        <w:autoSpaceDN/>
        <w:bidi w:val="0"/>
        <w:snapToGrid/>
        <w:spacing w:line="490" w:lineRule="exact"/>
        <w:ind w:firstLine="480" w:firstLineChars="200"/>
        <w:jc w:val="left"/>
        <w:rPr>
          <w:rFonts w:ascii="宋体" w:hAnsi="宋体"/>
          <w:sz w:val="24"/>
          <w:szCs w:val="24"/>
        </w:rPr>
      </w:pPr>
      <w:r>
        <w:rPr>
          <w:rFonts w:hint="eastAsia" w:ascii="宋体" w:hAnsi="宋体"/>
          <w:sz w:val="24"/>
          <w:szCs w:val="24"/>
        </w:rPr>
        <w:t>5、无重大违法记录声明函、无不良信用记录承诺函；</w:t>
      </w:r>
    </w:p>
    <w:p>
      <w:pPr>
        <w:pageBreakBefore w:val="0"/>
        <w:kinsoku/>
        <w:wordWrap/>
        <w:overflowPunct/>
        <w:topLinePunct w:val="0"/>
        <w:autoSpaceDE/>
        <w:autoSpaceDN/>
        <w:bidi w:val="0"/>
        <w:snapToGrid/>
        <w:spacing w:line="490" w:lineRule="exact"/>
        <w:ind w:firstLine="480" w:firstLineChars="200"/>
        <w:jc w:val="left"/>
        <w:rPr>
          <w:rFonts w:ascii="宋体" w:hAnsi="宋体"/>
          <w:sz w:val="24"/>
          <w:szCs w:val="24"/>
        </w:rPr>
      </w:pPr>
      <w:r>
        <w:rPr>
          <w:rFonts w:hint="eastAsia" w:ascii="宋体" w:hAnsi="宋体"/>
          <w:sz w:val="24"/>
          <w:szCs w:val="24"/>
        </w:rPr>
        <w:t>6、响应情况表；</w:t>
      </w:r>
    </w:p>
    <w:p>
      <w:pPr>
        <w:pageBreakBefore w:val="0"/>
        <w:kinsoku/>
        <w:wordWrap/>
        <w:overflowPunct/>
        <w:topLinePunct w:val="0"/>
        <w:autoSpaceDE/>
        <w:autoSpaceDN/>
        <w:bidi w:val="0"/>
        <w:snapToGrid/>
        <w:spacing w:line="490" w:lineRule="exact"/>
        <w:ind w:firstLine="480" w:firstLineChars="200"/>
        <w:jc w:val="left"/>
        <w:rPr>
          <w:rFonts w:ascii="宋体" w:hAnsi="宋体" w:cs="宋体"/>
          <w:sz w:val="24"/>
          <w:szCs w:val="24"/>
        </w:rPr>
      </w:pPr>
      <w:r>
        <w:rPr>
          <w:rFonts w:hint="eastAsia" w:ascii="宋体" w:hAnsi="宋体"/>
          <w:sz w:val="24"/>
          <w:szCs w:val="24"/>
          <w:lang w:val="en-US" w:eastAsia="zh-CN"/>
        </w:rPr>
        <w:t>7</w:t>
      </w:r>
      <w:r>
        <w:rPr>
          <w:rFonts w:hint="eastAsia" w:ascii="宋体" w:hAnsi="宋体"/>
          <w:sz w:val="24"/>
          <w:szCs w:val="24"/>
        </w:rPr>
        <w:t xml:space="preserve">、谈判文件要求和供应商认为需要提供的其它说明和资料。 </w:t>
      </w:r>
    </w:p>
    <w:p>
      <w:pPr>
        <w:pStyle w:val="6"/>
        <w:spacing w:before="166" w:beforeLines="50" w:after="166" w:afterLines="50" w:line="520" w:lineRule="exact"/>
        <w:jc w:val="center"/>
        <w:rPr>
          <w:rFonts w:hint="eastAsia" w:ascii="宋体" w:hAnsi="宋体" w:eastAsia="宋体" w:cs="宋体"/>
          <w:sz w:val="24"/>
          <w:szCs w:val="24"/>
          <w:lang w:eastAsia="zh-CN"/>
        </w:rPr>
      </w:pPr>
      <w:r>
        <w:rPr>
          <w:rFonts w:hint="eastAsia" w:ascii="宋体" w:hAnsi="宋体" w:eastAsia="宋体" w:cs="宋体"/>
          <w:sz w:val="24"/>
          <w:szCs w:val="24"/>
        </w:rPr>
        <w:t>（四）响应文件的</w:t>
      </w:r>
      <w:bookmarkEnd w:id="38"/>
      <w:r>
        <w:rPr>
          <w:rFonts w:hint="eastAsia" w:ascii="宋体" w:hAnsi="宋体" w:eastAsia="宋体" w:cs="宋体"/>
          <w:sz w:val="24"/>
          <w:szCs w:val="24"/>
          <w:lang w:val="en-US" w:eastAsia="zh-CN"/>
        </w:rPr>
        <w:t>递交</w:t>
      </w:r>
    </w:p>
    <w:p>
      <w:pPr>
        <w:pStyle w:val="6"/>
        <w:spacing w:before="166" w:beforeLines="50" w:after="166" w:afterLines="50" w:line="520" w:lineRule="exact"/>
        <w:ind w:firstLine="480" w:firstLineChars="200"/>
        <w:jc w:val="left"/>
        <w:rPr>
          <w:rFonts w:hint="eastAsia" w:ascii="宋体" w:hAnsi="宋体" w:eastAsia="宋体" w:cs="宋体"/>
          <w:b w:val="0"/>
          <w:sz w:val="24"/>
          <w:szCs w:val="24"/>
        </w:rPr>
      </w:pPr>
      <w:bookmarkStart w:id="39" w:name="_Toc12313"/>
      <w:bookmarkStart w:id="40" w:name="_Toc15950"/>
      <w:bookmarkStart w:id="41" w:name="_Toc20695"/>
      <w:bookmarkStart w:id="42" w:name="_Toc32682"/>
      <w:r>
        <w:rPr>
          <w:rFonts w:hint="eastAsia" w:ascii="宋体" w:hAnsi="宋体" w:eastAsia="宋体" w:cs="宋体"/>
          <w:b w:val="0"/>
          <w:sz w:val="24"/>
          <w:szCs w:val="24"/>
        </w:rPr>
        <w:t>1、</w:t>
      </w:r>
      <w:bookmarkEnd w:id="39"/>
      <w:bookmarkEnd w:id="40"/>
      <w:bookmarkEnd w:id="41"/>
      <w:bookmarkEnd w:id="42"/>
      <w:bookmarkStart w:id="43" w:name="_Toc11542"/>
      <w:bookmarkStart w:id="44" w:name="_Toc7501"/>
      <w:r>
        <w:rPr>
          <w:rFonts w:hint="eastAsia" w:ascii="宋体" w:hAnsi="宋体" w:eastAsia="宋体" w:cs="宋体"/>
          <w:b w:val="0"/>
          <w:sz w:val="24"/>
          <w:szCs w:val="24"/>
        </w:rPr>
        <w:t>正本1份、副本2份；胶装成册、密封提交。（电子档标书一份）</w:t>
      </w:r>
    </w:p>
    <w:p>
      <w:pPr>
        <w:ind w:firstLine="480" w:firstLineChars="200"/>
        <w:jc w:val="left"/>
        <w:rPr>
          <w:rFonts w:hint="eastAsia" w:eastAsia="宋体"/>
          <w:lang w:val="en-US" w:eastAsia="zh-CN"/>
        </w:rPr>
      </w:pPr>
      <w:r>
        <w:rPr>
          <w:rFonts w:hint="eastAsia" w:ascii="宋体" w:hAnsi="宋体" w:cs="宋体"/>
          <w:b w:val="0"/>
          <w:sz w:val="24"/>
          <w:szCs w:val="24"/>
          <w:lang w:val="en-US" w:eastAsia="zh-CN"/>
        </w:rPr>
        <w:t>2、响应文件必须在递交截止时间前递交，否则不予接收。</w:t>
      </w:r>
    </w:p>
    <w:p>
      <w:pPr>
        <w:pStyle w:val="6"/>
        <w:spacing w:before="166" w:beforeLines="50" w:after="166" w:afterLines="50" w:line="520" w:lineRule="exact"/>
        <w:jc w:val="center"/>
        <w:rPr>
          <w:rFonts w:hint="default" w:ascii="宋体" w:hAnsi="宋体" w:eastAsia="宋体" w:cs="宋体"/>
          <w:sz w:val="24"/>
          <w:szCs w:val="24"/>
          <w:lang w:val="en-US" w:eastAsia="zh-CN"/>
        </w:rPr>
      </w:pPr>
      <w:r>
        <w:rPr>
          <w:rFonts w:hint="eastAsia" w:ascii="宋体" w:hAnsi="宋体" w:eastAsia="宋体" w:cs="宋体"/>
          <w:sz w:val="24"/>
          <w:szCs w:val="24"/>
        </w:rPr>
        <w:t>（</w:t>
      </w:r>
      <w:r>
        <w:rPr>
          <w:rFonts w:hint="eastAsia" w:ascii="宋体" w:hAnsi="宋体" w:eastAsia="宋体" w:cs="宋体"/>
          <w:sz w:val="24"/>
          <w:szCs w:val="24"/>
          <w:lang w:val="en-US" w:eastAsia="zh-CN"/>
        </w:rPr>
        <w:t>五</w:t>
      </w:r>
      <w:r>
        <w:rPr>
          <w:rFonts w:hint="eastAsia" w:ascii="宋体" w:hAnsi="宋体" w:eastAsia="宋体" w:cs="宋体"/>
          <w:sz w:val="24"/>
          <w:szCs w:val="24"/>
        </w:rPr>
        <w:t>）</w:t>
      </w:r>
      <w:bookmarkEnd w:id="43"/>
      <w:bookmarkEnd w:id="44"/>
      <w:r>
        <w:rPr>
          <w:rFonts w:hint="eastAsia" w:ascii="宋体" w:hAnsi="宋体" w:eastAsia="宋体" w:cs="宋体"/>
          <w:sz w:val="24"/>
          <w:szCs w:val="24"/>
          <w:lang w:val="en-US" w:eastAsia="zh-CN"/>
        </w:rPr>
        <w:t>谈判程序</w:t>
      </w:r>
    </w:p>
    <w:p>
      <w:pPr>
        <w:keepNext w:val="0"/>
        <w:keepLines w:val="0"/>
        <w:pageBreakBefore w:val="0"/>
        <w:widowControl w:val="0"/>
        <w:kinsoku/>
        <w:wordWrap/>
        <w:overflowPunct/>
        <w:topLinePunct w:val="0"/>
        <w:autoSpaceDE/>
        <w:autoSpaceDN/>
        <w:bidi w:val="0"/>
        <w:adjustRightInd/>
        <w:snapToGrid/>
        <w:spacing w:line="490" w:lineRule="exact"/>
        <w:ind w:firstLine="480" w:firstLineChars="200"/>
        <w:textAlignment w:val="auto"/>
        <w:rPr>
          <w:rFonts w:hint="default" w:ascii="宋体" w:hAnsi="宋体" w:cs="Arial"/>
          <w:sz w:val="24"/>
          <w:szCs w:val="24"/>
          <w:lang w:val="en-US"/>
        </w:rPr>
      </w:pPr>
      <w:bookmarkStart w:id="45" w:name="_Toc30632"/>
      <w:r>
        <w:rPr>
          <w:rFonts w:hint="eastAsia" w:ascii="宋体" w:hAnsi="宋体" w:cs="Arial"/>
          <w:sz w:val="24"/>
          <w:szCs w:val="24"/>
        </w:rPr>
        <w:t>1、谈判人员是按规定组成的三人或三人以上的谈判</w:t>
      </w:r>
      <w:r>
        <w:rPr>
          <w:rFonts w:hint="eastAsia" w:ascii="宋体" w:hAnsi="宋体" w:eastAsia="宋体" w:cs="宋体"/>
          <w:b w:val="0"/>
          <w:bCs/>
          <w:kern w:val="0"/>
          <w:sz w:val="24"/>
          <w:szCs w:val="24"/>
          <w:lang w:val="en-US" w:eastAsia="zh-CN" w:bidi="ar-SA"/>
        </w:rPr>
        <w:t>小组。采购人（代理机构）确定本项目谈判小组</w:t>
      </w:r>
      <w:r>
        <w:rPr>
          <w:rFonts w:hint="eastAsia" w:ascii="宋体" w:hAnsi="宋体" w:eastAsia="宋体" w:cs="宋体"/>
          <w:b w:val="0"/>
          <w:bCs/>
          <w:kern w:val="0"/>
          <w:sz w:val="24"/>
          <w:szCs w:val="24"/>
          <w:u w:val="single"/>
          <w:lang w:val="en-US" w:eastAsia="zh-CN" w:bidi="ar-SA"/>
        </w:rPr>
        <w:t xml:space="preserve">  3</w:t>
      </w:r>
      <w:r>
        <w:rPr>
          <w:rFonts w:hint="eastAsia" w:ascii="宋体" w:hAnsi="宋体" w:cs="宋体"/>
          <w:b w:val="0"/>
          <w:bCs/>
          <w:kern w:val="0"/>
          <w:sz w:val="24"/>
          <w:szCs w:val="24"/>
          <w:u w:val="single"/>
          <w:lang w:val="en-US" w:eastAsia="zh-CN" w:bidi="ar-SA"/>
        </w:rPr>
        <w:t xml:space="preserve">  </w:t>
      </w:r>
      <w:r>
        <w:rPr>
          <w:rFonts w:hint="eastAsia" w:ascii="宋体" w:hAnsi="宋体" w:eastAsia="宋体" w:cs="宋体"/>
          <w:b w:val="0"/>
          <w:bCs/>
          <w:kern w:val="0"/>
          <w:sz w:val="24"/>
          <w:szCs w:val="24"/>
          <w:lang w:val="en-US" w:eastAsia="zh-CN" w:bidi="ar-SA"/>
        </w:rPr>
        <w:t>人。</w:t>
      </w:r>
    </w:p>
    <w:p>
      <w:pPr>
        <w:keepNext w:val="0"/>
        <w:keepLines w:val="0"/>
        <w:pageBreakBefore w:val="0"/>
        <w:widowControl w:val="0"/>
        <w:tabs>
          <w:tab w:val="left" w:pos="900"/>
        </w:tabs>
        <w:kinsoku/>
        <w:wordWrap/>
        <w:overflowPunct/>
        <w:topLinePunct w:val="0"/>
        <w:autoSpaceDE/>
        <w:autoSpaceDN/>
        <w:bidi w:val="0"/>
        <w:adjustRightInd/>
        <w:snapToGrid/>
        <w:spacing w:line="490" w:lineRule="exact"/>
        <w:ind w:firstLine="480" w:firstLineChars="200"/>
        <w:jc w:val="left"/>
        <w:textAlignment w:val="auto"/>
        <w:rPr>
          <w:rFonts w:ascii="宋体" w:hAnsi="宋体" w:cs="Arial"/>
          <w:sz w:val="24"/>
          <w:szCs w:val="24"/>
        </w:rPr>
      </w:pPr>
      <w:r>
        <w:rPr>
          <w:rFonts w:hint="eastAsia" w:ascii="宋体" w:hAnsi="宋体" w:cs="Arial"/>
          <w:sz w:val="24"/>
          <w:szCs w:val="24"/>
        </w:rPr>
        <w:t>2、在掌握了供应商的基本情况后，谈判小组将与供应商分别进行谈判。</w:t>
      </w:r>
    </w:p>
    <w:p>
      <w:pPr>
        <w:keepNext w:val="0"/>
        <w:keepLines w:val="0"/>
        <w:pageBreakBefore w:val="0"/>
        <w:widowControl w:val="0"/>
        <w:tabs>
          <w:tab w:val="left" w:pos="900"/>
        </w:tabs>
        <w:kinsoku/>
        <w:wordWrap/>
        <w:overflowPunct/>
        <w:topLinePunct w:val="0"/>
        <w:autoSpaceDE/>
        <w:autoSpaceDN/>
        <w:bidi w:val="0"/>
        <w:adjustRightInd/>
        <w:snapToGrid/>
        <w:spacing w:line="490" w:lineRule="exact"/>
        <w:ind w:firstLine="480" w:firstLineChars="200"/>
        <w:jc w:val="left"/>
        <w:textAlignment w:val="auto"/>
        <w:rPr>
          <w:rFonts w:ascii="宋体" w:hAnsi="宋体" w:cs="Arial"/>
          <w:sz w:val="24"/>
          <w:szCs w:val="24"/>
        </w:rPr>
      </w:pPr>
      <w:r>
        <w:rPr>
          <w:rFonts w:hint="eastAsia" w:ascii="宋体" w:hAnsi="宋体" w:cs="Arial"/>
          <w:sz w:val="24"/>
          <w:szCs w:val="24"/>
        </w:rPr>
        <w:t>3、谈判是</w:t>
      </w:r>
      <w:r>
        <w:rPr>
          <w:rFonts w:ascii="宋体" w:hAnsi="宋体" w:cs="Arial"/>
          <w:sz w:val="24"/>
          <w:szCs w:val="24"/>
        </w:rPr>
        <w:t>分别</w:t>
      </w:r>
      <w:r>
        <w:rPr>
          <w:rFonts w:hint="eastAsia" w:ascii="宋体" w:hAnsi="宋体" w:cs="Arial"/>
          <w:sz w:val="24"/>
          <w:szCs w:val="24"/>
        </w:rPr>
        <w:t>单独进行的。供应商不得与其他参与谈判的供应商相互串通；谈判小组也不得将与某一供应商的谈判情况向其他供应商及其关系人透露。</w:t>
      </w:r>
    </w:p>
    <w:p>
      <w:pPr>
        <w:pageBreakBefore w:val="0"/>
        <w:tabs>
          <w:tab w:val="left" w:pos="900"/>
        </w:tabs>
        <w:kinsoku/>
        <w:wordWrap/>
        <w:overflowPunct/>
        <w:topLinePunct w:val="0"/>
        <w:autoSpaceDE/>
        <w:autoSpaceDN/>
        <w:bidi w:val="0"/>
        <w:snapToGrid/>
        <w:spacing w:line="490" w:lineRule="exact"/>
        <w:ind w:firstLine="480" w:firstLineChars="200"/>
        <w:jc w:val="left"/>
        <w:rPr>
          <w:rFonts w:hint="eastAsia" w:ascii="宋体" w:hAnsi="宋体" w:cs="Arial"/>
          <w:sz w:val="24"/>
          <w:szCs w:val="24"/>
        </w:rPr>
      </w:pPr>
      <w:r>
        <w:rPr>
          <w:rFonts w:hint="eastAsia" w:ascii="宋体" w:hAnsi="宋体" w:cs="Arial"/>
          <w:sz w:val="24"/>
          <w:szCs w:val="24"/>
        </w:rPr>
        <w:t>4、谈判采用一轮谈判、两轮报价的方式进行。但最终采取多少轮谈判，由谈判小组视情况而定。</w:t>
      </w:r>
      <w:bookmarkStart w:id="46" w:name="_Toc6912"/>
      <w:bookmarkStart w:id="47" w:name="_Toc22445"/>
    </w:p>
    <w:p>
      <w:pPr>
        <w:pageBreakBefore w:val="0"/>
        <w:tabs>
          <w:tab w:val="left" w:pos="900"/>
        </w:tabs>
        <w:kinsoku/>
        <w:wordWrap/>
        <w:overflowPunct/>
        <w:topLinePunct w:val="0"/>
        <w:autoSpaceDE/>
        <w:autoSpaceDN/>
        <w:bidi w:val="0"/>
        <w:snapToGrid/>
        <w:spacing w:line="490" w:lineRule="exact"/>
        <w:ind w:firstLine="480" w:firstLineChars="200"/>
        <w:jc w:val="left"/>
        <w:rPr>
          <w:rFonts w:hint="eastAsia" w:ascii="宋体" w:hAnsi="宋体" w:eastAsia="宋体" w:cs="宋体"/>
          <w:b w:val="0"/>
          <w:bCs/>
          <w:sz w:val="24"/>
          <w:szCs w:val="24"/>
          <w:lang w:eastAsia="zh-CN"/>
        </w:rPr>
      </w:pPr>
      <w:r>
        <w:rPr>
          <w:rFonts w:hint="eastAsia" w:ascii="宋体" w:hAnsi="宋体" w:eastAsia="宋体" w:cs="宋体"/>
          <w:b w:val="0"/>
          <w:bCs/>
          <w:sz w:val="24"/>
          <w:szCs w:val="24"/>
        </w:rPr>
        <w:t>5、谈判结束后，谈判小组将要求所有符合条件的供应商在规定的时间内进行最后的报价。供应商应在谈判小组发出二轮报价指令后</w:t>
      </w:r>
      <w:r>
        <w:rPr>
          <w:rFonts w:hint="eastAsia" w:ascii="宋体" w:hAnsi="宋体" w:eastAsia="宋体" w:cs="宋体"/>
          <w:b w:val="0"/>
          <w:bCs/>
          <w:sz w:val="24"/>
          <w:szCs w:val="24"/>
          <w:lang w:val="en-US" w:eastAsia="zh-CN"/>
        </w:rPr>
        <w:t>10</w:t>
      </w:r>
      <w:r>
        <w:rPr>
          <w:rFonts w:hint="eastAsia" w:ascii="宋体" w:hAnsi="宋体" w:eastAsia="宋体" w:cs="宋体"/>
          <w:b w:val="0"/>
          <w:bCs/>
          <w:sz w:val="24"/>
          <w:szCs w:val="24"/>
        </w:rPr>
        <w:t>分钟内</w:t>
      </w:r>
      <w:r>
        <w:rPr>
          <w:rFonts w:hint="eastAsia" w:ascii="宋体" w:hAnsi="宋体" w:eastAsia="宋体" w:cs="宋体"/>
          <w:b w:val="0"/>
          <w:bCs/>
          <w:sz w:val="24"/>
          <w:szCs w:val="24"/>
          <w:lang w:val="en-US" w:eastAsia="zh-CN"/>
        </w:rPr>
        <w:t>现场</w:t>
      </w:r>
      <w:r>
        <w:rPr>
          <w:rFonts w:hint="eastAsia" w:ascii="宋体" w:hAnsi="宋体" w:eastAsia="宋体" w:cs="宋体"/>
          <w:b w:val="0"/>
          <w:bCs/>
          <w:sz w:val="24"/>
          <w:szCs w:val="24"/>
        </w:rPr>
        <w:t>完成</w:t>
      </w:r>
      <w:r>
        <w:rPr>
          <w:rFonts w:hint="eastAsia" w:ascii="宋体" w:hAnsi="宋体" w:eastAsia="宋体" w:cs="宋体"/>
          <w:b w:val="0"/>
          <w:bCs/>
          <w:sz w:val="24"/>
          <w:szCs w:val="24"/>
          <w:lang w:val="en-US" w:eastAsia="zh-CN"/>
        </w:rPr>
        <w:t>书面</w:t>
      </w:r>
      <w:r>
        <w:rPr>
          <w:rFonts w:hint="eastAsia" w:ascii="宋体" w:hAnsi="宋体" w:eastAsia="宋体" w:cs="宋体"/>
          <w:b w:val="0"/>
          <w:bCs/>
          <w:sz w:val="24"/>
          <w:szCs w:val="24"/>
        </w:rPr>
        <w:t>报价</w:t>
      </w:r>
      <w:bookmarkEnd w:id="46"/>
      <w:bookmarkEnd w:id="47"/>
      <w:r>
        <w:rPr>
          <w:rFonts w:hint="eastAsia" w:ascii="宋体" w:hAnsi="宋体" w:eastAsia="宋体" w:cs="宋体"/>
          <w:b w:val="0"/>
          <w:bCs/>
          <w:sz w:val="24"/>
          <w:szCs w:val="24"/>
          <w:lang w:eastAsia="zh-CN"/>
        </w:rPr>
        <w:t>。</w:t>
      </w:r>
      <w:bookmarkStart w:id="48" w:name="_Toc7574"/>
      <w:bookmarkStart w:id="49" w:name="_Toc9547"/>
    </w:p>
    <w:p>
      <w:pPr>
        <w:pageBreakBefore w:val="0"/>
        <w:tabs>
          <w:tab w:val="left" w:pos="900"/>
        </w:tabs>
        <w:kinsoku/>
        <w:wordWrap/>
        <w:overflowPunct/>
        <w:topLinePunct w:val="0"/>
        <w:autoSpaceDE/>
        <w:autoSpaceDN/>
        <w:bidi w:val="0"/>
        <w:snapToGrid/>
        <w:spacing w:line="490" w:lineRule="exact"/>
        <w:ind w:firstLine="480" w:firstLineChars="200"/>
        <w:jc w:val="left"/>
        <w:rPr>
          <w:rFonts w:ascii="宋体" w:hAnsi="宋体" w:eastAsia="宋体" w:cs="宋体"/>
          <w:sz w:val="24"/>
          <w:szCs w:val="24"/>
        </w:rPr>
      </w:pPr>
      <w:r>
        <w:rPr>
          <w:rFonts w:hint="eastAsia" w:ascii="宋体" w:hAnsi="宋体" w:eastAsia="宋体" w:cs="宋体"/>
          <w:b w:val="0"/>
          <w:bCs/>
          <w:sz w:val="24"/>
          <w:szCs w:val="24"/>
        </w:rPr>
        <w:t>6、供应商必须在规定的时间内将自己在谈判中作出的澄清、变动以及最终的报价，经供应商</w:t>
      </w:r>
      <w:r>
        <w:rPr>
          <w:rFonts w:hint="eastAsia" w:ascii="宋体" w:hAnsi="宋体" w:eastAsia="宋体" w:cs="宋体"/>
          <w:b w:val="0"/>
          <w:bCs/>
          <w:sz w:val="24"/>
          <w:szCs w:val="24"/>
          <w:lang w:val="en-US" w:eastAsia="zh-CN"/>
        </w:rPr>
        <w:t>法人或授权委托人签字确认</w:t>
      </w:r>
      <w:r>
        <w:rPr>
          <w:rFonts w:hint="eastAsia" w:ascii="宋体" w:hAnsi="宋体" w:eastAsia="宋体" w:cs="宋体"/>
          <w:b w:val="0"/>
          <w:bCs/>
          <w:sz w:val="24"/>
          <w:szCs w:val="24"/>
        </w:rPr>
        <w:t>后，以</w:t>
      </w:r>
      <w:r>
        <w:rPr>
          <w:rFonts w:hint="eastAsia" w:ascii="宋体" w:hAnsi="宋体" w:eastAsia="宋体" w:cs="宋体"/>
          <w:b w:val="0"/>
          <w:bCs/>
          <w:sz w:val="24"/>
          <w:szCs w:val="24"/>
          <w:lang w:val="en-US" w:eastAsia="zh-CN"/>
        </w:rPr>
        <w:t>书面</w:t>
      </w:r>
      <w:r>
        <w:rPr>
          <w:rFonts w:hint="eastAsia" w:ascii="宋体" w:hAnsi="宋体" w:eastAsia="宋体" w:cs="宋体"/>
          <w:b w:val="0"/>
          <w:bCs/>
          <w:sz w:val="24"/>
          <w:szCs w:val="24"/>
        </w:rPr>
        <w:t>方式</w:t>
      </w:r>
      <w:r>
        <w:rPr>
          <w:rFonts w:hint="eastAsia" w:ascii="宋体" w:hAnsi="宋体" w:eastAsia="宋体" w:cs="宋体"/>
          <w:b w:val="0"/>
          <w:bCs/>
          <w:sz w:val="24"/>
          <w:szCs w:val="24"/>
          <w:lang w:val="en-US" w:eastAsia="zh-CN"/>
        </w:rPr>
        <w:t>递交</w:t>
      </w:r>
      <w:r>
        <w:rPr>
          <w:rFonts w:hint="eastAsia" w:ascii="宋体" w:hAnsi="宋体" w:eastAsia="宋体" w:cs="宋体"/>
          <w:b w:val="0"/>
          <w:bCs/>
          <w:sz w:val="24"/>
          <w:szCs w:val="24"/>
        </w:rPr>
        <w:t>给谈判小组。</w:t>
      </w:r>
      <w:bookmarkEnd w:id="48"/>
      <w:bookmarkEnd w:id="49"/>
    </w:p>
    <w:p>
      <w:pPr>
        <w:pStyle w:val="6"/>
        <w:spacing w:before="166" w:beforeLines="50" w:after="166" w:afterLines="50" w:line="520" w:lineRule="exact"/>
        <w:jc w:val="center"/>
        <w:rPr>
          <w:rFonts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六</w:t>
      </w:r>
      <w:r>
        <w:rPr>
          <w:rFonts w:hint="eastAsia" w:ascii="宋体" w:hAnsi="宋体" w:eastAsia="宋体" w:cs="宋体"/>
          <w:sz w:val="24"/>
          <w:szCs w:val="24"/>
        </w:rPr>
        <w:t>）</w:t>
      </w:r>
      <w:bookmarkEnd w:id="45"/>
      <w:r>
        <w:rPr>
          <w:rFonts w:hint="eastAsia" w:ascii="宋体" w:hAnsi="宋体" w:eastAsia="宋体" w:cs="宋体"/>
          <w:sz w:val="24"/>
          <w:szCs w:val="24"/>
        </w:rPr>
        <w:t>评审及异常情况处理</w:t>
      </w:r>
    </w:p>
    <w:p>
      <w:pPr>
        <w:pageBreakBefore w:val="0"/>
        <w:kinsoku/>
        <w:wordWrap/>
        <w:overflowPunct/>
        <w:topLinePunct w:val="0"/>
        <w:autoSpaceDE/>
        <w:autoSpaceDN/>
        <w:bidi w:val="0"/>
        <w:snapToGrid/>
        <w:spacing w:line="490" w:lineRule="exact"/>
        <w:ind w:firstLine="480" w:firstLineChars="200"/>
        <w:rPr>
          <w:rFonts w:ascii="宋体" w:hAnsi="宋体" w:cs="Arial"/>
          <w:sz w:val="24"/>
          <w:szCs w:val="24"/>
        </w:rPr>
      </w:pPr>
      <w:bookmarkStart w:id="50" w:name="_Toc19999"/>
      <w:r>
        <w:rPr>
          <w:rFonts w:hint="eastAsia" w:ascii="宋体" w:hAnsi="宋体"/>
          <w:sz w:val="24"/>
          <w:szCs w:val="24"/>
        </w:rPr>
        <w:t>1、</w:t>
      </w:r>
      <w:r>
        <w:rPr>
          <w:rFonts w:hint="eastAsia" w:ascii="宋体" w:hAnsi="宋体" w:cs="Arial"/>
          <w:sz w:val="24"/>
          <w:szCs w:val="24"/>
        </w:rPr>
        <w:t>谈判小组将遵循公平、公正的原则，对供应商最终提交的确认价进行综合评审，根据符合采购需求、质量和服务相等且报价最低的原则推荐出成交供应商。如果最后一轮报价出现多家供应商报价相同时，谈判小组将采取抽签的方式确定成交候选人。</w:t>
      </w:r>
    </w:p>
    <w:p>
      <w:pPr>
        <w:pageBreakBefore w:val="0"/>
        <w:kinsoku/>
        <w:wordWrap/>
        <w:overflowPunct/>
        <w:topLinePunct w:val="0"/>
        <w:autoSpaceDE/>
        <w:autoSpaceDN/>
        <w:bidi w:val="0"/>
        <w:snapToGrid/>
        <w:spacing w:line="490" w:lineRule="exact"/>
        <w:ind w:firstLine="480" w:firstLineChars="200"/>
        <w:rPr>
          <w:rFonts w:ascii="宋体" w:hAnsi="宋体"/>
          <w:sz w:val="24"/>
          <w:szCs w:val="24"/>
        </w:rPr>
      </w:pPr>
      <w:r>
        <w:rPr>
          <w:rFonts w:hint="eastAsia" w:ascii="宋体" w:hAnsi="宋体"/>
          <w:sz w:val="24"/>
          <w:szCs w:val="24"/>
        </w:rPr>
        <w:t>2、谈判时出现以下情况之一的，将予以废标：</w:t>
      </w:r>
    </w:p>
    <w:p>
      <w:pPr>
        <w:pageBreakBefore w:val="0"/>
        <w:kinsoku/>
        <w:wordWrap/>
        <w:overflowPunct/>
        <w:topLinePunct w:val="0"/>
        <w:autoSpaceDE/>
        <w:autoSpaceDN/>
        <w:bidi w:val="0"/>
        <w:snapToGrid/>
        <w:spacing w:line="490" w:lineRule="exact"/>
        <w:ind w:firstLine="480" w:firstLineChars="200"/>
        <w:rPr>
          <w:rFonts w:ascii="宋体" w:hAnsi="宋体"/>
          <w:sz w:val="24"/>
          <w:szCs w:val="24"/>
        </w:rPr>
      </w:pPr>
      <w:r>
        <w:rPr>
          <w:rFonts w:hint="eastAsia" w:ascii="宋体" w:hAnsi="宋体"/>
          <w:sz w:val="24"/>
          <w:szCs w:val="24"/>
        </w:rPr>
        <w:t>（1）符合专业条件的供应商或者对采购文件作实质性响应的供应商不足三家的；</w:t>
      </w:r>
    </w:p>
    <w:p>
      <w:pPr>
        <w:pageBreakBefore w:val="0"/>
        <w:kinsoku/>
        <w:wordWrap/>
        <w:overflowPunct/>
        <w:topLinePunct w:val="0"/>
        <w:autoSpaceDE/>
        <w:autoSpaceDN/>
        <w:bidi w:val="0"/>
        <w:snapToGrid/>
        <w:spacing w:line="490" w:lineRule="exact"/>
        <w:ind w:firstLine="480" w:firstLineChars="200"/>
        <w:rPr>
          <w:rFonts w:ascii="宋体" w:hAnsi="宋体"/>
          <w:sz w:val="24"/>
          <w:szCs w:val="24"/>
        </w:rPr>
      </w:pPr>
      <w:r>
        <w:rPr>
          <w:rFonts w:hint="eastAsia" w:ascii="宋体" w:hAnsi="宋体"/>
          <w:sz w:val="24"/>
          <w:szCs w:val="24"/>
        </w:rPr>
        <w:t>（2）供应商的报价均超过了采购预算，经过多轮谈判仍不能降到预算内、且采购人不能支付的；</w:t>
      </w:r>
    </w:p>
    <w:p>
      <w:pPr>
        <w:pageBreakBefore w:val="0"/>
        <w:kinsoku/>
        <w:wordWrap/>
        <w:overflowPunct/>
        <w:topLinePunct w:val="0"/>
        <w:autoSpaceDE/>
        <w:autoSpaceDN/>
        <w:bidi w:val="0"/>
        <w:snapToGrid/>
        <w:spacing w:line="490" w:lineRule="exact"/>
        <w:ind w:firstLine="480" w:firstLineChars="200"/>
        <w:rPr>
          <w:rFonts w:ascii="宋体" w:hAnsi="宋体"/>
          <w:sz w:val="24"/>
          <w:szCs w:val="24"/>
        </w:rPr>
      </w:pPr>
      <w:r>
        <w:rPr>
          <w:rFonts w:hint="eastAsia" w:ascii="宋体" w:hAnsi="宋体"/>
          <w:sz w:val="24"/>
          <w:szCs w:val="24"/>
        </w:rPr>
        <w:t>（3）经过谈判，供应商所提供的服务仍无法满足谈判文件实质性要求、影响工作的；</w:t>
      </w:r>
    </w:p>
    <w:p>
      <w:pPr>
        <w:pageBreakBefore w:val="0"/>
        <w:kinsoku/>
        <w:wordWrap/>
        <w:overflowPunct/>
        <w:topLinePunct w:val="0"/>
        <w:autoSpaceDE/>
        <w:autoSpaceDN/>
        <w:bidi w:val="0"/>
        <w:snapToGrid/>
        <w:spacing w:line="490" w:lineRule="exact"/>
        <w:ind w:firstLine="480" w:firstLineChars="200"/>
        <w:rPr>
          <w:rFonts w:ascii="宋体" w:hAnsi="宋体"/>
          <w:sz w:val="24"/>
          <w:szCs w:val="24"/>
        </w:rPr>
      </w:pPr>
      <w:r>
        <w:rPr>
          <w:rFonts w:hint="eastAsia" w:ascii="宋体" w:hAnsi="宋体"/>
          <w:sz w:val="24"/>
          <w:szCs w:val="24"/>
        </w:rPr>
        <w:t>（4）出现影响采购公正的违法、违规行为的；</w:t>
      </w:r>
    </w:p>
    <w:p>
      <w:pPr>
        <w:pageBreakBefore w:val="0"/>
        <w:kinsoku/>
        <w:wordWrap/>
        <w:overflowPunct/>
        <w:topLinePunct w:val="0"/>
        <w:autoSpaceDE/>
        <w:autoSpaceDN/>
        <w:bidi w:val="0"/>
        <w:snapToGrid/>
        <w:spacing w:line="490" w:lineRule="exact"/>
        <w:ind w:firstLine="480" w:firstLineChars="200"/>
        <w:rPr>
          <w:rFonts w:ascii="宋体" w:hAnsi="宋体"/>
          <w:sz w:val="24"/>
          <w:szCs w:val="24"/>
        </w:rPr>
      </w:pPr>
      <w:r>
        <w:rPr>
          <w:rFonts w:hint="eastAsia" w:ascii="宋体" w:hAnsi="宋体"/>
          <w:sz w:val="24"/>
          <w:szCs w:val="24"/>
        </w:rPr>
        <w:t>（5）因重大变故，采购任务取消的。</w:t>
      </w:r>
    </w:p>
    <w:p>
      <w:pPr>
        <w:pageBreakBefore w:val="0"/>
        <w:kinsoku/>
        <w:wordWrap/>
        <w:overflowPunct/>
        <w:topLinePunct w:val="0"/>
        <w:autoSpaceDE/>
        <w:autoSpaceDN/>
        <w:bidi w:val="0"/>
        <w:snapToGrid/>
        <w:spacing w:line="490" w:lineRule="exact"/>
        <w:ind w:firstLine="480" w:firstLineChars="200"/>
        <w:jc w:val="left"/>
        <w:rPr>
          <w:rFonts w:ascii="宋体" w:hAnsi="宋体" w:cs="宋体"/>
          <w:sz w:val="24"/>
          <w:szCs w:val="24"/>
        </w:rPr>
      </w:pPr>
      <w:r>
        <w:rPr>
          <w:rFonts w:hint="eastAsia" w:ascii="宋体" w:hAnsi="宋体" w:cs="Arial"/>
          <w:sz w:val="24"/>
          <w:szCs w:val="24"/>
        </w:rPr>
        <w:t>3、重新组织谈判，采购单位将通过六安市叶集区人民医院(六安市第六人民医院)（http://www.lasdlrmyy.cn/）</w:t>
      </w:r>
      <w:r>
        <w:rPr>
          <w:rFonts w:hint="eastAsia" w:ascii="宋体" w:hAnsi="宋体" w:cs="Arial"/>
          <w:sz w:val="24"/>
          <w:szCs w:val="24"/>
          <w:lang w:val="en-US" w:eastAsia="zh-CN"/>
        </w:rPr>
        <w:t>官网</w:t>
      </w:r>
      <w:r>
        <w:rPr>
          <w:rFonts w:hint="eastAsia" w:ascii="宋体" w:hAnsi="宋体" w:cs="Arial"/>
          <w:sz w:val="24"/>
          <w:szCs w:val="24"/>
        </w:rPr>
        <w:t>进行公告。</w:t>
      </w:r>
    </w:p>
    <w:p>
      <w:pPr>
        <w:pStyle w:val="6"/>
        <w:spacing w:before="166" w:beforeLines="50" w:after="166" w:afterLines="50" w:line="520" w:lineRule="exact"/>
        <w:jc w:val="center"/>
        <w:rPr>
          <w:rFonts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七</w:t>
      </w:r>
      <w:r>
        <w:rPr>
          <w:rFonts w:hint="eastAsia" w:ascii="宋体" w:hAnsi="宋体" w:eastAsia="宋体" w:cs="宋体"/>
          <w:sz w:val="24"/>
          <w:szCs w:val="24"/>
        </w:rPr>
        <w:t>）</w:t>
      </w:r>
      <w:bookmarkEnd w:id="50"/>
      <w:r>
        <w:rPr>
          <w:rFonts w:hint="eastAsia" w:ascii="宋体" w:hAnsi="宋体" w:eastAsia="宋体" w:cs="宋体"/>
          <w:sz w:val="24"/>
          <w:szCs w:val="24"/>
        </w:rPr>
        <w:t>报价响应及答疑</w:t>
      </w:r>
    </w:p>
    <w:p>
      <w:pPr>
        <w:pageBreakBefore w:val="0"/>
        <w:kinsoku/>
        <w:wordWrap/>
        <w:overflowPunct/>
        <w:topLinePunct w:val="0"/>
        <w:autoSpaceDE/>
        <w:autoSpaceDN/>
        <w:bidi w:val="0"/>
        <w:snapToGrid/>
        <w:spacing w:line="490" w:lineRule="exact"/>
        <w:ind w:firstLine="480" w:firstLineChars="200"/>
        <w:rPr>
          <w:rFonts w:hint="eastAsia" w:ascii="宋体" w:hAnsi="宋体"/>
          <w:sz w:val="24"/>
          <w:szCs w:val="24"/>
        </w:rPr>
      </w:pPr>
      <w:bookmarkStart w:id="51" w:name="_Toc1832"/>
      <w:r>
        <w:rPr>
          <w:rFonts w:hint="eastAsia" w:ascii="宋体" w:hAnsi="宋体"/>
          <w:sz w:val="24"/>
          <w:szCs w:val="24"/>
        </w:rPr>
        <w:t>1、响应报价应含有所投货物的税费（如关税、进口货物及其所用原材料、各种国内、外税费等）及包装、运至最终目的地的运输、保险、现场落地、安装调试、培训和交付后规定免费维保期内维保等环节所发生的应有费用。响应报价为供应商在响应文件中提出的各项支付金额的总和。只有总价而没有分项报价的响应文件无效。</w:t>
      </w:r>
    </w:p>
    <w:p>
      <w:pPr>
        <w:pageBreakBefore w:val="0"/>
        <w:kinsoku/>
        <w:wordWrap/>
        <w:overflowPunct/>
        <w:topLinePunct w:val="0"/>
        <w:autoSpaceDE/>
        <w:autoSpaceDN/>
        <w:bidi w:val="0"/>
        <w:snapToGrid/>
        <w:spacing w:line="490" w:lineRule="exact"/>
        <w:ind w:firstLine="480" w:firstLineChars="200"/>
        <w:rPr>
          <w:rFonts w:hint="eastAsia" w:ascii="宋体" w:hAnsi="宋体"/>
          <w:sz w:val="24"/>
          <w:szCs w:val="24"/>
        </w:rPr>
      </w:pPr>
      <w:r>
        <w:rPr>
          <w:rFonts w:hint="eastAsia" w:ascii="宋体" w:hAnsi="宋体"/>
          <w:sz w:val="24"/>
          <w:szCs w:val="24"/>
        </w:rPr>
        <w:t>2、谈判文件中没有提及谈判货物来源地的，根据《政府采购法》的相关规定均应是本国货物，优先采购节能、环保产品。如涉及政府强制采购节能产品，必须在财政部公布的强制采购产品清单范围内选择适用产品。提交响应的货物必须是合法生产的符合国家有关要求的货物，并满足谈判文件规定的规格、参数、质量、价格、有效期、售后服务等要求。</w:t>
      </w:r>
    </w:p>
    <w:p>
      <w:pPr>
        <w:pageBreakBefore w:val="0"/>
        <w:kinsoku/>
        <w:wordWrap/>
        <w:overflowPunct/>
        <w:topLinePunct w:val="0"/>
        <w:autoSpaceDE/>
        <w:autoSpaceDN/>
        <w:bidi w:val="0"/>
        <w:snapToGrid/>
        <w:spacing w:line="490" w:lineRule="exact"/>
        <w:ind w:firstLine="480" w:firstLineChars="200"/>
        <w:rPr>
          <w:rFonts w:hint="eastAsia" w:ascii="宋体" w:hAnsi="宋体"/>
          <w:sz w:val="24"/>
          <w:szCs w:val="24"/>
        </w:rPr>
      </w:pPr>
      <w:r>
        <w:rPr>
          <w:rFonts w:hint="eastAsia" w:ascii="宋体" w:hAnsi="宋体"/>
          <w:sz w:val="24"/>
          <w:szCs w:val="24"/>
        </w:rPr>
        <w:t>3、产品的质量必须符合国家有关方面规定的标准和厂方的标准，供货时必须提供完整的技术资料及质量合格证书、中文简体保修卡（单）、说明书和随货有关单证，设备完好，物品配件齐全。提供的产品必须是正规渠道全新的合格品。售后服务必须符合国家有关方面的规定和厂方的规定。</w:t>
      </w:r>
    </w:p>
    <w:p>
      <w:pPr>
        <w:pageBreakBefore w:val="0"/>
        <w:kinsoku/>
        <w:wordWrap/>
        <w:overflowPunct/>
        <w:topLinePunct w:val="0"/>
        <w:autoSpaceDE/>
        <w:autoSpaceDN/>
        <w:bidi w:val="0"/>
        <w:snapToGrid/>
        <w:spacing w:line="490" w:lineRule="exact"/>
        <w:ind w:firstLine="480" w:firstLineChars="200"/>
        <w:rPr>
          <w:rFonts w:hint="eastAsia" w:ascii="宋体" w:hAnsi="宋体"/>
          <w:sz w:val="24"/>
          <w:szCs w:val="24"/>
        </w:rPr>
      </w:pPr>
      <w:r>
        <w:rPr>
          <w:rFonts w:hint="eastAsia" w:ascii="宋体" w:hAnsi="宋体"/>
          <w:sz w:val="24"/>
          <w:szCs w:val="24"/>
        </w:rPr>
        <w:t>4、供应商应自行对供货及安装现场和周围环境进行勘察，以获取编制响应文件和签署合同所需的资料。勘察现场所发生的费用由供应商自己承担。采购人向供应商提供的有关供货现场的资料和数据，是采购人现有的能使供应商利用的资料。采购人对供应商由此而做出的推论、理解和结论概不负责。供应商因自身原因未到供货现场实地踏勘的，成交后签订合同时和履约过程中，不得以不完全了解现场情况为由，提出任何形式的增加合同外造价或索赔的要求。5、供应商如果对采购文件内容有相关疑问，可以通过电话或书面形式向采购人（采购代理机构）提出（疑问文件以文档形式提供，如WORD文档等）。</w:t>
      </w:r>
    </w:p>
    <w:p>
      <w:pPr>
        <w:pageBreakBefore w:val="0"/>
        <w:kinsoku/>
        <w:wordWrap/>
        <w:overflowPunct/>
        <w:topLinePunct w:val="0"/>
        <w:autoSpaceDE/>
        <w:autoSpaceDN/>
        <w:bidi w:val="0"/>
        <w:snapToGrid/>
        <w:spacing w:line="490" w:lineRule="exact"/>
        <w:ind w:firstLine="480" w:firstLineChars="200"/>
        <w:rPr>
          <w:rFonts w:ascii="宋体" w:hAnsi="宋体"/>
          <w:sz w:val="24"/>
          <w:szCs w:val="24"/>
        </w:rPr>
      </w:pPr>
      <w:r>
        <w:rPr>
          <w:rFonts w:hint="eastAsia" w:ascii="宋体" w:hAnsi="宋体"/>
          <w:sz w:val="24"/>
          <w:szCs w:val="24"/>
          <w:lang w:val="en-US" w:eastAsia="zh-CN"/>
        </w:rPr>
        <w:t>5、谈判</w:t>
      </w:r>
      <w:r>
        <w:rPr>
          <w:rFonts w:hint="eastAsia" w:ascii="宋体" w:hAnsi="宋体"/>
          <w:sz w:val="24"/>
          <w:szCs w:val="24"/>
        </w:rPr>
        <w:t>文件如有澄清及变更，将以网上公告形式发布，请供应商及时关注。</w:t>
      </w:r>
    </w:p>
    <w:p>
      <w:pPr>
        <w:pageBreakBefore w:val="0"/>
        <w:kinsoku/>
        <w:wordWrap/>
        <w:overflowPunct/>
        <w:topLinePunct w:val="0"/>
        <w:autoSpaceDE/>
        <w:autoSpaceDN/>
        <w:bidi w:val="0"/>
        <w:snapToGrid/>
        <w:spacing w:line="490" w:lineRule="exact"/>
        <w:ind w:firstLine="480" w:firstLineChars="200"/>
        <w:rPr>
          <w:rFonts w:ascii="宋体" w:hAnsi="宋体" w:cs="宋体"/>
          <w:sz w:val="24"/>
          <w:szCs w:val="24"/>
        </w:rPr>
      </w:pPr>
      <w:r>
        <w:rPr>
          <w:rFonts w:hint="eastAsia" w:ascii="宋体" w:hAnsi="宋体"/>
          <w:sz w:val="24"/>
          <w:szCs w:val="24"/>
        </w:rPr>
        <w:t>6、供应商应确保其所提供的响应资料的真实性、有效性及合法性，否则，由此引起的任何责任由其自行承担。</w:t>
      </w:r>
    </w:p>
    <w:p>
      <w:pPr>
        <w:pStyle w:val="6"/>
        <w:spacing w:before="166" w:beforeLines="50" w:after="166" w:afterLines="50" w:line="520" w:lineRule="exact"/>
        <w:jc w:val="center"/>
        <w:rPr>
          <w:rFonts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八</w:t>
      </w:r>
      <w:r>
        <w:rPr>
          <w:rFonts w:hint="eastAsia" w:ascii="宋体" w:hAnsi="宋体" w:eastAsia="宋体" w:cs="宋体"/>
          <w:sz w:val="24"/>
          <w:szCs w:val="24"/>
        </w:rPr>
        <w:t>）</w:t>
      </w:r>
      <w:bookmarkEnd w:id="51"/>
      <w:r>
        <w:rPr>
          <w:rFonts w:hint="eastAsia" w:ascii="宋体" w:hAnsi="宋体" w:eastAsia="宋体" w:cs="宋体"/>
          <w:sz w:val="24"/>
          <w:szCs w:val="24"/>
        </w:rPr>
        <w:t>合同的签订</w:t>
      </w:r>
    </w:p>
    <w:p>
      <w:pPr>
        <w:pageBreakBefore w:val="0"/>
        <w:kinsoku/>
        <w:wordWrap/>
        <w:overflowPunct/>
        <w:topLinePunct w:val="0"/>
        <w:autoSpaceDE/>
        <w:autoSpaceDN/>
        <w:bidi w:val="0"/>
        <w:snapToGrid/>
        <w:spacing w:line="490" w:lineRule="exact"/>
        <w:ind w:firstLine="480" w:firstLineChars="200"/>
        <w:jc w:val="left"/>
        <w:rPr>
          <w:rFonts w:ascii="宋体" w:hAnsi="宋体" w:cs="Arial"/>
          <w:sz w:val="24"/>
          <w:szCs w:val="24"/>
        </w:rPr>
      </w:pPr>
      <w:bookmarkStart w:id="52" w:name="_Toc18928"/>
      <w:r>
        <w:rPr>
          <w:rFonts w:hint="eastAsia" w:ascii="宋体" w:hAnsi="宋体" w:cs="Arial"/>
          <w:sz w:val="24"/>
          <w:szCs w:val="24"/>
        </w:rPr>
        <w:t>1、采购人应尽量缩短采购合同签订时间，不得晚于中标（成交）通知书发放之日起 7 个工作日。无正当理由不得拒绝或者拖延签订合同，因供应商自身原因导致无法及时签订的除外。采购文件、成交供应商的响应文件及澄清文件等，均作为合同的附件。</w:t>
      </w:r>
    </w:p>
    <w:p>
      <w:pPr>
        <w:pStyle w:val="2"/>
        <w:pageBreakBefore w:val="0"/>
        <w:kinsoku/>
        <w:wordWrap/>
        <w:overflowPunct/>
        <w:topLinePunct w:val="0"/>
        <w:autoSpaceDE/>
        <w:autoSpaceDN/>
        <w:bidi w:val="0"/>
        <w:snapToGrid/>
        <w:spacing w:after="0" w:line="490" w:lineRule="exact"/>
        <w:ind w:firstLine="480" w:firstLineChars="200"/>
      </w:pPr>
      <w:r>
        <w:rPr>
          <w:rFonts w:hint="eastAsia" w:ascii="宋体" w:hAnsi="宋体" w:cs="Arial"/>
          <w:szCs w:val="24"/>
          <w:lang w:val="en-US" w:eastAsia="zh-CN"/>
        </w:rPr>
        <w:t>2</w:t>
      </w:r>
      <w:r>
        <w:rPr>
          <w:rFonts w:hint="eastAsia" w:ascii="宋体" w:hAnsi="宋体" w:cs="Arial"/>
          <w:szCs w:val="24"/>
        </w:rPr>
        <w:t>、</w:t>
      </w:r>
      <w:r>
        <w:rPr>
          <w:rFonts w:ascii="宋体" w:hAnsi="宋体" w:cs="Arial"/>
          <w:szCs w:val="24"/>
        </w:rPr>
        <w:t>成交供应商因不可抗力或者自身原因不能在规定的时间内与采购人签订采购合同，采购人可以与排在成交供应商后第一位的候选供应商签订采购合同，以此类推</w:t>
      </w:r>
      <w:r>
        <w:rPr>
          <w:rFonts w:hint="eastAsia" w:ascii="宋体" w:hAnsi="宋体" w:cs="Arial"/>
          <w:szCs w:val="24"/>
        </w:rPr>
        <w:t>或重</w:t>
      </w:r>
      <w:r>
        <w:rPr>
          <w:rFonts w:hint="eastAsia"/>
        </w:rPr>
        <w:t>新组织采购。</w:t>
      </w:r>
    </w:p>
    <w:p>
      <w:pPr>
        <w:pStyle w:val="2"/>
        <w:pageBreakBefore w:val="0"/>
        <w:kinsoku/>
        <w:wordWrap/>
        <w:overflowPunct/>
        <w:topLinePunct w:val="0"/>
        <w:autoSpaceDE/>
        <w:autoSpaceDN/>
        <w:bidi w:val="0"/>
        <w:snapToGrid/>
        <w:spacing w:after="0" w:line="490" w:lineRule="exact"/>
        <w:ind w:firstLine="480" w:firstLineChars="200"/>
      </w:pPr>
      <w:r>
        <w:rPr>
          <w:rFonts w:hint="eastAsia"/>
          <w:lang w:val="en-US" w:eastAsia="zh-CN"/>
        </w:rPr>
        <w:t>3</w:t>
      </w:r>
      <w:r>
        <w:rPr>
          <w:rFonts w:hint="eastAsia"/>
        </w:rPr>
        <w:t>、因政策变化等原因不能签订合同，造成企业合法利益受损的情形，采购人可以与供应商充分协商，给予合理补偿。</w:t>
      </w:r>
    </w:p>
    <w:p>
      <w:pPr>
        <w:pStyle w:val="2"/>
        <w:pageBreakBefore w:val="0"/>
        <w:kinsoku/>
        <w:wordWrap/>
        <w:overflowPunct/>
        <w:topLinePunct w:val="0"/>
        <w:autoSpaceDE/>
        <w:autoSpaceDN/>
        <w:bidi w:val="0"/>
        <w:snapToGrid/>
        <w:spacing w:after="0" w:line="490" w:lineRule="exact"/>
        <w:ind w:firstLine="480" w:firstLineChars="200"/>
      </w:pPr>
      <w:r>
        <w:rPr>
          <w:rFonts w:hint="eastAsia"/>
          <w:lang w:val="en-US" w:eastAsia="zh-CN"/>
        </w:rPr>
        <w:t>4</w:t>
      </w:r>
      <w:r>
        <w:rPr>
          <w:rFonts w:hint="eastAsia"/>
        </w:rPr>
        <w:t>、成交供应商无正当理由不与采购人订立合同的处罚依据：</w:t>
      </w:r>
    </w:p>
    <w:p>
      <w:pPr>
        <w:pStyle w:val="2"/>
        <w:pageBreakBefore w:val="0"/>
        <w:kinsoku/>
        <w:wordWrap/>
        <w:overflowPunct/>
        <w:topLinePunct w:val="0"/>
        <w:autoSpaceDE/>
        <w:autoSpaceDN/>
        <w:bidi w:val="0"/>
        <w:snapToGrid/>
        <w:spacing w:after="0" w:line="490" w:lineRule="exact"/>
        <w:ind w:firstLine="480" w:firstLineChars="200"/>
      </w:pPr>
      <w:r>
        <w:rPr>
          <w:rFonts w:hint="eastAsia"/>
        </w:rPr>
        <w:t>（1）《中华人民共和国政府采购法实施条例》</w:t>
      </w:r>
    </w:p>
    <w:p>
      <w:pPr>
        <w:pStyle w:val="2"/>
        <w:pageBreakBefore w:val="0"/>
        <w:kinsoku/>
        <w:wordWrap/>
        <w:overflowPunct/>
        <w:topLinePunct w:val="0"/>
        <w:autoSpaceDE/>
        <w:autoSpaceDN/>
        <w:bidi w:val="0"/>
        <w:snapToGrid/>
        <w:spacing w:after="0" w:line="490" w:lineRule="exact"/>
        <w:ind w:firstLine="480" w:firstLineChars="200"/>
      </w:pPr>
      <w:r>
        <w:rPr>
          <w:rFonts w:hint="eastAsia"/>
        </w:rPr>
        <w:t>第七十二条 供应商有下列情形之一的，依照政府采购法第七十七条第一款的规定追究法律责任：……</w:t>
      </w:r>
    </w:p>
    <w:p>
      <w:pPr>
        <w:pStyle w:val="2"/>
        <w:pageBreakBefore w:val="0"/>
        <w:kinsoku/>
        <w:wordWrap/>
        <w:overflowPunct/>
        <w:topLinePunct w:val="0"/>
        <w:autoSpaceDE/>
        <w:autoSpaceDN/>
        <w:bidi w:val="0"/>
        <w:snapToGrid/>
        <w:spacing w:after="0" w:line="490" w:lineRule="exact"/>
        <w:ind w:firstLine="480" w:firstLineChars="200"/>
      </w:pPr>
      <w:r>
        <w:rPr>
          <w:rFonts w:hint="eastAsia"/>
        </w:rPr>
        <w:t>（二）中标或者成交后无正当理由拒不与采购人签订政府采购合同；……</w:t>
      </w:r>
    </w:p>
    <w:p>
      <w:pPr>
        <w:pStyle w:val="2"/>
        <w:pageBreakBefore w:val="0"/>
        <w:kinsoku/>
        <w:wordWrap/>
        <w:overflowPunct/>
        <w:topLinePunct w:val="0"/>
        <w:autoSpaceDE/>
        <w:autoSpaceDN/>
        <w:bidi w:val="0"/>
        <w:snapToGrid/>
        <w:spacing w:after="0" w:line="490" w:lineRule="exact"/>
        <w:ind w:firstLine="480" w:firstLineChars="200"/>
      </w:pPr>
      <w:r>
        <w:rPr>
          <w:rFonts w:hint="eastAsia"/>
        </w:rPr>
        <w:t>（2）《中华人民共和国政府采购法》</w:t>
      </w:r>
    </w:p>
    <w:p>
      <w:pPr>
        <w:pStyle w:val="2"/>
        <w:pageBreakBefore w:val="0"/>
        <w:kinsoku/>
        <w:wordWrap/>
        <w:overflowPunct/>
        <w:topLinePunct w:val="0"/>
        <w:autoSpaceDE/>
        <w:autoSpaceDN/>
        <w:bidi w:val="0"/>
        <w:snapToGrid/>
        <w:spacing w:after="0" w:line="490" w:lineRule="exact"/>
        <w:ind w:firstLine="480" w:firstLineChars="200"/>
      </w:pPr>
      <w:r>
        <w:rPr>
          <w:rFonts w:hint="eastAsia"/>
        </w:rPr>
        <w:t>第七十七条 供应商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pStyle w:val="2"/>
        <w:pageBreakBefore w:val="0"/>
        <w:kinsoku/>
        <w:wordWrap/>
        <w:overflowPunct/>
        <w:topLinePunct w:val="0"/>
        <w:autoSpaceDE/>
        <w:autoSpaceDN/>
        <w:bidi w:val="0"/>
        <w:snapToGrid/>
        <w:spacing w:after="0" w:line="490" w:lineRule="exact"/>
        <w:ind w:firstLine="480" w:firstLineChars="200"/>
      </w:pPr>
      <w:r>
        <w:rPr>
          <w:rFonts w:hint="eastAsia"/>
        </w:rPr>
        <w:t>（3）《政府采购非招标采购方式管理办法》（财政部令第74号）</w:t>
      </w:r>
    </w:p>
    <w:p>
      <w:pPr>
        <w:pStyle w:val="2"/>
        <w:pageBreakBefore w:val="0"/>
        <w:kinsoku/>
        <w:wordWrap/>
        <w:overflowPunct/>
        <w:topLinePunct w:val="0"/>
        <w:autoSpaceDE/>
        <w:autoSpaceDN/>
        <w:bidi w:val="0"/>
        <w:snapToGrid/>
        <w:spacing w:after="0" w:line="490" w:lineRule="exact"/>
        <w:ind w:firstLine="480" w:firstLineChars="200"/>
      </w:pPr>
      <w:r>
        <w:rPr>
          <w:rFonts w:hint="eastAsia"/>
        </w:rPr>
        <w:t>第五十四条 成交供应商有下列情形之一的，责令限期整改，情节严重的，列入不良行为记录名单，在1至3年内禁止参加政府采购活动，并予以通报：……</w:t>
      </w:r>
    </w:p>
    <w:p>
      <w:pPr>
        <w:pStyle w:val="2"/>
        <w:pageBreakBefore w:val="0"/>
        <w:numPr>
          <w:ilvl w:val="0"/>
          <w:numId w:val="1"/>
        </w:numPr>
        <w:kinsoku/>
        <w:wordWrap/>
        <w:overflowPunct/>
        <w:topLinePunct w:val="0"/>
        <w:autoSpaceDE/>
        <w:autoSpaceDN/>
        <w:bidi w:val="0"/>
        <w:snapToGrid/>
        <w:spacing w:after="0" w:line="490" w:lineRule="exact"/>
        <w:ind w:firstLine="480" w:firstLineChars="200"/>
        <w:rPr>
          <w:rFonts w:hint="eastAsia" w:ascii="宋体" w:eastAsia="宋体"/>
        </w:rPr>
      </w:pPr>
      <w:r>
        <w:rPr>
          <w:rFonts w:hint="eastAsia" w:ascii="宋体" w:eastAsia="宋体"/>
        </w:rPr>
        <w:t>成交后无正当理由不与采购人签订合同的；……</w:t>
      </w:r>
    </w:p>
    <w:p>
      <w:pPr>
        <w:pStyle w:val="6"/>
        <w:spacing w:before="166" w:beforeLines="50" w:after="166" w:afterLines="50" w:line="520" w:lineRule="exact"/>
        <w:jc w:val="center"/>
        <w:rPr>
          <w:rFonts w:hint="eastAsia" w:ascii="宋体" w:hAnsi="宋体" w:eastAsia="宋体" w:cs="宋体"/>
          <w:sz w:val="24"/>
          <w:szCs w:val="24"/>
        </w:rPr>
      </w:pPr>
      <w:r>
        <w:rPr>
          <w:rFonts w:hint="eastAsia" w:ascii="宋体" w:hAnsi="宋体" w:eastAsia="宋体" w:cs="宋体"/>
          <w:sz w:val="24"/>
          <w:szCs w:val="24"/>
        </w:rPr>
        <w:t>（九）澄清及变更</w:t>
      </w:r>
    </w:p>
    <w:p>
      <w:pPr>
        <w:pStyle w:val="25"/>
        <w:keepNext w:val="0"/>
        <w:keepLines w:val="0"/>
        <w:pageBreakBefore w:val="0"/>
        <w:widowControl/>
        <w:suppressLineNumbers w:val="0"/>
        <w:kinsoku/>
        <w:wordWrap/>
        <w:overflowPunct/>
        <w:topLinePunct w:val="0"/>
        <w:autoSpaceDE/>
        <w:autoSpaceDN/>
        <w:bidi w:val="0"/>
        <w:adjustRightInd/>
        <w:snapToGrid/>
        <w:spacing w:line="560" w:lineRule="exact"/>
        <w:ind w:left="0" w:firstLine="480" w:firstLineChars="200"/>
        <w:textAlignment w:val="auto"/>
        <w:rPr>
          <w:rFonts w:hint="eastAsia" w:ascii="宋体" w:hAnsi="Arial" w:eastAsia="宋体" w:cs="Times New Roman"/>
          <w:kern w:val="2"/>
          <w:sz w:val="24"/>
          <w:szCs w:val="20"/>
          <w:lang w:val="en-US" w:eastAsia="zh-CN" w:bidi="ar-SA"/>
        </w:rPr>
      </w:pPr>
      <w:r>
        <w:rPr>
          <w:rFonts w:hint="eastAsia" w:ascii="宋体" w:hAnsi="Arial" w:eastAsia="宋体" w:cs="Times New Roman"/>
          <w:kern w:val="2"/>
          <w:sz w:val="24"/>
          <w:szCs w:val="20"/>
          <w:lang w:val="en-US" w:eastAsia="zh-CN" w:bidi="ar-SA"/>
        </w:rPr>
        <w:t>谈判文件如有澄清及变更，将以公告的形式在六安市叶集区人民医院官网发布，请供应商及时关注。</w:t>
      </w:r>
      <w:bookmarkStart w:id="113" w:name="_GoBack"/>
      <w:bookmarkEnd w:id="113"/>
    </w:p>
    <w:p>
      <w:pPr>
        <w:pStyle w:val="6"/>
        <w:spacing w:before="166" w:beforeLines="50" w:after="166" w:afterLines="50" w:line="520" w:lineRule="exact"/>
        <w:jc w:val="center"/>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十</w:t>
      </w:r>
      <w:r>
        <w:rPr>
          <w:rFonts w:hint="eastAsia" w:ascii="宋体" w:hAnsi="宋体" w:eastAsia="宋体" w:cs="宋体"/>
          <w:sz w:val="24"/>
          <w:szCs w:val="24"/>
        </w:rPr>
        <w:t>）验收</w:t>
      </w:r>
      <w:bookmarkEnd w:id="52"/>
    </w:p>
    <w:p>
      <w:pPr>
        <w:pStyle w:val="2"/>
        <w:pageBreakBefore w:val="0"/>
        <w:kinsoku/>
        <w:wordWrap/>
        <w:overflowPunct/>
        <w:topLinePunct w:val="0"/>
        <w:autoSpaceDE/>
        <w:autoSpaceDN/>
        <w:bidi w:val="0"/>
        <w:snapToGrid/>
        <w:spacing w:after="0" w:line="490" w:lineRule="exact"/>
        <w:ind w:firstLine="480" w:firstLineChars="200"/>
        <w:rPr>
          <w:rFonts w:hint="eastAsia" w:ascii="宋体" w:eastAsia="宋体"/>
        </w:rPr>
      </w:pPr>
      <w:r>
        <w:rPr>
          <w:rFonts w:hint="eastAsia" w:ascii="宋体" w:eastAsia="宋体"/>
        </w:rPr>
        <w:t>1、采购人应当在项目完成且收到供应商验收申请后 5 个工作日内组织开展履约验收。</w:t>
      </w:r>
    </w:p>
    <w:p>
      <w:pPr>
        <w:pStyle w:val="2"/>
        <w:pageBreakBefore w:val="0"/>
        <w:kinsoku/>
        <w:wordWrap/>
        <w:overflowPunct/>
        <w:topLinePunct w:val="0"/>
        <w:autoSpaceDE/>
        <w:autoSpaceDN/>
        <w:bidi w:val="0"/>
        <w:snapToGrid/>
        <w:spacing w:after="0" w:line="490" w:lineRule="exact"/>
        <w:ind w:firstLine="480" w:firstLineChars="200"/>
        <w:rPr>
          <w:rFonts w:hint="eastAsia" w:ascii="宋体" w:eastAsia="宋体"/>
        </w:rPr>
      </w:pPr>
      <w:r>
        <w:rPr>
          <w:rFonts w:hint="eastAsia" w:ascii="宋体" w:eastAsia="宋体"/>
        </w:rPr>
        <w:t>2、采购人验收时，应成立三人以上（由合同双方、资产管理人、技术人员、纪检等相关人员组成）验收小组，明确责任，严格依照采购文件、响应文件、成交通知书、政府采购合同及相关验收规范进行核对、验收，形成验收结论，并出具书面验收报告。</w:t>
      </w:r>
    </w:p>
    <w:p>
      <w:pPr>
        <w:pStyle w:val="6"/>
        <w:spacing w:before="166" w:beforeLines="50" w:after="166" w:afterLines="50" w:line="520" w:lineRule="exact"/>
        <w:jc w:val="center"/>
        <w:rPr>
          <w:rFonts w:ascii="宋体" w:hAnsi="宋体" w:eastAsia="宋体" w:cs="宋体"/>
          <w:sz w:val="24"/>
          <w:szCs w:val="24"/>
        </w:rPr>
      </w:pPr>
      <w:bookmarkStart w:id="53" w:name="_Toc3680"/>
      <w:r>
        <w:rPr>
          <w:rFonts w:hint="eastAsia" w:ascii="宋体" w:hAnsi="宋体" w:eastAsia="宋体" w:cs="宋体"/>
          <w:sz w:val="24"/>
          <w:szCs w:val="24"/>
        </w:rPr>
        <w:t>（十一）质疑</w:t>
      </w:r>
      <w:bookmarkEnd w:id="53"/>
    </w:p>
    <w:p>
      <w:pPr>
        <w:spacing w:line="520" w:lineRule="exact"/>
        <w:ind w:firstLine="480" w:firstLineChars="200"/>
        <w:rPr>
          <w:rFonts w:ascii="宋体" w:hAnsi="宋体"/>
          <w:bCs/>
          <w:sz w:val="24"/>
        </w:rPr>
      </w:pPr>
      <w:r>
        <w:rPr>
          <w:rFonts w:hint="eastAsia" w:ascii="宋体" w:hAnsi="宋体"/>
          <w:bCs/>
          <w:sz w:val="24"/>
        </w:rPr>
        <w:t>1、质疑人认为</w:t>
      </w:r>
      <w:r>
        <w:rPr>
          <w:rFonts w:hint="eastAsia" w:ascii="宋体" w:hAnsi="宋体"/>
          <w:bCs/>
          <w:sz w:val="24"/>
          <w:lang w:val="en-US" w:eastAsia="zh-CN"/>
        </w:rPr>
        <w:t>成交</w:t>
      </w:r>
      <w:r>
        <w:rPr>
          <w:rFonts w:hint="eastAsia" w:ascii="宋体" w:hAnsi="宋体"/>
          <w:bCs/>
          <w:sz w:val="24"/>
        </w:rPr>
        <w:t>结果使自己的权益受到损害的，可以向采购人及采购代理机构提出质疑。质疑实行实名制，应当有具体的事项及根据，不得进行虚假、恶意质疑，扰乱交易活动的正常工作秩序。</w:t>
      </w:r>
    </w:p>
    <w:p>
      <w:pPr>
        <w:spacing w:line="520" w:lineRule="exact"/>
        <w:ind w:firstLine="480" w:firstLineChars="200"/>
        <w:rPr>
          <w:rFonts w:ascii="宋体" w:hAnsi="宋体"/>
          <w:bCs/>
          <w:sz w:val="24"/>
        </w:rPr>
      </w:pPr>
      <w:r>
        <w:rPr>
          <w:rFonts w:hint="eastAsia" w:ascii="宋体" w:hAnsi="宋体"/>
          <w:bCs/>
          <w:sz w:val="24"/>
        </w:rPr>
        <w:t xml:space="preserve">2、质疑应在规定时限内提出： </w:t>
      </w:r>
    </w:p>
    <w:p>
      <w:pPr>
        <w:spacing w:line="520" w:lineRule="exact"/>
        <w:ind w:firstLine="480" w:firstLineChars="200"/>
        <w:rPr>
          <w:rFonts w:ascii="宋体" w:hAnsi="宋体"/>
          <w:bCs/>
          <w:sz w:val="24"/>
        </w:rPr>
      </w:pPr>
      <w:r>
        <w:rPr>
          <w:rFonts w:hint="eastAsia" w:ascii="宋体" w:hAnsi="宋体"/>
          <w:bCs/>
          <w:sz w:val="24"/>
        </w:rPr>
        <w:t>对成交结果的质疑，应在成交结果公布之日起七个工作日内提出。</w:t>
      </w:r>
    </w:p>
    <w:p>
      <w:pPr>
        <w:spacing w:line="520" w:lineRule="exact"/>
        <w:ind w:firstLine="480" w:firstLineChars="200"/>
        <w:rPr>
          <w:rFonts w:ascii="宋体" w:hAnsi="宋体"/>
          <w:bCs/>
          <w:sz w:val="24"/>
        </w:rPr>
      </w:pPr>
      <w:r>
        <w:rPr>
          <w:rFonts w:hint="eastAsia" w:ascii="宋体" w:hAnsi="宋体"/>
          <w:bCs/>
          <w:sz w:val="24"/>
        </w:rPr>
        <w:t>3、质疑应以书面形式实名提出，书面质疑材料应当包括以下内容：</w:t>
      </w:r>
    </w:p>
    <w:p>
      <w:pPr>
        <w:widowControl/>
        <w:spacing w:line="520" w:lineRule="exact"/>
        <w:ind w:firstLine="480" w:firstLineChars="200"/>
        <w:jc w:val="left"/>
        <w:rPr>
          <w:rFonts w:ascii="宋体" w:hAnsi="宋体"/>
          <w:bCs/>
          <w:sz w:val="24"/>
        </w:rPr>
      </w:pPr>
      <w:r>
        <w:rPr>
          <w:rFonts w:hint="eastAsia" w:ascii="宋体" w:hAnsi="宋体"/>
          <w:bCs/>
          <w:sz w:val="24"/>
        </w:rPr>
        <w:t>3.1质疑人的名称、地址、有效联系方式；</w:t>
      </w:r>
    </w:p>
    <w:p>
      <w:pPr>
        <w:widowControl/>
        <w:spacing w:line="520" w:lineRule="exact"/>
        <w:ind w:firstLine="480" w:firstLineChars="200"/>
        <w:jc w:val="left"/>
        <w:rPr>
          <w:rFonts w:ascii="宋体" w:hAnsi="宋体"/>
          <w:bCs/>
          <w:sz w:val="24"/>
        </w:rPr>
      </w:pPr>
      <w:r>
        <w:rPr>
          <w:rFonts w:hint="eastAsia" w:ascii="宋体" w:hAnsi="宋体"/>
          <w:bCs/>
          <w:sz w:val="24"/>
        </w:rPr>
        <w:t>3.2项目名称、项目编号、包别号（如有）；</w:t>
      </w:r>
    </w:p>
    <w:p>
      <w:pPr>
        <w:widowControl/>
        <w:spacing w:line="520" w:lineRule="exact"/>
        <w:ind w:firstLine="480" w:firstLineChars="200"/>
        <w:jc w:val="left"/>
        <w:rPr>
          <w:rFonts w:ascii="宋体" w:hAnsi="宋体"/>
          <w:bCs/>
          <w:sz w:val="24"/>
        </w:rPr>
      </w:pPr>
      <w:r>
        <w:rPr>
          <w:rFonts w:hint="eastAsia" w:ascii="宋体" w:hAnsi="宋体"/>
          <w:bCs/>
          <w:sz w:val="24"/>
        </w:rPr>
        <w:t>3.3被质疑人名称；</w:t>
      </w:r>
    </w:p>
    <w:p>
      <w:pPr>
        <w:widowControl/>
        <w:spacing w:line="520" w:lineRule="exact"/>
        <w:ind w:firstLine="480" w:firstLineChars="200"/>
        <w:jc w:val="left"/>
        <w:rPr>
          <w:rFonts w:ascii="宋体" w:hAnsi="宋体"/>
          <w:bCs/>
          <w:sz w:val="24"/>
        </w:rPr>
      </w:pPr>
      <w:r>
        <w:rPr>
          <w:rFonts w:hint="eastAsia" w:ascii="宋体" w:hAnsi="宋体"/>
          <w:bCs/>
          <w:sz w:val="24"/>
        </w:rPr>
        <w:t>3.4具体的质疑事项、基本事实及必要的证明材料；</w:t>
      </w:r>
    </w:p>
    <w:p>
      <w:pPr>
        <w:widowControl/>
        <w:spacing w:line="520" w:lineRule="exact"/>
        <w:ind w:firstLine="480" w:firstLineChars="200"/>
        <w:jc w:val="left"/>
        <w:rPr>
          <w:rFonts w:ascii="宋体" w:hAnsi="宋体"/>
          <w:bCs/>
          <w:sz w:val="24"/>
        </w:rPr>
      </w:pPr>
      <w:r>
        <w:rPr>
          <w:rFonts w:hint="eastAsia" w:ascii="宋体" w:hAnsi="宋体"/>
          <w:bCs/>
          <w:sz w:val="24"/>
        </w:rPr>
        <w:t>3.5明确的请求及主张；</w:t>
      </w:r>
    </w:p>
    <w:p>
      <w:pPr>
        <w:widowControl/>
        <w:spacing w:line="520" w:lineRule="exact"/>
        <w:ind w:firstLine="480" w:firstLineChars="200"/>
        <w:jc w:val="left"/>
        <w:rPr>
          <w:rFonts w:ascii="宋体" w:hAnsi="宋体"/>
          <w:bCs/>
          <w:sz w:val="24"/>
        </w:rPr>
      </w:pPr>
      <w:r>
        <w:rPr>
          <w:rFonts w:hint="eastAsia" w:ascii="宋体" w:hAnsi="宋体"/>
          <w:bCs/>
          <w:sz w:val="24"/>
        </w:rPr>
        <w:t>3.6提起质疑的日期。</w:t>
      </w:r>
    </w:p>
    <w:p>
      <w:pPr>
        <w:widowControl/>
        <w:spacing w:line="520" w:lineRule="exact"/>
        <w:ind w:firstLine="480" w:firstLineChars="200"/>
        <w:jc w:val="left"/>
        <w:rPr>
          <w:rFonts w:ascii="宋体" w:hAnsi="宋体" w:cs="宋体"/>
          <w:kern w:val="0"/>
          <w:sz w:val="24"/>
        </w:rPr>
      </w:pPr>
      <w:r>
        <w:rPr>
          <w:rFonts w:hint="eastAsia" w:ascii="宋体" w:hAnsi="宋体" w:cs="宋体"/>
          <w:kern w:val="0"/>
          <w:sz w:val="24"/>
        </w:rPr>
        <w:t>质疑人为法人或者其他组织的，应当由法定代表人或其委托代理人（需有委托授权书）签字并加盖公章。</w:t>
      </w:r>
    </w:p>
    <w:p>
      <w:pPr>
        <w:widowControl/>
        <w:spacing w:line="520" w:lineRule="exact"/>
        <w:ind w:firstLine="480" w:firstLineChars="200"/>
        <w:jc w:val="left"/>
        <w:rPr>
          <w:rFonts w:ascii="宋体" w:hAnsi="宋体" w:cs="宋体"/>
          <w:kern w:val="0"/>
          <w:sz w:val="24"/>
        </w:rPr>
      </w:pPr>
      <w:r>
        <w:rPr>
          <w:rFonts w:hint="eastAsia" w:ascii="宋体" w:hAnsi="宋体" w:cs="宋体"/>
          <w:kern w:val="0"/>
          <w:sz w:val="24"/>
        </w:rPr>
        <w:t>质疑人需要修改、补充质疑材料的，应当在质疑期内提交修改或补充材料。</w:t>
      </w:r>
    </w:p>
    <w:p>
      <w:pPr>
        <w:spacing w:line="520" w:lineRule="exact"/>
        <w:ind w:firstLine="480" w:firstLineChars="200"/>
        <w:rPr>
          <w:rFonts w:ascii="宋体" w:hAnsi="宋体"/>
          <w:bCs/>
          <w:sz w:val="24"/>
        </w:rPr>
      </w:pPr>
      <w:r>
        <w:rPr>
          <w:rFonts w:hint="eastAsia" w:ascii="宋体" w:hAnsi="宋体"/>
          <w:bCs/>
          <w:sz w:val="24"/>
        </w:rPr>
        <w:t>4、有下列情形之一的，不予受理：</w:t>
      </w:r>
    </w:p>
    <w:p>
      <w:pPr>
        <w:widowControl/>
        <w:spacing w:line="520" w:lineRule="exact"/>
        <w:ind w:firstLine="480" w:firstLineChars="200"/>
        <w:jc w:val="left"/>
        <w:rPr>
          <w:rFonts w:ascii="宋体" w:hAnsi="宋体" w:cs="宋体"/>
          <w:kern w:val="0"/>
          <w:sz w:val="24"/>
        </w:rPr>
      </w:pPr>
      <w:r>
        <w:rPr>
          <w:rFonts w:hint="eastAsia" w:ascii="宋体" w:hAnsi="宋体" w:cs="宋体"/>
          <w:kern w:val="0"/>
          <w:sz w:val="24"/>
        </w:rPr>
        <w:t>4.1提起质疑的主体不是参与该政府采购项目活动的供应商；</w:t>
      </w:r>
    </w:p>
    <w:p>
      <w:pPr>
        <w:widowControl/>
        <w:spacing w:line="520" w:lineRule="exact"/>
        <w:ind w:firstLine="480" w:firstLineChars="200"/>
        <w:jc w:val="left"/>
        <w:rPr>
          <w:rFonts w:ascii="宋体" w:hAnsi="宋体" w:cs="宋体"/>
          <w:kern w:val="0"/>
          <w:sz w:val="24"/>
        </w:rPr>
      </w:pPr>
      <w:r>
        <w:rPr>
          <w:rFonts w:hint="eastAsia" w:ascii="宋体" w:hAnsi="宋体" w:cs="宋体"/>
          <w:kern w:val="0"/>
          <w:sz w:val="24"/>
        </w:rPr>
        <w:t>4.2提起质疑的时间超过规定时限的；</w:t>
      </w:r>
    </w:p>
    <w:p>
      <w:pPr>
        <w:widowControl/>
        <w:spacing w:line="520" w:lineRule="exact"/>
        <w:ind w:firstLine="480" w:firstLineChars="200"/>
        <w:jc w:val="left"/>
        <w:rPr>
          <w:rFonts w:ascii="宋体" w:hAnsi="宋体" w:cs="宋体"/>
          <w:kern w:val="0"/>
          <w:sz w:val="24"/>
        </w:rPr>
      </w:pPr>
      <w:r>
        <w:rPr>
          <w:rFonts w:hint="eastAsia" w:ascii="宋体" w:hAnsi="宋体" w:cs="宋体"/>
          <w:kern w:val="0"/>
          <w:sz w:val="24"/>
        </w:rPr>
        <w:t>4.3质疑材料不完整的；</w:t>
      </w:r>
    </w:p>
    <w:p>
      <w:pPr>
        <w:widowControl/>
        <w:spacing w:line="520" w:lineRule="exact"/>
        <w:ind w:firstLine="480" w:firstLineChars="200"/>
        <w:jc w:val="left"/>
        <w:rPr>
          <w:rFonts w:ascii="宋体" w:hAnsi="宋体" w:cs="宋体"/>
          <w:kern w:val="0"/>
          <w:sz w:val="24"/>
        </w:rPr>
      </w:pPr>
      <w:r>
        <w:rPr>
          <w:rFonts w:hint="eastAsia" w:ascii="宋体" w:hAnsi="宋体" w:cs="宋体"/>
          <w:kern w:val="0"/>
          <w:sz w:val="24"/>
        </w:rPr>
        <w:t>4.4质疑事项含有主观猜测等内容且未提供有效线索、难以查证的；</w:t>
      </w:r>
    </w:p>
    <w:p>
      <w:pPr>
        <w:widowControl/>
        <w:spacing w:line="520" w:lineRule="exact"/>
        <w:ind w:firstLine="480" w:firstLineChars="200"/>
        <w:jc w:val="left"/>
        <w:rPr>
          <w:rFonts w:ascii="宋体" w:hAnsi="宋体" w:cs="宋体"/>
          <w:kern w:val="0"/>
          <w:sz w:val="24"/>
        </w:rPr>
      </w:pPr>
      <w:r>
        <w:rPr>
          <w:rFonts w:hint="eastAsia" w:ascii="宋体" w:hAnsi="宋体" w:cs="宋体"/>
          <w:kern w:val="0"/>
          <w:sz w:val="24"/>
        </w:rPr>
        <w:t>4.5对其他供应商的</w:t>
      </w:r>
      <w:r>
        <w:rPr>
          <w:rFonts w:hint="eastAsia" w:ascii="宋体" w:hAnsi="宋体" w:cs="宋体"/>
          <w:kern w:val="0"/>
          <w:sz w:val="24"/>
          <w:lang w:val="en-US" w:eastAsia="zh-CN"/>
        </w:rPr>
        <w:t>响应</w:t>
      </w:r>
      <w:r>
        <w:rPr>
          <w:rFonts w:hint="eastAsia" w:ascii="宋体" w:hAnsi="宋体" w:cs="宋体"/>
          <w:kern w:val="0"/>
          <w:sz w:val="24"/>
        </w:rPr>
        <w:t>文件详细内容质疑，无法提供合法来源渠道的；</w:t>
      </w:r>
    </w:p>
    <w:p>
      <w:pPr>
        <w:widowControl/>
        <w:spacing w:line="520" w:lineRule="exact"/>
        <w:ind w:firstLine="480" w:firstLineChars="200"/>
        <w:jc w:val="left"/>
        <w:rPr>
          <w:rFonts w:ascii="仿宋_GB2312" w:hAnsi="宋体" w:eastAsia="仿宋_GB2312" w:cs="宋体"/>
          <w:kern w:val="0"/>
          <w:sz w:val="24"/>
        </w:rPr>
      </w:pPr>
      <w:r>
        <w:rPr>
          <w:rFonts w:hint="eastAsia" w:ascii="宋体" w:hAnsi="宋体" w:cs="宋体"/>
          <w:kern w:val="0"/>
          <w:sz w:val="24"/>
        </w:rPr>
        <w:t>4.6质疑事项已进入投诉处理、行政复议或行政诉讼程序的。</w:t>
      </w:r>
    </w:p>
    <w:p>
      <w:pPr>
        <w:spacing w:line="520" w:lineRule="exact"/>
        <w:ind w:firstLine="480" w:firstLineChars="200"/>
        <w:rPr>
          <w:rFonts w:ascii="宋体" w:hAnsi="宋体"/>
          <w:bCs/>
          <w:sz w:val="24"/>
        </w:rPr>
      </w:pPr>
      <w:r>
        <w:rPr>
          <w:rFonts w:hint="eastAsia" w:ascii="宋体" w:hAnsi="宋体"/>
          <w:bCs/>
          <w:sz w:val="24"/>
        </w:rPr>
        <w:t>5、经审查符合质疑条件的，自收到质疑之日起即为受理。采购人及采购代理机构将在质疑受理后7个工作日内作出答复或相关处理决定，并以书面形式通知质疑人，答复的内容不得涉及商业秘密。</w:t>
      </w:r>
    </w:p>
    <w:p>
      <w:pPr>
        <w:spacing w:line="520" w:lineRule="exact"/>
        <w:ind w:firstLine="480" w:firstLineChars="200"/>
        <w:rPr>
          <w:rFonts w:ascii="宋体" w:hAnsi="宋体"/>
          <w:bCs/>
          <w:sz w:val="24"/>
        </w:rPr>
      </w:pPr>
      <w:r>
        <w:rPr>
          <w:rFonts w:hint="eastAsia" w:ascii="宋体" w:hAnsi="宋体"/>
          <w:bCs/>
          <w:sz w:val="24"/>
        </w:rPr>
        <w:t>6、质疑人在答复期满前撤回质疑的，应由法定代表人或授权代表人签字确认，即终止质疑处理程序。质疑人不得以同一理由再次提出质疑。</w:t>
      </w:r>
    </w:p>
    <w:p>
      <w:pPr>
        <w:spacing w:line="520" w:lineRule="exact"/>
        <w:ind w:firstLine="480" w:firstLineChars="200"/>
        <w:rPr>
          <w:rFonts w:ascii="宋体" w:hAnsi="宋体"/>
          <w:bCs/>
          <w:sz w:val="24"/>
        </w:rPr>
      </w:pPr>
      <w:r>
        <w:rPr>
          <w:rFonts w:hint="eastAsia" w:ascii="宋体" w:hAnsi="宋体"/>
          <w:bCs/>
          <w:sz w:val="24"/>
        </w:rPr>
        <w:t>质疑人对质疑答复不满意或采购人及采购代理机构未在规定时间内做出答复的，可以在规定期限内向监督管理部门提起投诉。</w:t>
      </w:r>
    </w:p>
    <w:p>
      <w:pPr>
        <w:spacing w:line="520" w:lineRule="exact"/>
        <w:ind w:firstLine="480" w:firstLineChars="200"/>
        <w:rPr>
          <w:rFonts w:ascii="宋体" w:hAnsi="宋体"/>
          <w:bCs/>
          <w:sz w:val="24"/>
        </w:rPr>
      </w:pPr>
      <w:r>
        <w:rPr>
          <w:rFonts w:hint="eastAsia" w:ascii="宋体" w:hAnsi="宋体"/>
          <w:bCs/>
          <w:sz w:val="24"/>
        </w:rPr>
        <w:t>质疑人应在答复期满后十五个工作日内提起投诉。</w:t>
      </w:r>
    </w:p>
    <w:p>
      <w:pPr>
        <w:spacing w:line="520" w:lineRule="exact"/>
        <w:ind w:firstLine="480" w:firstLineChars="200"/>
        <w:rPr>
          <w:rFonts w:ascii="宋体" w:hAnsi="宋体"/>
          <w:bCs/>
          <w:sz w:val="24"/>
        </w:rPr>
      </w:pPr>
      <w:r>
        <w:rPr>
          <w:rFonts w:hint="eastAsia" w:ascii="宋体" w:hAnsi="宋体"/>
          <w:bCs/>
          <w:sz w:val="24"/>
        </w:rPr>
        <w:t>7、质疑人有下列情形之一的，属于虚假、恶意质疑，将报监督管理部门予以处理。</w:t>
      </w:r>
    </w:p>
    <w:p>
      <w:pPr>
        <w:spacing w:line="520" w:lineRule="exact"/>
        <w:ind w:firstLine="480" w:firstLineChars="200"/>
        <w:rPr>
          <w:rFonts w:ascii="宋体" w:hAnsi="宋体"/>
          <w:bCs/>
          <w:sz w:val="24"/>
        </w:rPr>
      </w:pPr>
      <w:r>
        <w:rPr>
          <w:rFonts w:hint="eastAsia" w:ascii="宋体" w:hAnsi="宋体"/>
          <w:bCs/>
          <w:sz w:val="24"/>
        </w:rPr>
        <w:t>7.1一年内三次以上质疑均查无实据的；</w:t>
      </w:r>
    </w:p>
    <w:p>
      <w:pPr>
        <w:spacing w:line="520" w:lineRule="exact"/>
        <w:ind w:firstLine="480" w:firstLineChars="200"/>
        <w:rPr>
          <w:rFonts w:ascii="宋体" w:hAnsi="宋体"/>
          <w:sz w:val="24"/>
        </w:rPr>
      </w:pPr>
      <w:r>
        <w:rPr>
          <w:rFonts w:hint="eastAsia" w:ascii="宋体" w:hAnsi="宋体"/>
          <w:bCs/>
          <w:sz w:val="24"/>
        </w:rPr>
        <w:t>7.2捏造事实恶意诬陷他人、有意提供虚假质疑材料的</w:t>
      </w:r>
      <w:r>
        <w:rPr>
          <w:rFonts w:hint="eastAsia" w:ascii="宋体" w:hAnsi="宋体"/>
          <w:sz w:val="24"/>
        </w:rPr>
        <w:t>或者通过非法手段获取材料的。</w:t>
      </w:r>
    </w:p>
    <w:p>
      <w:pPr>
        <w:pStyle w:val="23"/>
        <w:jc w:val="both"/>
      </w:pPr>
    </w:p>
    <w:p/>
    <w:p>
      <w:pPr>
        <w:jc w:val="center"/>
        <w:rPr>
          <w:rFonts w:hint="eastAsia" w:hAnsi="宋体" w:cs="宋体"/>
          <w:b/>
          <w:bCs/>
        </w:rPr>
      </w:pPr>
      <w:r>
        <w:rPr>
          <w:rFonts w:hint="eastAsia" w:hAnsi="宋体" w:cs="宋体"/>
          <w:b/>
          <w:bCs/>
        </w:rPr>
        <w:br w:type="page"/>
      </w:r>
      <w:bookmarkStart w:id="54" w:name="_Toc3141"/>
    </w:p>
    <w:p>
      <w:pPr>
        <w:jc w:val="center"/>
        <w:rPr>
          <w:rFonts w:hint="eastAsia" w:hAnsi="宋体" w:cs="宋体"/>
          <w:b/>
          <w:bCs/>
        </w:rPr>
      </w:pPr>
    </w:p>
    <w:p>
      <w:pPr>
        <w:jc w:val="center"/>
        <w:rPr>
          <w:rFonts w:hint="eastAsia" w:ascii="宋体" w:hAnsi="宋体" w:eastAsia="宋体" w:cs="宋体"/>
          <w:b/>
          <w:bCs/>
          <w:kern w:val="2"/>
          <w:sz w:val="28"/>
          <w:szCs w:val="24"/>
          <w:lang w:val="en-US" w:eastAsia="zh-CN" w:bidi="ar-SA"/>
        </w:rPr>
      </w:pPr>
      <w:r>
        <w:rPr>
          <w:rFonts w:hint="eastAsia" w:ascii="宋体" w:hAnsi="宋体" w:eastAsia="宋体" w:cs="宋体"/>
          <w:b/>
          <w:bCs/>
          <w:kern w:val="2"/>
          <w:sz w:val="28"/>
          <w:szCs w:val="24"/>
          <w:lang w:val="en-US" w:eastAsia="zh-CN" w:bidi="ar-SA"/>
        </w:rPr>
        <w:t>二、采购合同</w:t>
      </w:r>
      <w:bookmarkEnd w:id="54"/>
    </w:p>
    <w:p>
      <w:pPr>
        <w:pStyle w:val="2"/>
        <w:rPr>
          <w:rFonts w:hint="eastAsia" w:ascii="宋体" w:hAnsi="宋体" w:eastAsia="宋体" w:cs="宋体"/>
          <w:b/>
          <w:bCs/>
          <w:kern w:val="2"/>
          <w:sz w:val="28"/>
          <w:szCs w:val="24"/>
          <w:lang w:val="en-US" w:eastAsia="zh-CN" w:bidi="ar-SA"/>
        </w:rPr>
      </w:pPr>
    </w:p>
    <w:p>
      <w:pPr>
        <w:pStyle w:val="2"/>
        <w:rPr>
          <w:rFonts w:hint="eastAsia" w:ascii="宋体" w:hAnsi="宋体" w:eastAsia="宋体" w:cs="宋体"/>
          <w:b/>
          <w:bCs/>
          <w:kern w:val="2"/>
          <w:sz w:val="28"/>
          <w:szCs w:val="24"/>
          <w:lang w:val="en-US" w:eastAsia="zh-CN" w:bidi="ar-SA"/>
        </w:rPr>
      </w:pPr>
    </w:p>
    <w:p>
      <w:pPr>
        <w:keepNext w:val="0"/>
        <w:keepLines w:val="0"/>
        <w:pageBreakBefore w:val="0"/>
        <w:widowControl w:val="0"/>
        <w:kinsoku/>
        <w:wordWrap/>
        <w:overflowPunct/>
        <w:topLinePunct w:val="0"/>
        <w:autoSpaceDE/>
        <w:autoSpaceDN/>
        <w:bidi w:val="0"/>
        <w:adjustRightInd/>
        <w:snapToGrid/>
        <w:spacing w:after="0" w:afterLines="50" w:line="600" w:lineRule="exact"/>
        <w:ind w:left="0" w:right="0" w:firstLine="0"/>
        <w:jc w:val="center"/>
        <w:textAlignment w:val="auto"/>
        <w:rPr>
          <w:rFonts w:hint="eastAsia" w:ascii="宋体" w:hAnsi="宋体" w:cs="宋体"/>
          <w:b/>
          <w:bCs/>
          <w:spacing w:val="0"/>
          <w:position w:val="0"/>
          <w:sz w:val="28"/>
          <w:szCs w:val="28"/>
          <w:lang w:eastAsia="zh-CN"/>
        </w:rPr>
      </w:pPr>
      <w:r>
        <w:rPr>
          <w:rFonts w:hint="eastAsia" w:ascii="宋体" w:hAnsi="宋体" w:cs="宋体"/>
          <w:b/>
          <w:bCs/>
          <w:spacing w:val="0"/>
          <w:position w:val="0"/>
          <w:sz w:val="40"/>
          <w:szCs w:val="40"/>
        </w:rPr>
        <w:t>六安</w:t>
      </w:r>
      <w:r>
        <w:rPr>
          <w:rFonts w:ascii="宋体" w:hAnsi="宋体" w:cs="宋体"/>
          <w:b/>
          <w:bCs/>
          <w:spacing w:val="0"/>
          <w:position w:val="0"/>
          <w:sz w:val="40"/>
          <w:szCs w:val="40"/>
        </w:rPr>
        <w:t>市政府采购合同参考范本</w:t>
      </w:r>
    </w:p>
    <w:p>
      <w:pPr>
        <w:keepNext w:val="0"/>
        <w:keepLines w:val="0"/>
        <w:pageBreakBefore w:val="0"/>
        <w:widowControl w:val="0"/>
        <w:kinsoku/>
        <w:wordWrap/>
        <w:overflowPunct/>
        <w:topLinePunct w:val="0"/>
        <w:autoSpaceDE/>
        <w:autoSpaceDN/>
        <w:bidi w:val="0"/>
        <w:adjustRightInd/>
        <w:snapToGrid/>
        <w:spacing w:after="0" w:afterLines="50" w:line="600" w:lineRule="exact"/>
        <w:ind w:left="0" w:right="0" w:firstLine="0"/>
        <w:jc w:val="center"/>
        <w:textAlignment w:val="auto"/>
        <w:rPr>
          <w:rFonts w:ascii="宋体" w:hAnsi="宋体" w:cs="宋体"/>
          <w:b/>
          <w:bCs/>
          <w:spacing w:val="0"/>
          <w:position w:val="0"/>
          <w:sz w:val="28"/>
          <w:szCs w:val="28"/>
        </w:rPr>
      </w:pPr>
      <w:r>
        <w:rPr>
          <w:rFonts w:hint="eastAsia" w:ascii="宋体" w:hAnsi="宋体" w:cs="宋体"/>
          <w:b/>
          <w:bCs/>
          <w:spacing w:val="0"/>
          <w:position w:val="0"/>
          <w:sz w:val="28"/>
          <w:szCs w:val="28"/>
          <w:lang w:eastAsia="zh-CN"/>
        </w:rPr>
        <w:t>（</w:t>
      </w:r>
      <w:r>
        <w:rPr>
          <w:rFonts w:hint="eastAsia" w:ascii="宋体" w:hAnsi="宋体" w:cs="宋体"/>
          <w:b/>
          <w:bCs/>
          <w:spacing w:val="0"/>
          <w:position w:val="0"/>
          <w:sz w:val="28"/>
          <w:szCs w:val="28"/>
          <w:lang w:val="en-US" w:eastAsia="zh-CN"/>
        </w:rPr>
        <w:t>服务</w:t>
      </w:r>
      <w:r>
        <w:rPr>
          <w:rFonts w:ascii="宋体" w:hAnsi="宋体" w:cs="宋体"/>
          <w:b/>
          <w:bCs/>
          <w:spacing w:val="0"/>
          <w:position w:val="0"/>
          <w:sz w:val="28"/>
          <w:szCs w:val="28"/>
        </w:rPr>
        <w:t>类</w:t>
      </w:r>
      <w:r>
        <w:rPr>
          <w:rFonts w:hint="eastAsia" w:ascii="宋体" w:hAnsi="宋体" w:cs="宋体"/>
          <w:b/>
          <w:bCs/>
          <w:spacing w:val="0"/>
          <w:position w:val="0"/>
          <w:sz w:val="28"/>
          <w:szCs w:val="28"/>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left="0" w:right="0" w:firstLine="0"/>
        <w:textAlignment w:val="auto"/>
        <w:rPr>
          <w:spacing w:val="0"/>
          <w:position w:val="0"/>
        </w:rPr>
      </w:pPr>
    </w:p>
    <w:p>
      <w:pPr>
        <w:pStyle w:val="2"/>
        <w:rPr>
          <w:spacing w:val="0"/>
          <w:position w:val="0"/>
        </w:rPr>
      </w:pPr>
    </w:p>
    <w:p>
      <w:pPr>
        <w:pStyle w:val="2"/>
        <w:ind w:left="0" w:leftChars="0" w:firstLine="0" w:firstLineChars="0"/>
        <w:rPr>
          <w:spacing w:val="0"/>
          <w:position w:val="0"/>
        </w:rPr>
      </w:pPr>
    </w:p>
    <w:p>
      <w:pPr>
        <w:pStyle w:val="2"/>
        <w:rPr>
          <w:spacing w:val="0"/>
          <w:position w:val="0"/>
        </w:rPr>
      </w:pPr>
    </w:p>
    <w:p>
      <w:pPr>
        <w:keepNext w:val="0"/>
        <w:keepLines w:val="0"/>
        <w:pageBreakBefore w:val="0"/>
        <w:widowControl w:val="0"/>
        <w:kinsoku/>
        <w:wordWrap/>
        <w:overflowPunct/>
        <w:topLinePunct w:val="0"/>
        <w:autoSpaceDE/>
        <w:autoSpaceDN/>
        <w:bidi w:val="0"/>
        <w:adjustRightInd/>
        <w:snapToGrid/>
        <w:spacing w:line="600" w:lineRule="exact"/>
        <w:ind w:left="0" w:right="0" w:firstLine="0"/>
        <w:jc w:val="center"/>
        <w:textAlignment w:val="auto"/>
        <w:rPr>
          <w:rFonts w:hint="eastAsia" w:ascii="宋体" w:hAnsi="宋体" w:eastAsia="宋体" w:cs="宋体"/>
          <w:b/>
          <w:bCs/>
          <w:spacing w:val="0"/>
          <w:position w:val="0"/>
          <w:sz w:val="24"/>
          <w:szCs w:val="24"/>
        </w:rPr>
      </w:pPr>
      <w:r>
        <w:rPr>
          <w:rFonts w:hint="eastAsia" w:ascii="宋体" w:hAnsi="宋体" w:eastAsia="宋体" w:cs="宋体"/>
          <w:b/>
          <w:bCs/>
          <w:spacing w:val="0"/>
          <w:position w:val="0"/>
          <w:sz w:val="24"/>
          <w:szCs w:val="24"/>
        </w:rPr>
        <w:t>第一部分 合同书</w:t>
      </w:r>
    </w:p>
    <w:p>
      <w:pPr>
        <w:keepNext w:val="0"/>
        <w:keepLines w:val="0"/>
        <w:pageBreakBefore w:val="0"/>
        <w:widowControl w:val="0"/>
        <w:kinsoku/>
        <w:wordWrap/>
        <w:overflowPunct/>
        <w:topLinePunct w:val="0"/>
        <w:autoSpaceDE/>
        <w:autoSpaceDN/>
        <w:bidi w:val="0"/>
        <w:adjustRightInd/>
        <w:snapToGrid/>
        <w:spacing w:line="600" w:lineRule="exact"/>
        <w:ind w:left="0" w:right="0" w:firstLine="0"/>
        <w:textAlignment w:val="auto"/>
        <w:rPr>
          <w:rFonts w:hint="eastAsia" w:ascii="宋体" w:hAnsi="宋体" w:eastAsia="宋体" w:cs="宋体"/>
          <w:spacing w:val="0"/>
          <w:position w:val="0"/>
          <w:sz w:val="24"/>
          <w:szCs w:val="24"/>
        </w:rPr>
      </w:pPr>
    </w:p>
    <w:p>
      <w:pPr>
        <w:keepNext w:val="0"/>
        <w:keepLines w:val="0"/>
        <w:pageBreakBefore w:val="0"/>
        <w:widowControl w:val="0"/>
        <w:kinsoku/>
        <w:wordWrap/>
        <w:overflowPunct/>
        <w:topLinePunct w:val="0"/>
        <w:autoSpaceDE/>
        <w:autoSpaceDN/>
        <w:bidi w:val="0"/>
        <w:adjustRightInd/>
        <w:snapToGrid/>
        <w:spacing w:line="600" w:lineRule="exact"/>
        <w:ind w:left="0" w:right="0" w:firstLine="0"/>
        <w:textAlignment w:val="auto"/>
        <w:rPr>
          <w:rFonts w:hint="eastAsia" w:ascii="宋体" w:hAnsi="宋体" w:eastAsia="宋体" w:cs="宋体"/>
          <w:spacing w:val="0"/>
          <w:position w:val="0"/>
          <w:sz w:val="24"/>
          <w:szCs w:val="24"/>
        </w:rPr>
      </w:pPr>
    </w:p>
    <w:p>
      <w:pPr>
        <w:pStyle w:val="2"/>
        <w:rPr>
          <w:rFonts w:hint="eastAsia" w:ascii="宋体" w:hAnsi="宋体" w:eastAsia="宋体" w:cs="宋体"/>
          <w:spacing w:val="0"/>
          <w:position w:val="0"/>
          <w:sz w:val="24"/>
          <w:szCs w:val="24"/>
        </w:rPr>
      </w:pPr>
    </w:p>
    <w:p>
      <w:pPr>
        <w:keepNext w:val="0"/>
        <w:keepLines w:val="0"/>
        <w:pageBreakBefore w:val="0"/>
        <w:widowControl w:val="0"/>
        <w:kinsoku/>
        <w:wordWrap/>
        <w:overflowPunct/>
        <w:topLinePunct w:val="0"/>
        <w:autoSpaceDE/>
        <w:autoSpaceDN/>
        <w:bidi w:val="0"/>
        <w:adjustRightInd/>
        <w:snapToGrid/>
        <w:spacing w:line="700" w:lineRule="exact"/>
        <w:ind w:left="1050" w:leftChars="500" w:right="0" w:firstLine="0"/>
        <w:jc w:val="left"/>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项目名称：六安市叶集区人民医院（市六院）小型零星维修改造服务项目</w:t>
      </w:r>
    </w:p>
    <w:p>
      <w:pPr>
        <w:keepNext w:val="0"/>
        <w:keepLines w:val="0"/>
        <w:pageBreakBefore w:val="0"/>
        <w:widowControl w:val="0"/>
        <w:kinsoku/>
        <w:wordWrap/>
        <w:overflowPunct/>
        <w:topLinePunct w:val="0"/>
        <w:autoSpaceDE/>
        <w:autoSpaceDN/>
        <w:bidi w:val="0"/>
        <w:adjustRightInd/>
        <w:snapToGrid/>
        <w:spacing w:line="700" w:lineRule="exact"/>
        <w:ind w:left="1050" w:leftChars="500" w:right="0" w:firstLine="0"/>
        <w:jc w:val="left"/>
        <w:textAlignment w:val="auto"/>
        <w:rPr>
          <w:rFonts w:hint="eastAsia" w:ascii="宋体" w:hAnsi="宋体" w:eastAsia="宋体" w:cs="宋体"/>
          <w:spacing w:val="0"/>
          <w:position w:val="0"/>
          <w:sz w:val="24"/>
          <w:szCs w:val="24"/>
          <w:u w:val="single"/>
        </w:rPr>
      </w:pPr>
      <w:r>
        <w:rPr>
          <w:rFonts w:hint="eastAsia" w:ascii="宋体" w:hAnsi="宋体" w:eastAsia="宋体" w:cs="宋体"/>
          <w:spacing w:val="0"/>
          <w:position w:val="0"/>
          <w:sz w:val="24"/>
          <w:szCs w:val="24"/>
        </w:rPr>
        <w:t>项目编号：</w:t>
      </w:r>
    </w:p>
    <w:p>
      <w:pPr>
        <w:keepNext w:val="0"/>
        <w:keepLines w:val="0"/>
        <w:pageBreakBefore w:val="0"/>
        <w:widowControl w:val="0"/>
        <w:kinsoku/>
        <w:wordWrap/>
        <w:overflowPunct/>
        <w:topLinePunct w:val="0"/>
        <w:autoSpaceDE/>
        <w:autoSpaceDN/>
        <w:bidi w:val="0"/>
        <w:adjustRightInd/>
        <w:snapToGrid/>
        <w:spacing w:line="700" w:lineRule="exact"/>
        <w:ind w:left="1050" w:leftChars="500" w:right="0" w:firstLine="0"/>
        <w:jc w:val="left"/>
        <w:textAlignment w:val="auto"/>
        <w:rPr>
          <w:rFonts w:hint="eastAsia" w:ascii="宋体" w:hAnsi="宋体" w:eastAsia="宋体" w:cs="宋体"/>
          <w:spacing w:val="0"/>
          <w:position w:val="0"/>
          <w:sz w:val="24"/>
          <w:szCs w:val="24"/>
          <w:u w:val="single"/>
        </w:rPr>
      </w:pPr>
      <w:r>
        <w:rPr>
          <w:rFonts w:hint="eastAsia" w:ascii="宋体" w:hAnsi="宋体" w:eastAsia="宋体" w:cs="宋体"/>
          <w:spacing w:val="0"/>
          <w:position w:val="0"/>
          <w:sz w:val="24"/>
          <w:szCs w:val="24"/>
        </w:rPr>
        <w:t>甲方(采购人)：六安市叶集区人民医院（</w:t>
      </w:r>
      <w:r>
        <w:rPr>
          <w:rFonts w:hint="eastAsia" w:ascii="宋体" w:hAnsi="宋体" w:cs="宋体"/>
          <w:spacing w:val="0"/>
          <w:position w:val="0"/>
          <w:sz w:val="24"/>
          <w:szCs w:val="24"/>
          <w:lang w:val="en-US" w:eastAsia="zh-CN"/>
        </w:rPr>
        <w:t>六安市第六人民医院</w:t>
      </w:r>
      <w:r>
        <w:rPr>
          <w:rFonts w:hint="eastAsia" w:ascii="宋体" w:hAnsi="宋体" w:eastAsia="宋体" w:cs="宋体"/>
          <w:spacing w:val="0"/>
          <w:position w:val="0"/>
          <w:sz w:val="24"/>
          <w:szCs w:val="24"/>
        </w:rPr>
        <w:t>）</w:t>
      </w:r>
    </w:p>
    <w:p>
      <w:pPr>
        <w:keepNext w:val="0"/>
        <w:keepLines w:val="0"/>
        <w:pageBreakBefore w:val="0"/>
        <w:widowControl w:val="0"/>
        <w:kinsoku/>
        <w:wordWrap/>
        <w:overflowPunct/>
        <w:topLinePunct w:val="0"/>
        <w:autoSpaceDE/>
        <w:autoSpaceDN/>
        <w:bidi w:val="0"/>
        <w:adjustRightInd/>
        <w:snapToGrid/>
        <w:spacing w:line="700" w:lineRule="exact"/>
        <w:ind w:left="1050" w:leftChars="500" w:right="0" w:firstLine="0"/>
        <w:jc w:val="left"/>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乙方(成交供应商)：</w:t>
      </w:r>
    </w:p>
    <w:p>
      <w:pPr>
        <w:keepNext w:val="0"/>
        <w:keepLines w:val="0"/>
        <w:pageBreakBefore w:val="0"/>
        <w:widowControl w:val="0"/>
        <w:kinsoku/>
        <w:wordWrap/>
        <w:overflowPunct/>
        <w:topLinePunct w:val="0"/>
        <w:autoSpaceDE/>
        <w:autoSpaceDN/>
        <w:bidi w:val="0"/>
        <w:adjustRightInd/>
        <w:snapToGrid/>
        <w:spacing w:line="700" w:lineRule="exact"/>
        <w:ind w:left="1050" w:leftChars="500" w:right="0" w:firstLine="0"/>
        <w:jc w:val="left"/>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签</w:t>
      </w:r>
      <w:r>
        <w:rPr>
          <w:rFonts w:hint="eastAsia" w:ascii="宋体" w:hAnsi="宋体" w:eastAsia="宋体" w:cs="宋体"/>
          <w:spacing w:val="0"/>
          <w:position w:val="0"/>
          <w:sz w:val="24"/>
          <w:szCs w:val="24"/>
          <w:lang w:val="en-US" w:eastAsia="zh-CN"/>
        </w:rPr>
        <w:t xml:space="preserve"> </w:t>
      </w:r>
      <w:r>
        <w:rPr>
          <w:rFonts w:hint="eastAsia" w:ascii="宋体" w:hAnsi="宋体" w:eastAsia="宋体" w:cs="宋体"/>
          <w:spacing w:val="0"/>
          <w:position w:val="0"/>
          <w:sz w:val="24"/>
          <w:szCs w:val="24"/>
        </w:rPr>
        <w:t>订</w:t>
      </w:r>
      <w:r>
        <w:rPr>
          <w:rFonts w:hint="eastAsia" w:ascii="宋体" w:hAnsi="宋体" w:eastAsia="宋体" w:cs="宋体"/>
          <w:spacing w:val="0"/>
          <w:position w:val="0"/>
          <w:sz w:val="24"/>
          <w:szCs w:val="24"/>
          <w:lang w:val="en-US" w:eastAsia="zh-CN"/>
        </w:rPr>
        <w:t xml:space="preserve"> </w:t>
      </w:r>
      <w:r>
        <w:rPr>
          <w:rFonts w:hint="eastAsia" w:ascii="宋体" w:hAnsi="宋体" w:eastAsia="宋体" w:cs="宋体"/>
          <w:spacing w:val="0"/>
          <w:position w:val="0"/>
          <w:sz w:val="24"/>
          <w:szCs w:val="24"/>
        </w:rPr>
        <w:t>地：</w:t>
      </w:r>
    </w:p>
    <w:p>
      <w:pPr>
        <w:keepNext w:val="0"/>
        <w:keepLines w:val="0"/>
        <w:pageBreakBefore w:val="0"/>
        <w:widowControl w:val="0"/>
        <w:kinsoku/>
        <w:wordWrap/>
        <w:overflowPunct/>
        <w:topLinePunct w:val="0"/>
        <w:autoSpaceDE/>
        <w:autoSpaceDN/>
        <w:bidi w:val="0"/>
        <w:adjustRightInd/>
        <w:snapToGrid/>
        <w:spacing w:line="700" w:lineRule="exact"/>
        <w:ind w:left="1050" w:leftChars="500"/>
        <w:jc w:val="left"/>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签订日期：</w:t>
      </w:r>
      <w:r>
        <w:rPr>
          <w:rFonts w:hint="eastAsia" w:ascii="宋体" w:hAnsi="宋体" w:eastAsia="宋体" w:cs="宋体"/>
          <w:spacing w:val="0"/>
          <w:position w:val="0"/>
          <w:sz w:val="24"/>
          <w:szCs w:val="24"/>
          <w:u w:val="single"/>
        </w:rPr>
        <w:t xml:space="preserve">      </w:t>
      </w:r>
      <w:r>
        <w:rPr>
          <w:rFonts w:hint="eastAsia" w:ascii="宋体" w:hAnsi="宋体" w:eastAsia="宋体" w:cs="宋体"/>
          <w:spacing w:val="0"/>
          <w:position w:val="0"/>
          <w:sz w:val="24"/>
          <w:szCs w:val="24"/>
        </w:rPr>
        <w:t>年</w:t>
      </w:r>
      <w:r>
        <w:rPr>
          <w:rFonts w:hint="eastAsia" w:ascii="宋体" w:hAnsi="宋体" w:eastAsia="宋体" w:cs="宋体"/>
          <w:spacing w:val="0"/>
          <w:position w:val="0"/>
          <w:sz w:val="24"/>
          <w:szCs w:val="24"/>
          <w:u w:val="single"/>
        </w:rPr>
        <w:t xml:space="preserve">     </w:t>
      </w:r>
      <w:r>
        <w:rPr>
          <w:rFonts w:hint="eastAsia" w:ascii="宋体" w:hAnsi="宋体" w:eastAsia="宋体" w:cs="宋体"/>
          <w:spacing w:val="0"/>
          <w:position w:val="0"/>
          <w:sz w:val="24"/>
          <w:szCs w:val="24"/>
        </w:rPr>
        <w:t>月</w:t>
      </w:r>
      <w:r>
        <w:rPr>
          <w:rFonts w:hint="eastAsia" w:ascii="宋体" w:hAnsi="宋体" w:eastAsia="宋体" w:cs="宋体"/>
          <w:spacing w:val="0"/>
          <w:position w:val="0"/>
          <w:sz w:val="24"/>
          <w:szCs w:val="24"/>
          <w:u w:val="single"/>
        </w:rPr>
        <w:t xml:space="preserve">     </w:t>
      </w:r>
      <w:r>
        <w:rPr>
          <w:rFonts w:hint="eastAsia" w:ascii="宋体" w:hAnsi="宋体" w:eastAsia="宋体" w:cs="宋体"/>
          <w:spacing w:val="0"/>
          <w:position w:val="0"/>
          <w:sz w:val="24"/>
          <w:szCs w:val="24"/>
        </w:rPr>
        <w:t>日</w:t>
      </w:r>
    </w:p>
    <w:p>
      <w:pPr>
        <w:keepNext w:val="0"/>
        <w:keepLines w:val="0"/>
        <w:pageBreakBefore w:val="0"/>
        <w:widowControl w:val="0"/>
        <w:kinsoku/>
        <w:wordWrap/>
        <w:overflowPunct/>
        <w:topLinePunct w:val="0"/>
        <w:autoSpaceDE/>
        <w:autoSpaceDN/>
        <w:bidi w:val="0"/>
        <w:adjustRightInd/>
        <w:snapToGrid w:val="0"/>
        <w:spacing w:line="600" w:lineRule="exact"/>
        <w:ind w:left="0" w:right="0" w:firstLine="0" w:firstLineChars="0"/>
        <w:textAlignment w:val="auto"/>
        <w:rPr>
          <w:spacing w:val="0"/>
          <w:position w:val="0"/>
        </w:rPr>
        <w:sectPr>
          <w:headerReference r:id="rId3" w:type="default"/>
          <w:footerReference r:id="rId4" w:type="default"/>
          <w:pgSz w:w="11907" w:h="16839"/>
          <w:pgMar w:top="1118" w:right="1769" w:bottom="1233" w:left="1771" w:header="850" w:footer="964" w:gutter="0"/>
          <w:pgNumType w:fmt="decimal"/>
          <w:cols w:space="720" w:num="1"/>
        </w:sectPr>
      </w:pPr>
    </w:p>
    <w:p>
      <w:pPr>
        <w:keepNext w:val="0"/>
        <w:keepLines w:val="0"/>
        <w:pageBreakBefore w:val="0"/>
        <w:widowControl w:val="0"/>
        <w:kinsoku/>
        <w:wordWrap/>
        <w:overflowPunct/>
        <w:topLinePunct w:val="0"/>
        <w:autoSpaceDE/>
        <w:autoSpaceDN/>
        <w:bidi w:val="0"/>
        <w:adjustRightInd/>
        <w:snapToGrid w:val="0"/>
        <w:spacing w:line="520" w:lineRule="exact"/>
        <w:ind w:left="0" w:right="0" w:firstLine="480" w:firstLineChars="200"/>
        <w:textAlignment w:val="auto"/>
        <w:rPr>
          <w:rFonts w:ascii="宋体" w:hAnsi="宋体" w:cs="宋体"/>
          <w:spacing w:val="0"/>
          <w:position w:val="0"/>
          <w:sz w:val="24"/>
          <w:szCs w:val="24"/>
        </w:rPr>
      </w:pPr>
      <w:r>
        <w:rPr>
          <w:rFonts w:hint="eastAsia" w:ascii="宋体" w:hAnsi="宋体" w:cs="宋体"/>
          <w:spacing w:val="0"/>
          <w:position w:val="0"/>
          <w:sz w:val="24"/>
          <w:szCs w:val="24"/>
          <w:u w:val="single"/>
        </w:rPr>
        <w:t>六安市叶集区人民医院（六安市第六人民医院）</w:t>
      </w:r>
      <w:r>
        <w:rPr>
          <w:rFonts w:ascii="宋体" w:hAnsi="宋体" w:cs="宋体"/>
          <w:spacing w:val="0"/>
          <w:position w:val="0"/>
          <w:sz w:val="24"/>
          <w:szCs w:val="24"/>
        </w:rPr>
        <w:t>(以下简称：甲方) 通过</w:t>
      </w:r>
      <w:r>
        <w:rPr>
          <w:rFonts w:hint="eastAsia" w:ascii="宋体" w:hAnsi="宋体" w:cs="宋体"/>
          <w:spacing w:val="0"/>
          <w:position w:val="0"/>
          <w:sz w:val="24"/>
          <w:szCs w:val="24"/>
          <w:u w:val="single"/>
        </w:rPr>
        <w:t xml:space="preserve">              </w:t>
      </w:r>
      <w:r>
        <w:rPr>
          <w:rFonts w:hint="eastAsia" w:ascii="宋体" w:hAnsi="宋体" w:cs="宋体"/>
          <w:spacing w:val="0"/>
          <w:position w:val="0"/>
          <w:sz w:val="24"/>
          <w:szCs w:val="24"/>
          <w:u w:val="single"/>
          <w:lang w:val="en-US" w:eastAsia="zh-CN"/>
        </w:rPr>
        <w:t>安徽同方工程咨询有限公司</w:t>
      </w:r>
      <w:r>
        <w:rPr>
          <w:rFonts w:hint="eastAsia" w:ascii="宋体" w:hAnsi="宋体" w:cs="宋体"/>
          <w:spacing w:val="0"/>
          <w:position w:val="0"/>
          <w:sz w:val="24"/>
          <w:szCs w:val="24"/>
          <w:u w:val="single"/>
        </w:rPr>
        <w:t xml:space="preserve"> </w:t>
      </w:r>
      <w:r>
        <w:rPr>
          <w:rFonts w:ascii="宋体" w:hAnsi="宋体" w:cs="宋体"/>
          <w:spacing w:val="0"/>
          <w:position w:val="0"/>
          <w:sz w:val="24"/>
          <w:szCs w:val="24"/>
        </w:rPr>
        <w:t>组织的</w:t>
      </w:r>
      <w:r>
        <w:rPr>
          <w:rFonts w:hint="eastAsia" w:ascii="宋体" w:hAnsi="宋体" w:cs="宋体"/>
          <w:spacing w:val="0"/>
          <w:position w:val="0"/>
          <w:sz w:val="24"/>
          <w:szCs w:val="24"/>
          <w:u w:val="single"/>
          <w:lang w:val="en-US" w:eastAsia="zh-CN"/>
        </w:rPr>
        <w:t xml:space="preserve"> </w:t>
      </w:r>
      <w:r>
        <w:rPr>
          <w:rFonts w:hint="eastAsia" w:ascii="宋体" w:hAnsi="宋体" w:cs="宋体"/>
          <w:spacing w:val="0"/>
          <w:position w:val="0"/>
          <w:sz w:val="24"/>
          <w:szCs w:val="24"/>
          <w:u w:val="single"/>
          <w:lang w:eastAsia="zh-CN"/>
        </w:rPr>
        <w:t>竞争性谈判</w:t>
      </w:r>
      <w:r>
        <w:rPr>
          <w:rFonts w:hint="eastAsia" w:ascii="宋体" w:hAnsi="宋体" w:cs="宋体"/>
          <w:spacing w:val="0"/>
          <w:position w:val="0"/>
          <w:sz w:val="24"/>
          <w:szCs w:val="24"/>
          <w:u w:val="single"/>
          <w:lang w:val="en-US" w:eastAsia="zh-CN"/>
        </w:rPr>
        <w:t xml:space="preserve"> </w:t>
      </w:r>
      <w:r>
        <w:rPr>
          <w:rFonts w:ascii="宋体" w:hAnsi="宋体" w:cs="宋体"/>
          <w:spacing w:val="0"/>
          <w:position w:val="0"/>
          <w:sz w:val="24"/>
          <w:szCs w:val="24"/>
        </w:rPr>
        <w:t>方式采购活动，经</w:t>
      </w:r>
      <w:r>
        <w:rPr>
          <w:rFonts w:hint="eastAsia" w:ascii="宋体" w:hAnsi="宋体" w:cs="宋体"/>
          <w:spacing w:val="0"/>
          <w:position w:val="0"/>
          <w:sz w:val="24"/>
          <w:szCs w:val="24"/>
          <w:u w:val="single"/>
        </w:rPr>
        <w:t xml:space="preserve">  </w:t>
      </w:r>
      <w:r>
        <w:rPr>
          <w:rFonts w:hint="eastAsia" w:ascii="宋体" w:hAnsi="宋体" w:cs="宋体"/>
          <w:spacing w:val="0"/>
          <w:position w:val="0"/>
          <w:sz w:val="24"/>
          <w:szCs w:val="24"/>
          <w:u w:val="single"/>
          <w:lang w:val="en-US" w:eastAsia="zh-CN"/>
        </w:rPr>
        <w:t>谈判小组</w:t>
      </w:r>
      <w:r>
        <w:rPr>
          <w:rFonts w:hint="eastAsia" w:ascii="宋体" w:hAnsi="宋体" w:cs="宋体"/>
          <w:spacing w:val="0"/>
          <w:position w:val="0"/>
          <w:sz w:val="24"/>
          <w:szCs w:val="24"/>
          <w:u w:val="single"/>
        </w:rPr>
        <w:t xml:space="preserve">  </w:t>
      </w:r>
      <w:r>
        <w:rPr>
          <w:rFonts w:ascii="宋体" w:hAnsi="宋体" w:cs="宋体"/>
          <w:spacing w:val="0"/>
          <w:position w:val="0"/>
          <w:sz w:val="24"/>
          <w:szCs w:val="24"/>
        </w:rPr>
        <w:t>评定，(</w:t>
      </w:r>
      <w:r>
        <w:rPr>
          <w:rFonts w:ascii="宋体" w:hAnsi="宋体" w:cs="宋体"/>
          <w:spacing w:val="0"/>
          <w:position w:val="0"/>
          <w:sz w:val="24"/>
          <w:szCs w:val="24"/>
          <w:u w:val="single"/>
        </w:rPr>
        <w:t>成交供应商名称)</w:t>
      </w:r>
      <w:r>
        <w:rPr>
          <w:rFonts w:ascii="宋体" w:hAnsi="宋体" w:cs="宋体"/>
          <w:spacing w:val="0"/>
          <w:position w:val="0"/>
          <w:sz w:val="24"/>
          <w:szCs w:val="24"/>
        </w:rPr>
        <w:t xml:space="preserve"> (以下简称</w:t>
      </w:r>
      <w:r>
        <w:rPr>
          <w:rFonts w:hint="eastAsia" w:ascii="宋体" w:hAnsi="宋体" w:cs="宋体"/>
          <w:spacing w:val="0"/>
          <w:position w:val="0"/>
          <w:sz w:val="24"/>
          <w:szCs w:val="24"/>
          <w:lang w:eastAsia="zh-CN"/>
        </w:rPr>
        <w:t>：</w:t>
      </w:r>
      <w:r>
        <w:rPr>
          <w:rFonts w:ascii="宋体" w:hAnsi="宋体" w:cs="宋体"/>
          <w:spacing w:val="0"/>
          <w:position w:val="0"/>
          <w:sz w:val="24"/>
          <w:szCs w:val="24"/>
        </w:rPr>
        <w:t>乙方)为本项目成交供应商，现按照采购文件确定的事项签订本合同。</w:t>
      </w:r>
    </w:p>
    <w:p>
      <w:pPr>
        <w:keepNext w:val="0"/>
        <w:keepLines w:val="0"/>
        <w:pageBreakBefore w:val="0"/>
        <w:widowControl w:val="0"/>
        <w:kinsoku/>
        <w:wordWrap/>
        <w:overflowPunct/>
        <w:topLinePunct w:val="0"/>
        <w:autoSpaceDE/>
        <w:autoSpaceDN/>
        <w:bidi w:val="0"/>
        <w:adjustRightInd/>
        <w:snapToGrid w:val="0"/>
        <w:spacing w:line="520" w:lineRule="exact"/>
        <w:ind w:left="0" w:right="0" w:firstLine="480" w:firstLineChars="200"/>
        <w:textAlignment w:val="auto"/>
        <w:rPr>
          <w:rFonts w:ascii="宋体" w:hAnsi="宋体" w:cs="宋体"/>
          <w:spacing w:val="0"/>
          <w:position w:val="0"/>
          <w:sz w:val="24"/>
          <w:szCs w:val="24"/>
        </w:rPr>
      </w:pPr>
      <w:r>
        <w:rPr>
          <w:rFonts w:ascii="宋体" w:hAnsi="宋体" w:cs="宋体"/>
          <w:spacing w:val="0"/>
          <w:position w:val="0"/>
          <w:sz w:val="24"/>
          <w:szCs w:val="24"/>
        </w:rPr>
        <w:t>根据《中华人民共和国民法典》、《中华人民共和国政府采购法》等相关法律法规之规定，按照平等、自愿、公平和诚实信用的原则，经甲方和乙方协商一致，约定以下合同条款，以兹共同遵守、全面履行。</w:t>
      </w:r>
    </w:p>
    <w:p>
      <w:pPr>
        <w:keepNext w:val="0"/>
        <w:keepLines w:val="0"/>
        <w:pageBreakBefore w:val="0"/>
        <w:widowControl w:val="0"/>
        <w:kinsoku/>
        <w:wordWrap/>
        <w:overflowPunct/>
        <w:topLinePunct w:val="0"/>
        <w:autoSpaceDE/>
        <w:autoSpaceDN/>
        <w:bidi w:val="0"/>
        <w:adjustRightInd/>
        <w:snapToGrid w:val="0"/>
        <w:spacing w:line="520" w:lineRule="exact"/>
        <w:ind w:left="0" w:right="0" w:firstLine="480" w:firstLineChars="200"/>
        <w:textAlignment w:val="auto"/>
        <w:outlineLvl w:val="0"/>
        <w:rPr>
          <w:rFonts w:ascii="宋体" w:hAnsi="宋体" w:cs="宋体"/>
          <w:spacing w:val="0"/>
          <w:position w:val="0"/>
          <w:sz w:val="24"/>
          <w:szCs w:val="24"/>
        </w:rPr>
      </w:pPr>
      <w:r>
        <w:rPr>
          <w:rFonts w:ascii="宋体" w:hAnsi="宋体" w:cs="宋体"/>
          <w:spacing w:val="0"/>
          <w:position w:val="0"/>
          <w:sz w:val="24"/>
          <w:szCs w:val="24"/>
        </w:rPr>
        <w:t>1.1 合同组成部分</w:t>
      </w:r>
    </w:p>
    <w:p>
      <w:pPr>
        <w:keepNext w:val="0"/>
        <w:keepLines w:val="0"/>
        <w:pageBreakBefore w:val="0"/>
        <w:widowControl w:val="0"/>
        <w:kinsoku/>
        <w:wordWrap/>
        <w:overflowPunct/>
        <w:topLinePunct w:val="0"/>
        <w:autoSpaceDE/>
        <w:autoSpaceDN/>
        <w:bidi w:val="0"/>
        <w:adjustRightInd/>
        <w:snapToGrid w:val="0"/>
        <w:spacing w:line="520" w:lineRule="exact"/>
        <w:ind w:left="0" w:right="0" w:firstLine="480" w:firstLineChars="200"/>
        <w:textAlignment w:val="auto"/>
        <w:rPr>
          <w:rFonts w:ascii="宋体" w:hAnsi="宋体" w:cs="宋体"/>
          <w:spacing w:val="0"/>
          <w:position w:val="0"/>
          <w:sz w:val="24"/>
          <w:szCs w:val="24"/>
        </w:rPr>
      </w:pPr>
      <w:r>
        <w:rPr>
          <w:rFonts w:ascii="宋体" w:hAnsi="宋体" w:cs="宋体"/>
          <w:spacing w:val="0"/>
          <w:position w:val="0"/>
          <w:sz w:val="24"/>
          <w:szCs w:val="24"/>
        </w:rPr>
        <w:t>下列文件为本合同的组成部分，并构成一个整体，需综合解释、相互补充。如果下列文件内容出现不一致的情形，那么在保证按照采购文件确定的事项前提下，组成本合同的多个文件的优先适用顺序如下：</w:t>
      </w:r>
    </w:p>
    <w:p>
      <w:pPr>
        <w:keepNext w:val="0"/>
        <w:keepLines w:val="0"/>
        <w:pageBreakBefore w:val="0"/>
        <w:widowControl w:val="0"/>
        <w:kinsoku/>
        <w:wordWrap/>
        <w:overflowPunct/>
        <w:topLinePunct w:val="0"/>
        <w:autoSpaceDE/>
        <w:autoSpaceDN/>
        <w:bidi w:val="0"/>
        <w:adjustRightInd/>
        <w:snapToGrid w:val="0"/>
        <w:spacing w:line="520" w:lineRule="exact"/>
        <w:ind w:left="0" w:right="0" w:firstLine="480" w:firstLineChars="200"/>
        <w:textAlignment w:val="auto"/>
        <w:rPr>
          <w:rFonts w:ascii="宋体" w:hAnsi="宋体" w:cs="宋体"/>
          <w:spacing w:val="0"/>
          <w:position w:val="0"/>
          <w:sz w:val="24"/>
          <w:szCs w:val="24"/>
        </w:rPr>
      </w:pPr>
      <w:r>
        <w:rPr>
          <w:rFonts w:ascii="宋体" w:hAnsi="宋体" w:cs="宋体"/>
          <w:spacing w:val="0"/>
          <w:position w:val="0"/>
          <w:sz w:val="24"/>
          <w:szCs w:val="24"/>
        </w:rPr>
        <w:t>1.1.1 本合同及其补充合同、变更协议；</w:t>
      </w:r>
    </w:p>
    <w:p>
      <w:pPr>
        <w:keepNext w:val="0"/>
        <w:keepLines w:val="0"/>
        <w:pageBreakBefore w:val="0"/>
        <w:widowControl w:val="0"/>
        <w:kinsoku/>
        <w:wordWrap/>
        <w:overflowPunct/>
        <w:topLinePunct w:val="0"/>
        <w:autoSpaceDE/>
        <w:autoSpaceDN/>
        <w:bidi w:val="0"/>
        <w:adjustRightInd/>
        <w:snapToGrid w:val="0"/>
        <w:spacing w:line="520" w:lineRule="exact"/>
        <w:ind w:left="0" w:right="0" w:firstLine="480" w:firstLineChars="200"/>
        <w:textAlignment w:val="auto"/>
        <w:rPr>
          <w:rFonts w:ascii="宋体" w:hAnsi="宋体" w:cs="宋体"/>
          <w:spacing w:val="0"/>
          <w:position w:val="0"/>
          <w:sz w:val="24"/>
          <w:szCs w:val="24"/>
        </w:rPr>
      </w:pPr>
      <w:r>
        <w:rPr>
          <w:rFonts w:ascii="宋体" w:hAnsi="宋体" w:cs="宋体"/>
          <w:spacing w:val="0"/>
          <w:position w:val="0"/>
          <w:sz w:val="24"/>
          <w:szCs w:val="24"/>
        </w:rPr>
        <w:t>1.1.2 成交通知书；</w:t>
      </w:r>
    </w:p>
    <w:p>
      <w:pPr>
        <w:keepNext w:val="0"/>
        <w:keepLines w:val="0"/>
        <w:pageBreakBefore w:val="0"/>
        <w:widowControl w:val="0"/>
        <w:kinsoku/>
        <w:wordWrap/>
        <w:overflowPunct/>
        <w:topLinePunct w:val="0"/>
        <w:autoSpaceDE/>
        <w:autoSpaceDN/>
        <w:bidi w:val="0"/>
        <w:adjustRightInd/>
        <w:snapToGrid w:val="0"/>
        <w:spacing w:line="520" w:lineRule="exact"/>
        <w:ind w:left="0" w:right="0" w:firstLine="480" w:firstLineChars="200"/>
        <w:textAlignment w:val="auto"/>
        <w:rPr>
          <w:rFonts w:ascii="宋体" w:hAnsi="宋体" w:cs="宋体"/>
          <w:spacing w:val="0"/>
          <w:position w:val="0"/>
          <w:sz w:val="24"/>
          <w:szCs w:val="24"/>
        </w:rPr>
      </w:pPr>
      <w:r>
        <w:rPr>
          <w:rFonts w:ascii="宋体" w:hAnsi="宋体" w:cs="宋体"/>
          <w:spacing w:val="0"/>
          <w:position w:val="0"/>
          <w:sz w:val="24"/>
          <w:szCs w:val="24"/>
        </w:rPr>
        <w:t>1.1.3 响应文件(含澄清或者说明文件)；</w:t>
      </w:r>
    </w:p>
    <w:p>
      <w:pPr>
        <w:keepNext w:val="0"/>
        <w:keepLines w:val="0"/>
        <w:pageBreakBefore w:val="0"/>
        <w:widowControl w:val="0"/>
        <w:kinsoku/>
        <w:wordWrap/>
        <w:overflowPunct/>
        <w:topLinePunct w:val="0"/>
        <w:autoSpaceDE/>
        <w:autoSpaceDN/>
        <w:bidi w:val="0"/>
        <w:adjustRightInd/>
        <w:snapToGrid w:val="0"/>
        <w:spacing w:line="520" w:lineRule="exact"/>
        <w:ind w:left="0" w:right="0" w:firstLine="480" w:firstLineChars="200"/>
        <w:textAlignment w:val="auto"/>
        <w:rPr>
          <w:rFonts w:ascii="宋体" w:hAnsi="宋体" w:cs="宋体"/>
          <w:spacing w:val="0"/>
          <w:position w:val="0"/>
          <w:sz w:val="24"/>
          <w:szCs w:val="24"/>
        </w:rPr>
      </w:pPr>
      <w:r>
        <w:rPr>
          <w:rFonts w:ascii="宋体" w:hAnsi="宋体" w:cs="宋体"/>
          <w:spacing w:val="0"/>
          <w:position w:val="0"/>
          <w:sz w:val="24"/>
          <w:szCs w:val="24"/>
        </w:rPr>
        <w:t xml:space="preserve">1.1.4 </w:t>
      </w:r>
      <w:r>
        <w:rPr>
          <w:rFonts w:hint="eastAsia" w:ascii="宋体" w:hAnsi="宋体" w:cs="宋体"/>
          <w:spacing w:val="0"/>
          <w:position w:val="0"/>
          <w:sz w:val="24"/>
          <w:szCs w:val="24"/>
        </w:rPr>
        <w:t>采购</w:t>
      </w:r>
      <w:r>
        <w:rPr>
          <w:rFonts w:ascii="宋体" w:hAnsi="宋体" w:cs="宋体"/>
          <w:spacing w:val="0"/>
          <w:position w:val="0"/>
          <w:sz w:val="24"/>
          <w:szCs w:val="24"/>
        </w:rPr>
        <w:t>文件(含澄清或者修改文件)；</w:t>
      </w:r>
    </w:p>
    <w:p>
      <w:pPr>
        <w:keepNext w:val="0"/>
        <w:keepLines w:val="0"/>
        <w:pageBreakBefore w:val="0"/>
        <w:widowControl w:val="0"/>
        <w:kinsoku/>
        <w:wordWrap/>
        <w:overflowPunct/>
        <w:topLinePunct w:val="0"/>
        <w:autoSpaceDE/>
        <w:autoSpaceDN/>
        <w:bidi w:val="0"/>
        <w:adjustRightInd/>
        <w:snapToGrid w:val="0"/>
        <w:spacing w:line="520" w:lineRule="exact"/>
        <w:ind w:left="0" w:right="0" w:firstLine="480" w:firstLineChars="200"/>
        <w:textAlignment w:val="auto"/>
        <w:rPr>
          <w:rFonts w:ascii="宋体" w:hAnsi="宋体" w:cs="宋体"/>
          <w:spacing w:val="0"/>
          <w:position w:val="0"/>
          <w:sz w:val="24"/>
          <w:szCs w:val="24"/>
        </w:rPr>
      </w:pPr>
      <w:r>
        <w:rPr>
          <w:rFonts w:ascii="宋体" w:hAnsi="宋体" w:cs="宋体"/>
          <w:spacing w:val="0"/>
          <w:position w:val="0"/>
          <w:sz w:val="24"/>
          <w:szCs w:val="24"/>
        </w:rPr>
        <w:t>1.1.5 其他相关采购文件。</w:t>
      </w:r>
    </w:p>
    <w:p>
      <w:pPr>
        <w:keepNext w:val="0"/>
        <w:keepLines w:val="0"/>
        <w:pageBreakBefore w:val="0"/>
        <w:widowControl w:val="0"/>
        <w:kinsoku/>
        <w:wordWrap/>
        <w:overflowPunct/>
        <w:topLinePunct w:val="0"/>
        <w:autoSpaceDE/>
        <w:autoSpaceDN/>
        <w:bidi w:val="0"/>
        <w:adjustRightInd/>
        <w:snapToGrid w:val="0"/>
        <w:spacing w:line="520" w:lineRule="exact"/>
        <w:ind w:left="0" w:right="0" w:firstLine="480" w:firstLineChars="200"/>
        <w:textAlignment w:val="auto"/>
        <w:outlineLvl w:val="0"/>
        <w:rPr>
          <w:rFonts w:ascii="宋体" w:hAnsi="宋体" w:cs="宋体"/>
          <w:spacing w:val="0"/>
          <w:position w:val="0"/>
          <w:sz w:val="24"/>
          <w:szCs w:val="24"/>
        </w:rPr>
      </w:pPr>
      <w:r>
        <w:rPr>
          <w:rFonts w:ascii="宋体" w:hAnsi="宋体" w:cs="宋体"/>
          <w:spacing w:val="0"/>
          <w:position w:val="0"/>
          <w:sz w:val="24"/>
          <w:szCs w:val="24"/>
        </w:rPr>
        <w:t>1.2 服务</w:t>
      </w:r>
    </w:p>
    <w:p>
      <w:pPr>
        <w:keepNext w:val="0"/>
        <w:keepLines w:val="0"/>
        <w:pageBreakBefore w:val="0"/>
        <w:widowControl w:val="0"/>
        <w:kinsoku/>
        <w:wordWrap/>
        <w:overflowPunct/>
        <w:topLinePunct w:val="0"/>
        <w:autoSpaceDE/>
        <w:autoSpaceDN/>
        <w:bidi w:val="0"/>
        <w:adjustRightInd/>
        <w:snapToGrid w:val="0"/>
        <w:spacing w:line="520" w:lineRule="exact"/>
        <w:ind w:left="0" w:right="0" w:firstLine="480" w:firstLineChars="200"/>
        <w:textAlignment w:val="auto"/>
        <w:rPr>
          <w:rFonts w:ascii="宋体" w:hAnsi="宋体" w:cs="宋体"/>
          <w:spacing w:val="0"/>
          <w:position w:val="0"/>
          <w:sz w:val="24"/>
          <w:szCs w:val="24"/>
        </w:rPr>
      </w:pPr>
      <w:r>
        <w:rPr>
          <w:rFonts w:ascii="宋体" w:hAnsi="宋体" w:cs="宋体"/>
          <w:spacing w:val="0"/>
          <w:position w:val="0"/>
          <w:sz w:val="24"/>
          <w:szCs w:val="24"/>
        </w:rPr>
        <w:t>1.2.1 服务名称：</w:t>
      </w:r>
      <w:r>
        <w:rPr>
          <w:rFonts w:hint="eastAsia" w:ascii="宋体" w:hAnsi="宋体" w:cs="宋体"/>
          <w:spacing w:val="0"/>
          <w:position w:val="0"/>
          <w:sz w:val="24"/>
          <w:szCs w:val="24"/>
        </w:rPr>
        <w:t>六安市叶集区人民医院（市六院）小型零星维修改造服务项目</w:t>
      </w:r>
      <w:r>
        <w:rPr>
          <w:rFonts w:ascii="宋体" w:hAnsi="宋体" w:cs="宋体"/>
          <w:spacing w:val="0"/>
          <w:position w:val="0"/>
          <w:sz w:val="24"/>
          <w:szCs w:val="24"/>
        </w:rPr>
        <w:t>；</w:t>
      </w:r>
    </w:p>
    <w:p>
      <w:pPr>
        <w:keepNext w:val="0"/>
        <w:keepLines w:val="0"/>
        <w:pageBreakBefore w:val="0"/>
        <w:widowControl w:val="0"/>
        <w:kinsoku/>
        <w:wordWrap/>
        <w:overflowPunct/>
        <w:topLinePunct w:val="0"/>
        <w:autoSpaceDE/>
        <w:autoSpaceDN/>
        <w:bidi w:val="0"/>
        <w:adjustRightInd/>
        <w:snapToGrid w:val="0"/>
        <w:spacing w:line="520" w:lineRule="exact"/>
        <w:ind w:left="0" w:right="0" w:firstLine="480" w:firstLineChars="200"/>
        <w:textAlignment w:val="auto"/>
        <w:rPr>
          <w:rFonts w:ascii="宋体" w:hAnsi="宋体" w:cs="宋体"/>
          <w:spacing w:val="0"/>
          <w:position w:val="0"/>
          <w:sz w:val="24"/>
          <w:szCs w:val="24"/>
        </w:rPr>
      </w:pPr>
      <w:r>
        <w:rPr>
          <w:rFonts w:ascii="宋体" w:hAnsi="宋体" w:cs="宋体"/>
          <w:spacing w:val="0"/>
          <w:position w:val="0"/>
          <w:sz w:val="24"/>
          <w:szCs w:val="24"/>
        </w:rPr>
        <w:t>1.2.2 服务内容：</w:t>
      </w:r>
      <w:r>
        <w:rPr>
          <w:rFonts w:hint="eastAsia" w:ascii="宋体" w:hAnsi="宋体" w:cs="宋体"/>
          <w:spacing w:val="0"/>
          <w:position w:val="0"/>
          <w:sz w:val="24"/>
          <w:szCs w:val="24"/>
        </w:rPr>
        <w:t>拟采购 1 家供应商向采购人提供零星维修施工服务， 服务范围包括单项结算金额在 5 万元（含本数）以下的土建修缮、装修装饰、水电安装、抢修项目、道路管网改造、日常零星维修及劳务用工等服务项目（含所属建筑物和建筑物内）</w:t>
      </w:r>
      <w:r>
        <w:rPr>
          <w:rFonts w:ascii="宋体" w:hAnsi="宋体" w:cs="宋体"/>
          <w:spacing w:val="0"/>
          <w:position w:val="0"/>
          <w:sz w:val="24"/>
          <w:szCs w:val="24"/>
        </w:rPr>
        <w:t>；</w:t>
      </w:r>
    </w:p>
    <w:p>
      <w:pPr>
        <w:keepNext w:val="0"/>
        <w:keepLines w:val="0"/>
        <w:pageBreakBefore w:val="0"/>
        <w:widowControl w:val="0"/>
        <w:kinsoku/>
        <w:wordWrap/>
        <w:overflowPunct/>
        <w:topLinePunct w:val="0"/>
        <w:autoSpaceDE/>
        <w:autoSpaceDN/>
        <w:bidi w:val="0"/>
        <w:adjustRightInd/>
        <w:snapToGrid w:val="0"/>
        <w:spacing w:line="520" w:lineRule="exact"/>
        <w:ind w:left="0" w:right="0" w:firstLine="480" w:firstLineChars="200"/>
        <w:textAlignment w:val="auto"/>
        <w:rPr>
          <w:rFonts w:ascii="宋体" w:hAnsi="宋体" w:cs="宋体"/>
          <w:spacing w:val="0"/>
          <w:position w:val="0"/>
          <w:sz w:val="24"/>
          <w:szCs w:val="24"/>
        </w:rPr>
      </w:pPr>
      <w:r>
        <w:rPr>
          <w:rFonts w:ascii="宋体" w:hAnsi="宋体" w:cs="宋体"/>
          <w:spacing w:val="0"/>
          <w:position w:val="0"/>
          <w:sz w:val="24"/>
          <w:szCs w:val="24"/>
        </w:rPr>
        <w:t>1.2.3 服务质量：</w:t>
      </w:r>
      <w:r>
        <w:rPr>
          <w:rFonts w:hint="eastAsia" w:ascii="宋体" w:hAnsi="宋体" w:cs="宋体"/>
          <w:spacing w:val="0"/>
          <w:position w:val="0"/>
          <w:sz w:val="24"/>
          <w:szCs w:val="24"/>
          <w:lang w:val="en-US" w:eastAsia="zh-CN"/>
        </w:rPr>
        <w:t>合格</w:t>
      </w:r>
      <w:r>
        <w:rPr>
          <w:rFonts w:ascii="宋体" w:hAnsi="宋体" w:cs="宋体"/>
          <w:spacing w:val="0"/>
          <w:position w:val="0"/>
          <w:sz w:val="24"/>
          <w:szCs w:val="24"/>
        </w:rPr>
        <w:t>。</w:t>
      </w:r>
    </w:p>
    <w:p>
      <w:pPr>
        <w:keepNext w:val="0"/>
        <w:keepLines w:val="0"/>
        <w:pageBreakBefore w:val="0"/>
        <w:widowControl w:val="0"/>
        <w:kinsoku/>
        <w:wordWrap/>
        <w:overflowPunct/>
        <w:topLinePunct w:val="0"/>
        <w:autoSpaceDE/>
        <w:autoSpaceDN/>
        <w:bidi w:val="0"/>
        <w:adjustRightInd/>
        <w:snapToGrid w:val="0"/>
        <w:spacing w:line="520" w:lineRule="exact"/>
        <w:ind w:left="0" w:right="0" w:firstLine="480" w:firstLineChars="200"/>
        <w:textAlignment w:val="auto"/>
        <w:outlineLvl w:val="0"/>
        <w:rPr>
          <w:rFonts w:ascii="宋体" w:hAnsi="宋体" w:cs="宋体"/>
          <w:spacing w:val="0"/>
          <w:position w:val="0"/>
          <w:sz w:val="24"/>
          <w:szCs w:val="24"/>
        </w:rPr>
      </w:pPr>
      <w:r>
        <w:rPr>
          <w:rFonts w:ascii="宋体" w:hAnsi="宋体" w:cs="宋体"/>
          <w:spacing w:val="0"/>
          <w:position w:val="0"/>
          <w:sz w:val="24"/>
          <w:szCs w:val="24"/>
        </w:rPr>
        <w:t>1.3 价款</w:t>
      </w:r>
    </w:p>
    <w:p>
      <w:pPr>
        <w:keepNext w:val="0"/>
        <w:keepLines w:val="0"/>
        <w:pageBreakBefore w:val="0"/>
        <w:widowControl w:val="0"/>
        <w:kinsoku/>
        <w:wordWrap/>
        <w:overflowPunct/>
        <w:topLinePunct w:val="0"/>
        <w:autoSpaceDE/>
        <w:autoSpaceDN/>
        <w:bidi w:val="0"/>
        <w:adjustRightInd/>
        <w:snapToGrid w:val="0"/>
        <w:spacing w:line="520" w:lineRule="exact"/>
        <w:ind w:left="0" w:right="0" w:firstLine="480" w:firstLineChars="200"/>
        <w:textAlignment w:val="auto"/>
        <w:rPr>
          <w:rFonts w:ascii="宋体" w:hAnsi="宋体" w:cs="宋体"/>
          <w:spacing w:val="0"/>
          <w:position w:val="0"/>
          <w:sz w:val="24"/>
          <w:szCs w:val="24"/>
        </w:rPr>
      </w:pPr>
      <w:r>
        <w:rPr>
          <w:rFonts w:ascii="宋体" w:hAnsi="宋体" w:cs="宋体"/>
          <w:spacing w:val="0"/>
          <w:position w:val="0"/>
          <w:sz w:val="24"/>
          <w:szCs w:val="24"/>
        </w:rPr>
        <w:t>本合同总价为：</w:t>
      </w:r>
      <w:r>
        <w:rPr>
          <w:rFonts w:hint="eastAsia" w:ascii="宋体" w:hAnsi="宋体" w:eastAsia="宋体" w:cs="宋体"/>
          <w:spacing w:val="0"/>
          <w:position w:val="0"/>
          <w:sz w:val="24"/>
          <w:szCs w:val="24"/>
        </w:rPr>
        <w:t>本合同总价为：￥</w:t>
      </w:r>
      <w:r>
        <w:rPr>
          <w:rFonts w:hint="eastAsia" w:ascii="宋体" w:hAnsi="宋体" w:eastAsia="宋体" w:cs="宋体"/>
          <w:spacing w:val="0"/>
          <w:position w:val="0"/>
          <w:sz w:val="24"/>
          <w:szCs w:val="24"/>
          <w:u w:val="single"/>
        </w:rPr>
        <w:t xml:space="preserve">   </w:t>
      </w:r>
      <w:r>
        <w:rPr>
          <w:rFonts w:hint="eastAsia" w:ascii="宋体" w:hAnsi="宋体" w:eastAsia="宋体" w:cs="宋体"/>
          <w:spacing w:val="0"/>
          <w:position w:val="0"/>
          <w:sz w:val="24"/>
          <w:szCs w:val="24"/>
          <w:u w:val="single"/>
          <w:lang w:val="en-US" w:eastAsia="zh-CN"/>
        </w:rPr>
        <w:t xml:space="preserve">  </w:t>
      </w:r>
      <w:r>
        <w:rPr>
          <w:rFonts w:hint="eastAsia" w:ascii="宋体" w:hAnsi="宋体" w:eastAsia="宋体" w:cs="宋体"/>
          <w:spacing w:val="0"/>
          <w:position w:val="0"/>
          <w:sz w:val="24"/>
          <w:szCs w:val="24"/>
          <w:u w:val="single"/>
        </w:rPr>
        <w:t xml:space="preserve"> </w:t>
      </w:r>
      <w:r>
        <w:rPr>
          <w:rFonts w:hint="eastAsia" w:ascii="宋体" w:hAnsi="宋体" w:eastAsia="宋体" w:cs="宋体"/>
          <w:spacing w:val="0"/>
          <w:position w:val="0"/>
          <w:sz w:val="24"/>
          <w:szCs w:val="24"/>
        </w:rPr>
        <w:t>元 (大写：人民币</w:t>
      </w:r>
      <w:r>
        <w:rPr>
          <w:rFonts w:hint="eastAsia" w:ascii="宋体" w:hAnsi="宋体" w:eastAsia="宋体" w:cs="宋体"/>
          <w:spacing w:val="0"/>
          <w:position w:val="0"/>
          <w:sz w:val="24"/>
          <w:szCs w:val="24"/>
          <w:u w:val="single"/>
        </w:rPr>
        <w:t xml:space="preserve">        </w:t>
      </w:r>
      <w:r>
        <w:rPr>
          <w:rFonts w:hint="eastAsia" w:ascii="宋体" w:hAnsi="宋体" w:eastAsia="宋体" w:cs="宋体"/>
          <w:spacing w:val="0"/>
          <w:position w:val="0"/>
          <w:sz w:val="24"/>
          <w:szCs w:val="24"/>
        </w:rPr>
        <w:t>元)</w:t>
      </w:r>
      <w:r>
        <w:rPr>
          <w:rFonts w:ascii="宋体" w:hAnsi="宋体" w:cs="宋体"/>
          <w:spacing w:val="0"/>
          <w:position w:val="0"/>
          <w:sz w:val="24"/>
          <w:szCs w:val="24"/>
        </w:rPr>
        <w:t>。</w:t>
      </w:r>
    </w:p>
    <w:p>
      <w:pPr>
        <w:keepNext w:val="0"/>
        <w:keepLines w:val="0"/>
        <w:pageBreakBefore w:val="0"/>
        <w:widowControl w:val="0"/>
        <w:kinsoku/>
        <w:wordWrap/>
        <w:overflowPunct/>
        <w:topLinePunct w:val="0"/>
        <w:autoSpaceDE/>
        <w:autoSpaceDN/>
        <w:bidi w:val="0"/>
        <w:adjustRightInd/>
        <w:snapToGrid w:val="0"/>
        <w:spacing w:line="520" w:lineRule="exact"/>
        <w:ind w:left="0" w:right="0" w:firstLine="480" w:firstLineChars="200"/>
        <w:textAlignment w:val="auto"/>
        <w:rPr>
          <w:rFonts w:ascii="宋体" w:hAnsi="宋体" w:cs="宋体"/>
          <w:spacing w:val="0"/>
          <w:position w:val="0"/>
          <w:sz w:val="24"/>
          <w:szCs w:val="24"/>
        </w:rPr>
      </w:pPr>
      <w:r>
        <w:rPr>
          <w:rFonts w:ascii="宋体" w:hAnsi="宋体" w:cs="宋体"/>
          <w:spacing w:val="0"/>
          <w:position w:val="0"/>
          <w:sz w:val="24"/>
          <w:szCs w:val="24"/>
        </w:rPr>
        <w:t>分项价格：</w:t>
      </w:r>
    </w:p>
    <w:p>
      <w:pPr>
        <w:spacing w:line="71" w:lineRule="exact"/>
        <w:rPr>
          <w:spacing w:val="0"/>
          <w:position w:val="0"/>
        </w:rPr>
      </w:pPr>
    </w:p>
    <w:tbl>
      <w:tblPr>
        <w:tblStyle w:val="92"/>
        <w:tblW w:w="8288" w:type="dxa"/>
        <w:jc w:val="center"/>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28" w:type="dxa"/>
          <w:left w:w="28" w:type="dxa"/>
          <w:bottom w:w="28" w:type="dxa"/>
          <w:right w:w="28" w:type="dxa"/>
        </w:tblCellMar>
      </w:tblPr>
      <w:tblGrid>
        <w:gridCol w:w="959"/>
        <w:gridCol w:w="4282"/>
        <w:gridCol w:w="304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28" w:type="dxa"/>
            <w:left w:w="28" w:type="dxa"/>
            <w:bottom w:w="28" w:type="dxa"/>
            <w:right w:w="28" w:type="dxa"/>
          </w:tblCellMar>
        </w:tblPrEx>
        <w:trPr>
          <w:trHeight w:val="379" w:hRule="atLeast"/>
          <w:jc w:val="center"/>
        </w:trPr>
        <w:tc>
          <w:tcPr>
            <w:tcW w:w="959"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ascii="宋体" w:hAnsi="宋体" w:cs="宋体"/>
                <w:spacing w:val="0"/>
                <w:position w:val="0"/>
                <w:sz w:val="24"/>
                <w:szCs w:val="24"/>
              </w:rPr>
            </w:pPr>
            <w:r>
              <w:rPr>
                <w:rFonts w:ascii="宋体" w:hAnsi="宋体" w:cs="宋体"/>
                <w:spacing w:val="0"/>
                <w:position w:val="0"/>
                <w:sz w:val="24"/>
                <w:szCs w:val="24"/>
              </w:rPr>
              <w:t>序号</w:t>
            </w:r>
          </w:p>
        </w:tc>
        <w:tc>
          <w:tcPr>
            <w:tcW w:w="428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ascii="宋体" w:hAnsi="宋体" w:cs="宋体"/>
                <w:spacing w:val="0"/>
                <w:position w:val="0"/>
                <w:sz w:val="24"/>
                <w:szCs w:val="24"/>
              </w:rPr>
            </w:pPr>
            <w:r>
              <w:rPr>
                <w:rFonts w:ascii="宋体" w:hAnsi="宋体" w:cs="宋体"/>
                <w:spacing w:val="0"/>
                <w:position w:val="0"/>
                <w:sz w:val="24"/>
                <w:szCs w:val="24"/>
              </w:rPr>
              <w:t>分项名称</w:t>
            </w:r>
          </w:p>
        </w:tc>
        <w:tc>
          <w:tcPr>
            <w:tcW w:w="304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ascii="宋体" w:hAnsi="宋体" w:cs="宋体"/>
                <w:spacing w:val="0"/>
                <w:position w:val="0"/>
                <w:sz w:val="24"/>
                <w:szCs w:val="24"/>
              </w:rPr>
            </w:pPr>
            <w:r>
              <w:rPr>
                <w:rFonts w:ascii="宋体" w:hAnsi="宋体" w:cs="宋体"/>
                <w:spacing w:val="0"/>
                <w:position w:val="0"/>
                <w:sz w:val="24"/>
                <w:szCs w:val="24"/>
              </w:rPr>
              <w:t>分项价格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28" w:type="dxa"/>
            <w:left w:w="28" w:type="dxa"/>
            <w:bottom w:w="28" w:type="dxa"/>
            <w:right w:w="28" w:type="dxa"/>
          </w:tblCellMar>
        </w:tblPrEx>
        <w:trPr>
          <w:trHeight w:val="373" w:hRule="atLeast"/>
          <w:jc w:val="center"/>
        </w:trPr>
        <w:tc>
          <w:tcPr>
            <w:tcW w:w="959"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ascii="宋体" w:hAnsi="宋体" w:cs="宋体"/>
                <w:spacing w:val="0"/>
                <w:position w:val="0"/>
                <w:sz w:val="24"/>
                <w:szCs w:val="24"/>
              </w:rPr>
            </w:pPr>
            <w:r>
              <w:rPr>
                <w:rFonts w:ascii="宋体" w:hAnsi="宋体" w:cs="宋体"/>
                <w:spacing w:val="0"/>
                <w:position w:val="0"/>
                <w:sz w:val="24"/>
                <w:szCs w:val="24"/>
              </w:rPr>
              <w:t>1</w:t>
            </w:r>
          </w:p>
        </w:tc>
        <w:tc>
          <w:tcPr>
            <w:tcW w:w="428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cs="Arial"/>
                <w:spacing w:val="0"/>
                <w:position w:val="0"/>
                <w:sz w:val="24"/>
                <w:szCs w:val="24"/>
              </w:rPr>
            </w:pPr>
          </w:p>
        </w:tc>
        <w:tc>
          <w:tcPr>
            <w:tcW w:w="304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cs="Arial"/>
                <w:spacing w:val="0"/>
                <w:position w:val="0"/>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28" w:type="dxa"/>
            <w:left w:w="28" w:type="dxa"/>
            <w:bottom w:w="28" w:type="dxa"/>
            <w:right w:w="28" w:type="dxa"/>
          </w:tblCellMar>
        </w:tblPrEx>
        <w:trPr>
          <w:trHeight w:val="373" w:hRule="atLeast"/>
          <w:jc w:val="center"/>
        </w:trPr>
        <w:tc>
          <w:tcPr>
            <w:tcW w:w="959"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ascii="宋体" w:hAnsi="宋体" w:cs="宋体"/>
                <w:spacing w:val="0"/>
                <w:position w:val="0"/>
                <w:sz w:val="24"/>
                <w:szCs w:val="24"/>
              </w:rPr>
            </w:pPr>
            <w:r>
              <w:rPr>
                <w:rFonts w:ascii="宋体" w:hAnsi="宋体" w:cs="宋体"/>
                <w:spacing w:val="0"/>
                <w:position w:val="0"/>
                <w:sz w:val="24"/>
                <w:szCs w:val="24"/>
              </w:rPr>
              <w:t>2</w:t>
            </w:r>
          </w:p>
        </w:tc>
        <w:tc>
          <w:tcPr>
            <w:tcW w:w="428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cs="Arial"/>
                <w:spacing w:val="0"/>
                <w:position w:val="0"/>
                <w:sz w:val="24"/>
                <w:szCs w:val="24"/>
              </w:rPr>
            </w:pPr>
          </w:p>
        </w:tc>
        <w:tc>
          <w:tcPr>
            <w:tcW w:w="304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cs="Arial"/>
                <w:spacing w:val="0"/>
                <w:position w:val="0"/>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28" w:type="dxa"/>
            <w:left w:w="28" w:type="dxa"/>
            <w:bottom w:w="28" w:type="dxa"/>
            <w:right w:w="28" w:type="dxa"/>
          </w:tblCellMar>
        </w:tblPrEx>
        <w:trPr>
          <w:trHeight w:val="373" w:hRule="atLeast"/>
          <w:jc w:val="center"/>
        </w:trPr>
        <w:tc>
          <w:tcPr>
            <w:tcW w:w="959"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ascii="宋体" w:hAnsi="宋体" w:cs="宋体"/>
                <w:spacing w:val="0"/>
                <w:position w:val="0"/>
                <w:sz w:val="24"/>
                <w:szCs w:val="24"/>
              </w:rPr>
            </w:pPr>
            <w:r>
              <w:rPr>
                <w:rFonts w:ascii="宋体" w:hAnsi="宋体" w:cs="宋体"/>
                <w:spacing w:val="0"/>
                <w:position w:val="0"/>
                <w:sz w:val="24"/>
                <w:szCs w:val="24"/>
              </w:rPr>
              <w:t>3</w:t>
            </w:r>
          </w:p>
        </w:tc>
        <w:tc>
          <w:tcPr>
            <w:tcW w:w="428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cs="Arial"/>
                <w:spacing w:val="0"/>
                <w:position w:val="0"/>
                <w:sz w:val="24"/>
                <w:szCs w:val="24"/>
              </w:rPr>
            </w:pPr>
          </w:p>
        </w:tc>
        <w:tc>
          <w:tcPr>
            <w:tcW w:w="304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cs="Arial"/>
                <w:spacing w:val="0"/>
                <w:position w:val="0"/>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28" w:type="dxa"/>
            <w:left w:w="28" w:type="dxa"/>
            <w:bottom w:w="28" w:type="dxa"/>
            <w:right w:w="28" w:type="dxa"/>
          </w:tblCellMar>
        </w:tblPrEx>
        <w:trPr>
          <w:trHeight w:val="374" w:hRule="atLeast"/>
          <w:jc w:val="center"/>
        </w:trPr>
        <w:tc>
          <w:tcPr>
            <w:tcW w:w="959"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ascii="宋体" w:hAnsi="宋体" w:cs="宋体"/>
                <w:spacing w:val="0"/>
                <w:position w:val="0"/>
                <w:sz w:val="24"/>
                <w:szCs w:val="24"/>
              </w:rPr>
            </w:pPr>
            <w:r>
              <w:rPr>
                <w:rFonts w:ascii="宋体" w:hAnsi="宋体" w:cs="宋体"/>
                <w:spacing w:val="0"/>
                <w:position w:val="0"/>
                <w:sz w:val="24"/>
                <w:szCs w:val="24"/>
              </w:rPr>
              <w:t>……</w:t>
            </w:r>
          </w:p>
        </w:tc>
        <w:tc>
          <w:tcPr>
            <w:tcW w:w="428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cs="Arial"/>
                <w:spacing w:val="0"/>
                <w:position w:val="0"/>
                <w:sz w:val="24"/>
                <w:szCs w:val="24"/>
              </w:rPr>
            </w:pPr>
          </w:p>
        </w:tc>
        <w:tc>
          <w:tcPr>
            <w:tcW w:w="304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cs="Arial"/>
                <w:spacing w:val="0"/>
                <w:position w:val="0"/>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28" w:type="dxa"/>
            <w:left w:w="28" w:type="dxa"/>
            <w:bottom w:w="28" w:type="dxa"/>
            <w:right w:w="28" w:type="dxa"/>
          </w:tblCellMar>
        </w:tblPrEx>
        <w:trPr>
          <w:trHeight w:val="374" w:hRule="atLeast"/>
          <w:jc w:val="center"/>
        </w:trPr>
        <w:tc>
          <w:tcPr>
            <w:tcW w:w="5241"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hint="default" w:eastAsia="宋体" w:cs="Arial"/>
                <w:spacing w:val="0"/>
                <w:position w:val="0"/>
                <w:sz w:val="24"/>
                <w:szCs w:val="24"/>
                <w:lang w:val="en-US" w:eastAsia="zh-CN"/>
              </w:rPr>
            </w:pPr>
            <w:r>
              <w:rPr>
                <w:rFonts w:hint="eastAsia" w:cs="Arial"/>
                <w:spacing w:val="0"/>
                <w:position w:val="0"/>
                <w:sz w:val="24"/>
                <w:szCs w:val="24"/>
                <w:lang w:val="en-US" w:eastAsia="zh-CN"/>
              </w:rPr>
              <w:t>总 价</w:t>
            </w:r>
          </w:p>
        </w:tc>
        <w:tc>
          <w:tcPr>
            <w:tcW w:w="304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jc w:val="center"/>
              <w:textAlignment w:val="auto"/>
              <w:rPr>
                <w:rFonts w:cs="Arial"/>
                <w:spacing w:val="0"/>
                <w:position w:val="0"/>
                <w:sz w:val="24"/>
                <w:szCs w:val="24"/>
              </w:rPr>
            </w:pPr>
          </w:p>
        </w:tc>
      </w:tr>
    </w:tbl>
    <w:p>
      <w:pPr>
        <w:keepNext w:val="0"/>
        <w:keepLines w:val="0"/>
        <w:pageBreakBefore w:val="0"/>
        <w:widowControl w:val="0"/>
        <w:kinsoku/>
        <w:wordWrap/>
        <w:overflowPunct/>
        <w:topLinePunct w:val="0"/>
        <w:autoSpaceDE/>
        <w:autoSpaceDN/>
        <w:bidi w:val="0"/>
        <w:adjustRightInd/>
        <w:snapToGrid/>
        <w:spacing w:line="520" w:lineRule="exact"/>
        <w:ind w:left="0" w:right="0" w:firstLine="480" w:firstLineChars="200"/>
        <w:textAlignment w:val="auto"/>
        <w:outlineLvl w:val="0"/>
        <w:rPr>
          <w:rFonts w:ascii="宋体" w:hAnsi="宋体" w:cs="宋体"/>
          <w:spacing w:val="0"/>
          <w:position w:val="0"/>
          <w:sz w:val="24"/>
          <w:szCs w:val="24"/>
        </w:rPr>
      </w:pPr>
      <w:r>
        <w:rPr>
          <w:rFonts w:ascii="宋体" w:hAnsi="宋体" w:cs="宋体"/>
          <w:spacing w:val="0"/>
          <w:position w:val="0"/>
          <w:sz w:val="24"/>
          <w:szCs w:val="24"/>
        </w:rPr>
        <w:t>1.4 付款方式和发票开具方式</w:t>
      </w:r>
    </w:p>
    <w:p>
      <w:pPr>
        <w:keepNext w:val="0"/>
        <w:keepLines w:val="0"/>
        <w:pageBreakBefore w:val="0"/>
        <w:widowControl w:val="0"/>
        <w:kinsoku/>
        <w:wordWrap/>
        <w:overflowPunct/>
        <w:topLinePunct w:val="0"/>
        <w:autoSpaceDE/>
        <w:autoSpaceDN/>
        <w:bidi w:val="0"/>
        <w:adjustRightInd/>
        <w:snapToGrid/>
        <w:spacing w:line="520" w:lineRule="exact"/>
        <w:ind w:left="0" w:right="0" w:firstLine="480" w:firstLineChars="200"/>
        <w:textAlignment w:val="auto"/>
        <w:rPr>
          <w:rFonts w:ascii="宋体" w:hAnsi="宋体" w:cs="宋体"/>
          <w:spacing w:val="0"/>
          <w:position w:val="0"/>
          <w:sz w:val="24"/>
          <w:szCs w:val="24"/>
        </w:rPr>
      </w:pPr>
      <w:r>
        <w:rPr>
          <w:rFonts w:ascii="宋体" w:hAnsi="宋体" w:cs="宋体"/>
          <w:spacing w:val="0"/>
          <w:position w:val="0"/>
          <w:sz w:val="24"/>
          <w:szCs w:val="24"/>
        </w:rPr>
        <w:t>1.4.1 付款方式：</w:t>
      </w:r>
      <w:r>
        <w:rPr>
          <w:rFonts w:hint="eastAsia" w:ascii="Times New Roman" w:hAnsi="Times New Roman" w:cs="宋体"/>
          <w:b w:val="0"/>
          <w:bCs/>
          <w:sz w:val="24"/>
          <w:highlight w:val="none"/>
        </w:rPr>
        <w:t>工程结算审计完成后支付</w:t>
      </w:r>
      <w:r>
        <w:rPr>
          <w:rFonts w:hint="eastAsia" w:cs="宋体"/>
          <w:b w:val="0"/>
          <w:bCs/>
          <w:sz w:val="24"/>
          <w:highlight w:val="none"/>
          <w:lang w:val="en-US" w:eastAsia="zh-CN"/>
        </w:rPr>
        <w:t>至审计</w:t>
      </w:r>
      <w:r>
        <w:rPr>
          <w:rFonts w:hint="eastAsia" w:ascii="Times New Roman" w:hAnsi="Times New Roman" w:cs="宋体"/>
          <w:b w:val="0"/>
          <w:bCs/>
          <w:sz w:val="24"/>
          <w:highlight w:val="none"/>
        </w:rPr>
        <w:t>结算款</w:t>
      </w:r>
      <w:r>
        <w:rPr>
          <w:rFonts w:hint="eastAsia" w:cs="宋体"/>
          <w:b w:val="0"/>
          <w:bCs/>
          <w:sz w:val="24"/>
          <w:highlight w:val="none"/>
          <w:lang w:val="en-US" w:eastAsia="zh-CN"/>
        </w:rPr>
        <w:t>的97%，质保期满后一次性付清剩余价款。</w:t>
      </w:r>
    </w:p>
    <w:p>
      <w:pPr>
        <w:keepNext w:val="0"/>
        <w:keepLines w:val="0"/>
        <w:pageBreakBefore w:val="0"/>
        <w:widowControl w:val="0"/>
        <w:kinsoku/>
        <w:wordWrap/>
        <w:overflowPunct/>
        <w:topLinePunct w:val="0"/>
        <w:autoSpaceDE/>
        <w:autoSpaceDN/>
        <w:bidi w:val="0"/>
        <w:adjustRightInd/>
        <w:snapToGrid/>
        <w:spacing w:line="520" w:lineRule="exact"/>
        <w:ind w:left="0" w:right="0" w:firstLine="480" w:firstLineChars="200"/>
        <w:textAlignment w:val="auto"/>
        <w:rPr>
          <w:rFonts w:ascii="宋体" w:hAnsi="宋体" w:cs="宋体"/>
          <w:spacing w:val="0"/>
          <w:position w:val="0"/>
          <w:sz w:val="24"/>
          <w:szCs w:val="24"/>
        </w:rPr>
      </w:pPr>
      <w:r>
        <w:rPr>
          <w:rFonts w:ascii="宋体" w:hAnsi="宋体" w:cs="宋体"/>
          <w:spacing w:val="0"/>
          <w:position w:val="0"/>
          <w:sz w:val="24"/>
          <w:szCs w:val="24"/>
        </w:rPr>
        <w:t>1.4.2 发票开具方式：</w:t>
      </w:r>
      <w:r>
        <w:rPr>
          <w:rFonts w:hint="eastAsia" w:ascii="宋体" w:hAnsi="宋体" w:cs="宋体"/>
          <w:spacing w:val="0"/>
          <w:position w:val="0"/>
          <w:sz w:val="24"/>
          <w:szCs w:val="24"/>
          <w:lang w:val="en-US" w:eastAsia="zh-CN"/>
        </w:rPr>
        <w:t>增值税发票(税率9%)。</w:t>
      </w:r>
      <w:r>
        <w:rPr>
          <w:rFonts w:ascii="宋体" w:hAnsi="宋体" w:cs="宋体"/>
          <w:spacing w:val="0"/>
          <w:position w:val="0"/>
          <w:sz w:val="24"/>
          <w:szCs w:val="24"/>
        </w:rPr>
        <w:t xml:space="preserve"> </w:t>
      </w:r>
    </w:p>
    <w:p>
      <w:pPr>
        <w:keepNext w:val="0"/>
        <w:keepLines w:val="0"/>
        <w:pageBreakBefore w:val="0"/>
        <w:widowControl w:val="0"/>
        <w:kinsoku/>
        <w:wordWrap/>
        <w:overflowPunct/>
        <w:topLinePunct w:val="0"/>
        <w:autoSpaceDE/>
        <w:autoSpaceDN/>
        <w:bidi w:val="0"/>
        <w:adjustRightInd/>
        <w:snapToGrid/>
        <w:spacing w:line="520" w:lineRule="exact"/>
        <w:ind w:left="0" w:right="0" w:firstLine="480" w:firstLineChars="200"/>
        <w:textAlignment w:val="auto"/>
        <w:outlineLvl w:val="0"/>
        <w:rPr>
          <w:rFonts w:ascii="宋体" w:hAnsi="宋体" w:cs="宋体"/>
          <w:spacing w:val="0"/>
          <w:position w:val="0"/>
          <w:sz w:val="24"/>
          <w:szCs w:val="24"/>
        </w:rPr>
      </w:pPr>
      <w:r>
        <w:rPr>
          <w:rFonts w:ascii="宋体" w:hAnsi="宋体" w:cs="宋体"/>
          <w:spacing w:val="0"/>
          <w:position w:val="0"/>
          <w:sz w:val="24"/>
          <w:szCs w:val="24"/>
        </w:rPr>
        <w:t>1.5 服务期限、地点和方式</w:t>
      </w:r>
    </w:p>
    <w:p>
      <w:pPr>
        <w:keepNext w:val="0"/>
        <w:keepLines w:val="0"/>
        <w:pageBreakBefore w:val="0"/>
        <w:widowControl w:val="0"/>
        <w:kinsoku/>
        <w:wordWrap/>
        <w:overflowPunct/>
        <w:topLinePunct w:val="0"/>
        <w:autoSpaceDE/>
        <w:autoSpaceDN/>
        <w:bidi w:val="0"/>
        <w:adjustRightInd/>
        <w:snapToGrid/>
        <w:spacing w:line="520" w:lineRule="exact"/>
        <w:ind w:left="0" w:right="0" w:firstLine="480" w:firstLineChars="200"/>
        <w:textAlignment w:val="auto"/>
        <w:rPr>
          <w:rFonts w:ascii="宋体" w:hAnsi="宋体" w:cs="宋体"/>
          <w:spacing w:val="0"/>
          <w:position w:val="0"/>
          <w:sz w:val="24"/>
          <w:szCs w:val="24"/>
        </w:rPr>
      </w:pPr>
      <w:r>
        <w:rPr>
          <w:rFonts w:ascii="宋体" w:hAnsi="宋体" w:cs="宋体"/>
          <w:spacing w:val="0"/>
          <w:position w:val="0"/>
          <w:sz w:val="24"/>
          <w:szCs w:val="24"/>
        </w:rPr>
        <w:t>1.5.1 服务期限：</w:t>
      </w:r>
      <w:r>
        <w:rPr>
          <w:rFonts w:hint="eastAsia" w:ascii="宋体" w:hAnsi="宋体" w:cs="宋体"/>
          <w:spacing w:val="0"/>
          <w:position w:val="0"/>
          <w:sz w:val="24"/>
          <w:szCs w:val="24"/>
        </w:rPr>
        <w:t>自合同签订之日起一年。合同期满前采购人对服务供应商考核合格的可续签合同，每次续签一年，最多续签两次。</w:t>
      </w:r>
    </w:p>
    <w:p>
      <w:pPr>
        <w:keepNext w:val="0"/>
        <w:keepLines w:val="0"/>
        <w:pageBreakBefore w:val="0"/>
        <w:widowControl w:val="0"/>
        <w:kinsoku/>
        <w:wordWrap/>
        <w:overflowPunct/>
        <w:topLinePunct w:val="0"/>
        <w:autoSpaceDE/>
        <w:autoSpaceDN/>
        <w:bidi w:val="0"/>
        <w:adjustRightInd/>
        <w:snapToGrid/>
        <w:spacing w:line="520" w:lineRule="exact"/>
        <w:ind w:left="0" w:right="0" w:firstLine="480" w:firstLineChars="200"/>
        <w:textAlignment w:val="auto"/>
        <w:rPr>
          <w:rFonts w:hint="eastAsia" w:ascii="宋体" w:hAnsi="宋体" w:eastAsia="宋体" w:cs="宋体"/>
          <w:spacing w:val="0"/>
          <w:position w:val="0"/>
          <w:sz w:val="24"/>
          <w:szCs w:val="24"/>
          <w:lang w:eastAsia="zh-CN"/>
        </w:rPr>
      </w:pPr>
      <w:r>
        <w:rPr>
          <w:rFonts w:ascii="宋体" w:hAnsi="宋体" w:cs="宋体"/>
          <w:spacing w:val="0"/>
          <w:position w:val="0"/>
          <w:sz w:val="24"/>
          <w:szCs w:val="24"/>
        </w:rPr>
        <w:t>1.5.2 服务地点：</w:t>
      </w:r>
      <w:r>
        <w:rPr>
          <w:rFonts w:hint="eastAsia" w:ascii="宋体" w:hAnsi="宋体" w:eastAsia="宋体" w:cs="宋体"/>
          <w:spacing w:val="0"/>
          <w:position w:val="0"/>
          <w:sz w:val="24"/>
          <w:szCs w:val="24"/>
        </w:rPr>
        <w:t>六安市叶集区人民医院（</w:t>
      </w:r>
      <w:r>
        <w:rPr>
          <w:rFonts w:hint="eastAsia" w:ascii="宋体" w:hAnsi="宋体" w:cs="宋体"/>
          <w:spacing w:val="0"/>
          <w:position w:val="0"/>
          <w:sz w:val="24"/>
          <w:szCs w:val="24"/>
          <w:lang w:val="en-US" w:eastAsia="zh-CN"/>
        </w:rPr>
        <w:t>六安市第六人民医院</w:t>
      </w:r>
      <w:r>
        <w:rPr>
          <w:rFonts w:hint="eastAsia" w:ascii="宋体" w:hAnsi="宋体" w:eastAsia="宋体" w:cs="宋体"/>
          <w:spacing w:val="0"/>
          <w:position w:val="0"/>
          <w:sz w:val="24"/>
          <w:szCs w:val="24"/>
        </w:rPr>
        <w:t>）</w:t>
      </w:r>
      <w:r>
        <w:rPr>
          <w:rFonts w:hint="eastAsia" w:ascii="宋体" w:hAnsi="宋体" w:cs="宋体"/>
          <w:spacing w:val="0"/>
          <w:position w:val="0"/>
          <w:sz w:val="24"/>
          <w:szCs w:val="24"/>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left="0" w:right="0" w:firstLine="480" w:firstLineChars="200"/>
        <w:textAlignment w:val="auto"/>
        <w:rPr>
          <w:rFonts w:hint="eastAsia" w:ascii="宋体" w:hAnsi="宋体" w:eastAsia="宋体" w:cs="宋体"/>
          <w:spacing w:val="0"/>
          <w:position w:val="0"/>
          <w:sz w:val="24"/>
          <w:szCs w:val="24"/>
          <w:lang w:val="en-US" w:eastAsia="zh-CN"/>
        </w:rPr>
      </w:pPr>
      <w:r>
        <w:rPr>
          <w:rFonts w:ascii="宋体" w:hAnsi="宋体" w:cs="宋体"/>
          <w:spacing w:val="0"/>
          <w:position w:val="0"/>
          <w:sz w:val="24"/>
          <w:szCs w:val="24"/>
        </w:rPr>
        <w:t>1.5.3 服务方式：</w:t>
      </w:r>
      <w:r>
        <w:rPr>
          <w:rFonts w:hint="eastAsia" w:ascii="宋体" w:hAnsi="宋体" w:cs="宋体"/>
          <w:spacing w:val="0"/>
          <w:position w:val="0"/>
          <w:sz w:val="24"/>
          <w:szCs w:val="24"/>
          <w:lang w:val="en-US" w:eastAsia="zh-CN"/>
        </w:rPr>
        <w:t>现场服务。</w:t>
      </w:r>
    </w:p>
    <w:p>
      <w:pPr>
        <w:keepNext w:val="0"/>
        <w:keepLines w:val="0"/>
        <w:pageBreakBefore w:val="0"/>
        <w:widowControl w:val="0"/>
        <w:kinsoku/>
        <w:wordWrap/>
        <w:overflowPunct/>
        <w:topLinePunct w:val="0"/>
        <w:autoSpaceDE/>
        <w:autoSpaceDN/>
        <w:bidi w:val="0"/>
        <w:adjustRightInd/>
        <w:snapToGrid/>
        <w:spacing w:line="520" w:lineRule="exact"/>
        <w:ind w:left="0" w:right="0" w:firstLine="480" w:firstLineChars="200"/>
        <w:textAlignment w:val="auto"/>
        <w:outlineLvl w:val="0"/>
        <w:rPr>
          <w:rFonts w:ascii="宋体" w:hAnsi="宋体" w:cs="宋体"/>
          <w:spacing w:val="0"/>
          <w:position w:val="0"/>
          <w:sz w:val="24"/>
          <w:szCs w:val="24"/>
        </w:rPr>
      </w:pPr>
      <w:r>
        <w:rPr>
          <w:rFonts w:ascii="宋体" w:hAnsi="宋体" w:cs="宋体"/>
          <w:spacing w:val="0"/>
          <w:position w:val="0"/>
          <w:sz w:val="24"/>
          <w:szCs w:val="24"/>
        </w:rPr>
        <w:t>1.6 违约责任</w:t>
      </w:r>
    </w:p>
    <w:p>
      <w:pPr>
        <w:keepNext w:val="0"/>
        <w:keepLines w:val="0"/>
        <w:pageBreakBefore w:val="0"/>
        <w:widowControl w:val="0"/>
        <w:kinsoku/>
        <w:wordWrap/>
        <w:overflowPunct/>
        <w:topLinePunct w:val="0"/>
        <w:autoSpaceDE/>
        <w:autoSpaceDN/>
        <w:bidi w:val="0"/>
        <w:adjustRightInd/>
        <w:snapToGrid/>
        <w:spacing w:line="520" w:lineRule="exact"/>
        <w:ind w:left="0" w:right="0" w:firstLine="480" w:firstLineChars="200"/>
        <w:textAlignment w:val="auto"/>
        <w:rPr>
          <w:rFonts w:ascii="宋体" w:hAnsi="宋体" w:cs="宋体"/>
          <w:spacing w:val="0"/>
          <w:position w:val="0"/>
          <w:sz w:val="24"/>
          <w:szCs w:val="24"/>
        </w:rPr>
      </w:pPr>
      <w:r>
        <w:rPr>
          <w:rFonts w:ascii="宋体" w:hAnsi="宋体" w:cs="宋体"/>
          <w:spacing w:val="0"/>
          <w:position w:val="0"/>
          <w:sz w:val="24"/>
          <w:szCs w:val="24"/>
        </w:rPr>
        <w:t>1.6.1 除不可抗力外，如果乙方没有按照本合同约定的期限、地点和方式履行，那么甲方可要求乙方支付违约金，违约金按每迟延履行一日的应提供而未提供服务价格的</w:t>
      </w:r>
      <w:r>
        <w:rPr>
          <w:rFonts w:hint="eastAsia" w:ascii="宋体" w:hAnsi="宋体" w:cs="宋体"/>
          <w:spacing w:val="0"/>
          <w:position w:val="0"/>
          <w:sz w:val="24"/>
          <w:szCs w:val="24"/>
          <w:u w:val="single"/>
        </w:rPr>
        <w:t xml:space="preserve"> </w:t>
      </w:r>
      <w:r>
        <w:rPr>
          <w:rFonts w:hint="eastAsia" w:ascii="宋体" w:hAnsi="宋体" w:cs="宋体"/>
          <w:spacing w:val="0"/>
          <w:position w:val="0"/>
          <w:sz w:val="24"/>
          <w:szCs w:val="24"/>
          <w:u w:val="single"/>
          <w:lang w:val="en-US" w:eastAsia="zh-CN"/>
        </w:rPr>
        <w:t>0.5</w:t>
      </w:r>
      <w:r>
        <w:rPr>
          <w:rFonts w:ascii="宋体" w:hAnsi="宋体" w:cs="宋体"/>
          <w:spacing w:val="0"/>
          <w:position w:val="0"/>
          <w:sz w:val="24"/>
          <w:szCs w:val="24"/>
        </w:rPr>
        <w:t>%计算，最高限额为本合同总价的</w:t>
      </w:r>
      <w:r>
        <w:rPr>
          <w:rFonts w:hint="eastAsia" w:ascii="宋体" w:hAnsi="宋体" w:cs="宋体"/>
          <w:spacing w:val="0"/>
          <w:position w:val="0"/>
          <w:sz w:val="24"/>
          <w:szCs w:val="24"/>
          <w:u w:val="single"/>
        </w:rPr>
        <w:t xml:space="preserve"> </w:t>
      </w:r>
      <w:r>
        <w:rPr>
          <w:rFonts w:hint="eastAsia" w:ascii="宋体" w:hAnsi="宋体" w:cs="宋体"/>
          <w:spacing w:val="0"/>
          <w:position w:val="0"/>
          <w:sz w:val="24"/>
          <w:szCs w:val="24"/>
          <w:u w:val="single"/>
          <w:lang w:val="en-US" w:eastAsia="zh-CN"/>
        </w:rPr>
        <w:t>3</w:t>
      </w:r>
      <w:r>
        <w:rPr>
          <w:rFonts w:hint="eastAsia" w:ascii="宋体" w:hAnsi="宋体" w:cs="宋体"/>
          <w:spacing w:val="0"/>
          <w:position w:val="0"/>
          <w:sz w:val="24"/>
          <w:szCs w:val="24"/>
          <w:u w:val="single"/>
        </w:rPr>
        <w:t xml:space="preserve"> </w:t>
      </w:r>
      <w:r>
        <w:rPr>
          <w:rFonts w:ascii="宋体" w:hAnsi="宋体" w:cs="宋体"/>
          <w:spacing w:val="0"/>
          <w:position w:val="0"/>
          <w:sz w:val="24"/>
          <w:szCs w:val="24"/>
        </w:rPr>
        <w:t>%；迟延履行的违约金计算数额达到前述最高限额之日起，甲方有权在要求乙方支付违约金的同时，书面通知乙方解除本合同；</w:t>
      </w:r>
    </w:p>
    <w:p>
      <w:pPr>
        <w:keepNext w:val="0"/>
        <w:keepLines w:val="0"/>
        <w:pageBreakBefore w:val="0"/>
        <w:widowControl w:val="0"/>
        <w:kinsoku/>
        <w:wordWrap/>
        <w:overflowPunct/>
        <w:topLinePunct w:val="0"/>
        <w:autoSpaceDE/>
        <w:autoSpaceDN/>
        <w:bidi w:val="0"/>
        <w:adjustRightInd/>
        <w:snapToGrid/>
        <w:spacing w:line="520" w:lineRule="exact"/>
        <w:ind w:left="0" w:right="0" w:firstLine="480" w:firstLineChars="200"/>
        <w:textAlignment w:val="auto"/>
        <w:rPr>
          <w:rFonts w:ascii="宋体" w:hAnsi="宋体" w:cs="宋体"/>
          <w:spacing w:val="0"/>
          <w:position w:val="0"/>
          <w:sz w:val="24"/>
          <w:szCs w:val="24"/>
        </w:rPr>
      </w:pPr>
      <w:r>
        <w:rPr>
          <w:rFonts w:ascii="宋体" w:hAnsi="宋体" w:cs="宋体"/>
          <w:spacing w:val="0"/>
          <w:position w:val="0"/>
          <w:sz w:val="24"/>
          <w:szCs w:val="24"/>
        </w:rPr>
        <w:t>1.6.2 除不可抗力外，如果甲方没有按照本合同约定的付款方式付款，那么乙方可要求甲方支付违约金，违约金按每迟延付款一日的应付而未付款的</w:t>
      </w:r>
      <w:r>
        <w:rPr>
          <w:rFonts w:hint="eastAsia" w:ascii="宋体" w:hAnsi="宋体" w:cs="宋体"/>
          <w:spacing w:val="0"/>
          <w:position w:val="0"/>
          <w:sz w:val="24"/>
          <w:szCs w:val="24"/>
          <w:u w:val="single"/>
        </w:rPr>
        <w:t xml:space="preserve"> </w:t>
      </w:r>
      <w:r>
        <w:rPr>
          <w:rFonts w:hint="eastAsia" w:ascii="宋体" w:hAnsi="宋体" w:cs="宋体"/>
          <w:spacing w:val="0"/>
          <w:position w:val="0"/>
          <w:sz w:val="24"/>
          <w:szCs w:val="24"/>
          <w:u w:val="single"/>
          <w:lang w:val="en-US" w:eastAsia="zh-CN"/>
        </w:rPr>
        <w:t>0.5</w:t>
      </w:r>
      <w:r>
        <w:rPr>
          <w:rFonts w:hint="eastAsia" w:ascii="宋体" w:hAnsi="宋体" w:cs="宋体"/>
          <w:spacing w:val="0"/>
          <w:position w:val="0"/>
          <w:sz w:val="24"/>
          <w:szCs w:val="24"/>
          <w:u w:val="single"/>
        </w:rPr>
        <w:t xml:space="preserve"> </w:t>
      </w:r>
      <w:r>
        <w:rPr>
          <w:rFonts w:ascii="宋体" w:hAnsi="宋体" w:cs="宋体"/>
          <w:spacing w:val="0"/>
          <w:position w:val="0"/>
          <w:sz w:val="24"/>
          <w:szCs w:val="24"/>
        </w:rPr>
        <w:t>%计算，最高限额为本合同总价的</w:t>
      </w:r>
      <w:r>
        <w:rPr>
          <w:rFonts w:hint="eastAsia" w:ascii="宋体" w:hAnsi="宋体" w:cs="宋体"/>
          <w:spacing w:val="0"/>
          <w:position w:val="0"/>
          <w:sz w:val="24"/>
          <w:szCs w:val="24"/>
          <w:u w:val="single"/>
        </w:rPr>
        <w:t xml:space="preserve"> </w:t>
      </w:r>
      <w:r>
        <w:rPr>
          <w:rFonts w:hint="eastAsia" w:ascii="宋体" w:hAnsi="宋体" w:cs="宋体"/>
          <w:spacing w:val="0"/>
          <w:position w:val="0"/>
          <w:sz w:val="24"/>
          <w:szCs w:val="24"/>
          <w:u w:val="single"/>
          <w:lang w:val="en-US" w:eastAsia="zh-CN"/>
        </w:rPr>
        <w:t>3</w:t>
      </w:r>
      <w:r>
        <w:rPr>
          <w:rFonts w:hint="eastAsia" w:ascii="宋体" w:hAnsi="宋体" w:cs="宋体"/>
          <w:spacing w:val="0"/>
          <w:position w:val="0"/>
          <w:sz w:val="24"/>
          <w:szCs w:val="24"/>
          <w:u w:val="single"/>
        </w:rPr>
        <w:t xml:space="preserve"> </w:t>
      </w:r>
      <w:r>
        <w:rPr>
          <w:rFonts w:ascii="宋体" w:hAnsi="宋体" w:cs="宋体"/>
          <w:spacing w:val="0"/>
          <w:position w:val="0"/>
          <w:sz w:val="24"/>
          <w:szCs w:val="24"/>
        </w:rPr>
        <w:t>%；迟延付款的违约金计算数额达到前述最高限额之日起，乙方有权在要求甲方支付违约金的同时，书面通知甲方解除本合同；</w:t>
      </w:r>
    </w:p>
    <w:p>
      <w:pPr>
        <w:keepNext w:val="0"/>
        <w:keepLines w:val="0"/>
        <w:pageBreakBefore w:val="0"/>
        <w:widowControl w:val="0"/>
        <w:kinsoku/>
        <w:wordWrap/>
        <w:overflowPunct/>
        <w:topLinePunct w:val="0"/>
        <w:autoSpaceDE/>
        <w:autoSpaceDN/>
        <w:bidi w:val="0"/>
        <w:adjustRightInd/>
        <w:snapToGrid/>
        <w:spacing w:line="520" w:lineRule="exact"/>
        <w:ind w:left="0" w:right="0" w:firstLine="480" w:firstLineChars="200"/>
        <w:textAlignment w:val="auto"/>
        <w:rPr>
          <w:rFonts w:ascii="宋体" w:hAnsi="宋体" w:cs="宋体"/>
          <w:spacing w:val="0"/>
          <w:position w:val="0"/>
          <w:sz w:val="24"/>
          <w:szCs w:val="24"/>
        </w:rPr>
      </w:pPr>
      <w:r>
        <w:rPr>
          <w:rFonts w:ascii="宋体" w:hAnsi="宋体" w:cs="宋体"/>
          <w:spacing w:val="0"/>
          <w:position w:val="0"/>
          <w:sz w:val="24"/>
          <w:szCs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keepNext w:val="0"/>
        <w:keepLines w:val="0"/>
        <w:pageBreakBefore w:val="0"/>
        <w:widowControl w:val="0"/>
        <w:kinsoku/>
        <w:wordWrap/>
        <w:overflowPunct/>
        <w:topLinePunct w:val="0"/>
        <w:autoSpaceDE/>
        <w:autoSpaceDN/>
        <w:bidi w:val="0"/>
        <w:adjustRightInd/>
        <w:snapToGrid/>
        <w:spacing w:line="520" w:lineRule="exact"/>
        <w:ind w:left="0" w:right="0" w:firstLine="480" w:firstLineChars="200"/>
        <w:textAlignment w:val="auto"/>
        <w:rPr>
          <w:rFonts w:ascii="宋体" w:hAnsi="宋体" w:cs="宋体"/>
          <w:spacing w:val="0"/>
          <w:position w:val="0"/>
          <w:sz w:val="24"/>
          <w:szCs w:val="24"/>
        </w:rPr>
      </w:pPr>
      <w:r>
        <w:rPr>
          <w:rFonts w:ascii="宋体" w:hAnsi="宋体" w:cs="宋体"/>
          <w:spacing w:val="0"/>
          <w:position w:val="0"/>
          <w:sz w:val="24"/>
          <w:szCs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keepNext w:val="0"/>
        <w:keepLines w:val="0"/>
        <w:pageBreakBefore w:val="0"/>
        <w:widowControl w:val="0"/>
        <w:kinsoku/>
        <w:wordWrap/>
        <w:overflowPunct/>
        <w:topLinePunct w:val="0"/>
        <w:autoSpaceDE/>
        <w:autoSpaceDN/>
        <w:bidi w:val="0"/>
        <w:adjustRightInd/>
        <w:snapToGrid/>
        <w:spacing w:line="520" w:lineRule="exact"/>
        <w:ind w:left="0" w:right="0" w:firstLine="480" w:firstLineChars="200"/>
        <w:textAlignment w:val="auto"/>
        <w:rPr>
          <w:spacing w:val="0"/>
          <w:position w:val="0"/>
          <w:sz w:val="24"/>
          <w:szCs w:val="24"/>
        </w:rPr>
      </w:pPr>
      <w:r>
        <w:rPr>
          <w:rFonts w:ascii="宋体" w:hAnsi="宋体" w:cs="宋体"/>
          <w:spacing w:val="0"/>
          <w:position w:val="0"/>
          <w:sz w:val="24"/>
          <w:szCs w:val="24"/>
        </w:rPr>
        <w:t>1.6.5 除前述约定外， 除不可抗力外</w:t>
      </w:r>
      <w:r>
        <w:rPr>
          <w:rFonts w:hint="eastAsia" w:ascii="宋体" w:hAnsi="宋体" w:cs="宋体"/>
          <w:spacing w:val="0"/>
          <w:position w:val="0"/>
          <w:sz w:val="24"/>
          <w:szCs w:val="24"/>
        </w:rPr>
        <w:t>，</w:t>
      </w:r>
      <w:r>
        <w:rPr>
          <w:rFonts w:ascii="宋体" w:hAnsi="宋体" w:cs="宋体"/>
          <w:spacing w:val="0"/>
          <w:position w:val="0"/>
          <w:sz w:val="24"/>
          <w:szCs w:val="24"/>
        </w:rPr>
        <w:t>任何一方未能履行本合同约定的义务，对方当事人均有权要求继续履行、采取补救措施或者赔偿损失等，且对方当事人行使的任何权利救济方式均不视为其放弃了其他法定或者约定的权利救济方式；</w:t>
      </w:r>
    </w:p>
    <w:p>
      <w:pPr>
        <w:keepNext w:val="0"/>
        <w:keepLines w:val="0"/>
        <w:pageBreakBefore w:val="0"/>
        <w:widowControl w:val="0"/>
        <w:kinsoku/>
        <w:wordWrap/>
        <w:overflowPunct/>
        <w:topLinePunct w:val="0"/>
        <w:autoSpaceDE/>
        <w:autoSpaceDN/>
        <w:bidi w:val="0"/>
        <w:adjustRightInd/>
        <w:snapToGrid/>
        <w:spacing w:line="520" w:lineRule="exact"/>
        <w:ind w:left="0" w:right="0" w:firstLine="480" w:firstLineChars="200"/>
        <w:textAlignment w:val="auto"/>
        <w:rPr>
          <w:rFonts w:ascii="宋体" w:hAnsi="宋体" w:cs="宋体"/>
          <w:spacing w:val="0"/>
          <w:position w:val="0"/>
          <w:sz w:val="24"/>
          <w:szCs w:val="24"/>
        </w:rPr>
      </w:pPr>
      <w:r>
        <w:rPr>
          <w:rFonts w:ascii="宋体" w:hAnsi="宋体" w:cs="宋体"/>
          <w:spacing w:val="0"/>
          <w:position w:val="0"/>
          <w:sz w:val="24"/>
          <w:szCs w:val="24"/>
        </w:rPr>
        <w:t>1.6.6 如果出现政府采购监督管理部门在处理投诉事项期间，书面通知甲方暂停采购活动的情形，或者询问或质疑事项可能影响成交结果的，导致甲方中止履行合同的情形，均不视为甲方违约。</w:t>
      </w:r>
    </w:p>
    <w:p>
      <w:pPr>
        <w:keepNext w:val="0"/>
        <w:keepLines w:val="0"/>
        <w:pageBreakBefore w:val="0"/>
        <w:widowControl w:val="0"/>
        <w:kinsoku/>
        <w:wordWrap/>
        <w:overflowPunct/>
        <w:topLinePunct w:val="0"/>
        <w:autoSpaceDE/>
        <w:autoSpaceDN/>
        <w:bidi w:val="0"/>
        <w:adjustRightInd/>
        <w:snapToGrid/>
        <w:spacing w:line="520" w:lineRule="exact"/>
        <w:ind w:left="0" w:right="0" w:firstLine="480" w:firstLineChars="200"/>
        <w:textAlignment w:val="auto"/>
        <w:outlineLvl w:val="0"/>
        <w:rPr>
          <w:rFonts w:ascii="宋体" w:hAnsi="宋体" w:cs="宋体"/>
          <w:spacing w:val="0"/>
          <w:position w:val="0"/>
          <w:sz w:val="24"/>
          <w:szCs w:val="24"/>
        </w:rPr>
      </w:pPr>
      <w:r>
        <w:rPr>
          <w:rFonts w:ascii="宋体" w:hAnsi="宋体" w:cs="宋体"/>
          <w:spacing w:val="0"/>
          <w:position w:val="0"/>
          <w:sz w:val="24"/>
          <w:szCs w:val="24"/>
        </w:rPr>
        <w:t>1.7 合同争议的解决</w:t>
      </w:r>
    </w:p>
    <w:p>
      <w:pPr>
        <w:keepNext w:val="0"/>
        <w:keepLines w:val="0"/>
        <w:pageBreakBefore w:val="0"/>
        <w:widowControl w:val="0"/>
        <w:kinsoku/>
        <w:wordWrap/>
        <w:overflowPunct/>
        <w:topLinePunct w:val="0"/>
        <w:autoSpaceDE/>
        <w:autoSpaceDN/>
        <w:bidi w:val="0"/>
        <w:adjustRightInd/>
        <w:snapToGrid/>
        <w:spacing w:line="520" w:lineRule="exact"/>
        <w:ind w:left="0" w:right="0" w:firstLine="480" w:firstLineChars="200"/>
        <w:textAlignment w:val="auto"/>
        <w:rPr>
          <w:rFonts w:ascii="宋体" w:hAnsi="宋体" w:cs="宋体"/>
          <w:spacing w:val="0"/>
          <w:position w:val="0"/>
          <w:sz w:val="24"/>
          <w:szCs w:val="24"/>
        </w:rPr>
      </w:pPr>
      <w:r>
        <w:rPr>
          <w:rFonts w:ascii="宋体" w:hAnsi="宋体" w:cs="宋体"/>
          <w:spacing w:val="0"/>
          <w:position w:val="0"/>
          <w:sz w:val="24"/>
          <w:szCs w:val="24"/>
        </w:rPr>
        <w:t>本合同履行过程中发生的任何争议，双方当事人均可通过和解或者调解解决； 不愿和解、调解或者和解、调解不成的，可以选择下列</w:t>
      </w:r>
      <w:r>
        <w:rPr>
          <w:rFonts w:hint="eastAsia" w:ascii="宋体" w:hAnsi="宋体" w:cs="宋体"/>
          <w:spacing w:val="0"/>
          <w:position w:val="0"/>
          <w:sz w:val="24"/>
          <w:szCs w:val="24"/>
          <w:u w:val="single"/>
        </w:rPr>
        <w:t xml:space="preserve"> </w:t>
      </w:r>
      <w:r>
        <w:rPr>
          <w:rFonts w:hint="eastAsia" w:ascii="宋体" w:hAnsi="宋体" w:cs="宋体"/>
          <w:spacing w:val="0"/>
          <w:position w:val="0"/>
          <w:sz w:val="24"/>
          <w:szCs w:val="24"/>
          <w:u w:val="single"/>
          <w:lang w:val="en-US" w:eastAsia="zh-CN"/>
        </w:rPr>
        <w:t>1.7.2</w:t>
      </w:r>
      <w:r>
        <w:rPr>
          <w:rFonts w:hint="eastAsia" w:ascii="宋体" w:hAnsi="宋体" w:cs="宋体"/>
          <w:spacing w:val="0"/>
          <w:position w:val="0"/>
          <w:sz w:val="24"/>
          <w:szCs w:val="24"/>
          <w:u w:val="single"/>
        </w:rPr>
        <w:t xml:space="preserve"> </w:t>
      </w:r>
      <w:r>
        <w:rPr>
          <w:rFonts w:ascii="宋体" w:hAnsi="宋体" w:cs="宋体"/>
          <w:spacing w:val="0"/>
          <w:position w:val="0"/>
          <w:sz w:val="24"/>
          <w:szCs w:val="24"/>
        </w:rPr>
        <w:t>种方式解决：</w:t>
      </w:r>
    </w:p>
    <w:p>
      <w:pPr>
        <w:keepNext w:val="0"/>
        <w:keepLines w:val="0"/>
        <w:pageBreakBefore w:val="0"/>
        <w:widowControl w:val="0"/>
        <w:kinsoku/>
        <w:wordWrap/>
        <w:overflowPunct/>
        <w:topLinePunct w:val="0"/>
        <w:autoSpaceDE/>
        <w:autoSpaceDN/>
        <w:bidi w:val="0"/>
        <w:adjustRightInd/>
        <w:snapToGrid/>
        <w:spacing w:line="520" w:lineRule="exact"/>
        <w:ind w:left="0" w:right="0" w:firstLine="480" w:firstLineChars="200"/>
        <w:textAlignment w:val="auto"/>
        <w:rPr>
          <w:rFonts w:ascii="宋体" w:hAnsi="宋体" w:cs="宋体"/>
          <w:spacing w:val="0"/>
          <w:position w:val="0"/>
          <w:sz w:val="24"/>
          <w:szCs w:val="24"/>
        </w:rPr>
      </w:pPr>
      <w:r>
        <w:rPr>
          <w:rFonts w:ascii="宋体" w:hAnsi="宋体" w:cs="宋体"/>
          <w:spacing w:val="0"/>
          <w:position w:val="0"/>
          <w:sz w:val="24"/>
          <w:szCs w:val="24"/>
        </w:rPr>
        <w:t>1.7.1 将争议提交仲裁委员会依申请仲裁时其现行有效的仲裁规则裁决；</w:t>
      </w:r>
    </w:p>
    <w:p>
      <w:pPr>
        <w:keepNext w:val="0"/>
        <w:keepLines w:val="0"/>
        <w:pageBreakBefore w:val="0"/>
        <w:widowControl w:val="0"/>
        <w:kinsoku/>
        <w:wordWrap/>
        <w:overflowPunct/>
        <w:topLinePunct w:val="0"/>
        <w:autoSpaceDE/>
        <w:autoSpaceDN/>
        <w:bidi w:val="0"/>
        <w:adjustRightInd/>
        <w:snapToGrid/>
        <w:spacing w:line="520" w:lineRule="exact"/>
        <w:ind w:left="0" w:right="0" w:firstLine="480" w:firstLineChars="200"/>
        <w:textAlignment w:val="auto"/>
        <w:rPr>
          <w:rFonts w:ascii="宋体" w:hAnsi="宋体" w:cs="宋体"/>
          <w:spacing w:val="0"/>
          <w:position w:val="0"/>
          <w:sz w:val="24"/>
          <w:szCs w:val="24"/>
        </w:rPr>
      </w:pPr>
      <w:r>
        <w:rPr>
          <w:rFonts w:ascii="宋体" w:hAnsi="宋体" w:cs="宋体"/>
          <w:spacing w:val="0"/>
          <w:position w:val="0"/>
          <w:sz w:val="24"/>
          <w:szCs w:val="24"/>
        </w:rPr>
        <w:t>1.7.2 向</w:t>
      </w:r>
      <w:r>
        <w:rPr>
          <w:rFonts w:hint="eastAsia" w:ascii="宋体" w:hAnsi="宋体" w:cs="宋体"/>
          <w:spacing w:val="0"/>
          <w:position w:val="0"/>
          <w:sz w:val="24"/>
          <w:szCs w:val="24"/>
        </w:rPr>
        <w:t xml:space="preserve"> </w:t>
      </w:r>
      <w:r>
        <w:rPr>
          <w:rFonts w:hint="eastAsia" w:ascii="宋体" w:hAnsi="宋体" w:cs="宋体"/>
          <w:spacing w:val="0"/>
          <w:position w:val="0"/>
          <w:sz w:val="24"/>
          <w:szCs w:val="24"/>
          <w:u w:val="single"/>
        </w:rPr>
        <w:t xml:space="preserve"> </w:t>
      </w:r>
      <w:r>
        <w:rPr>
          <w:rFonts w:hint="eastAsia" w:ascii="宋体" w:hAnsi="宋体" w:cs="宋体"/>
          <w:spacing w:val="0"/>
          <w:position w:val="0"/>
          <w:sz w:val="24"/>
          <w:szCs w:val="24"/>
          <w:u w:val="single"/>
          <w:lang w:val="en-US" w:eastAsia="zh-CN"/>
        </w:rPr>
        <w:t>项目所在地</w:t>
      </w:r>
      <w:r>
        <w:rPr>
          <w:rFonts w:hint="eastAsia" w:ascii="宋体" w:hAnsi="宋体" w:cs="宋体"/>
          <w:spacing w:val="0"/>
          <w:position w:val="0"/>
          <w:sz w:val="24"/>
          <w:szCs w:val="24"/>
          <w:u w:val="single"/>
        </w:rPr>
        <w:t xml:space="preserve"> </w:t>
      </w:r>
      <w:r>
        <w:rPr>
          <w:rFonts w:ascii="宋体" w:hAnsi="宋体" w:cs="宋体"/>
          <w:spacing w:val="0"/>
          <w:position w:val="0"/>
          <w:sz w:val="24"/>
          <w:szCs w:val="24"/>
        </w:rPr>
        <w:t>人民法院起诉。</w:t>
      </w:r>
    </w:p>
    <w:p>
      <w:pPr>
        <w:keepNext w:val="0"/>
        <w:keepLines w:val="0"/>
        <w:pageBreakBefore w:val="0"/>
        <w:widowControl w:val="0"/>
        <w:kinsoku/>
        <w:wordWrap/>
        <w:overflowPunct/>
        <w:topLinePunct w:val="0"/>
        <w:autoSpaceDE/>
        <w:autoSpaceDN/>
        <w:bidi w:val="0"/>
        <w:adjustRightInd/>
        <w:snapToGrid/>
        <w:spacing w:line="520" w:lineRule="exact"/>
        <w:ind w:left="0" w:right="0" w:firstLine="480" w:firstLineChars="200"/>
        <w:textAlignment w:val="auto"/>
        <w:rPr>
          <w:rFonts w:ascii="宋体" w:hAnsi="宋体" w:eastAsia="宋体" w:cs="宋体"/>
          <w:spacing w:val="0"/>
          <w:position w:val="0"/>
          <w:sz w:val="24"/>
          <w:szCs w:val="24"/>
        </w:rPr>
      </w:pPr>
      <w:r>
        <w:rPr>
          <w:rFonts w:ascii="宋体" w:hAnsi="宋体" w:cs="宋体"/>
          <w:spacing w:val="0"/>
          <w:position w:val="0"/>
          <w:sz w:val="24"/>
          <w:szCs w:val="24"/>
        </w:rPr>
        <w:t>1.8</w:t>
      </w:r>
      <w:r>
        <w:rPr>
          <w:rFonts w:ascii="宋体" w:hAnsi="宋体" w:eastAsia="宋体" w:cs="宋体"/>
          <w:spacing w:val="0"/>
          <w:position w:val="0"/>
          <w:sz w:val="24"/>
          <w:szCs w:val="24"/>
        </w:rPr>
        <w:t xml:space="preserve"> 合同生效</w:t>
      </w:r>
    </w:p>
    <w:p>
      <w:pPr>
        <w:keepNext w:val="0"/>
        <w:keepLines w:val="0"/>
        <w:pageBreakBefore w:val="0"/>
        <w:widowControl w:val="0"/>
        <w:kinsoku/>
        <w:wordWrap/>
        <w:overflowPunct/>
        <w:topLinePunct w:val="0"/>
        <w:autoSpaceDE/>
        <w:autoSpaceDN/>
        <w:bidi w:val="0"/>
        <w:adjustRightInd/>
        <w:snapToGrid/>
        <w:spacing w:line="520" w:lineRule="exact"/>
        <w:ind w:left="0" w:right="0" w:firstLine="480" w:firstLineChars="200"/>
        <w:textAlignment w:val="auto"/>
        <w:rPr>
          <w:rFonts w:ascii="宋体" w:hAnsi="宋体" w:eastAsia="宋体" w:cs="宋体"/>
          <w:spacing w:val="0"/>
          <w:position w:val="0"/>
          <w:sz w:val="24"/>
          <w:szCs w:val="24"/>
        </w:rPr>
      </w:pPr>
      <w:r>
        <w:rPr>
          <w:rFonts w:ascii="宋体" w:hAnsi="宋体" w:eastAsia="宋体" w:cs="宋体"/>
          <w:spacing w:val="0"/>
          <w:position w:val="0"/>
          <w:sz w:val="24"/>
          <w:szCs w:val="24"/>
        </w:rPr>
        <w:t>本合同自双方当事人盖章时生效。</w:t>
      </w:r>
    </w:p>
    <w:p>
      <w:pPr>
        <w:spacing w:line="272" w:lineRule="auto"/>
        <w:rPr>
          <w:spacing w:val="0"/>
          <w:position w:val="0"/>
        </w:rPr>
      </w:pPr>
    </w:p>
    <w:p>
      <w:pPr>
        <w:rPr>
          <w:spacing w:val="0"/>
          <w:position w:val="0"/>
        </w:rPr>
      </w:pPr>
      <w:r>
        <w:rPr>
          <w:spacing w:val="0"/>
          <w:position w:val="0"/>
        </w:rPr>
        <w:br w:type="page"/>
      </w:r>
    </w:p>
    <w:p>
      <w:pPr>
        <w:pStyle w:val="2"/>
        <w:ind w:left="0" w:leftChars="0" w:firstLine="0" w:firstLineChars="0"/>
        <w:rPr>
          <w:rFonts w:hint="eastAsia" w:ascii="宋体" w:hAnsi="宋体" w:eastAsia="宋体" w:cs="宋体"/>
          <w:b w:val="0"/>
          <w:bCs w:val="0"/>
          <w:lang w:eastAsia="zh-CN"/>
        </w:rPr>
      </w:pPr>
    </w:p>
    <w:p>
      <w:pPr>
        <w:pStyle w:val="2"/>
        <w:ind w:left="0" w:leftChars="0" w:firstLine="0" w:firstLineChars="0"/>
        <w:rPr>
          <w:rFonts w:hint="eastAsia" w:ascii="宋体" w:hAnsi="宋体" w:eastAsia="宋体" w:cs="宋体"/>
          <w:b w:val="0"/>
          <w:bCs w:val="0"/>
          <w:lang w:eastAsia="zh-CN"/>
        </w:rPr>
      </w:pPr>
      <w:r>
        <w:rPr>
          <w:rFonts w:hint="eastAsia" w:ascii="宋体" w:hAnsi="宋体" w:eastAsia="宋体" w:cs="宋体"/>
          <w:b w:val="0"/>
          <w:bCs w:val="0"/>
          <w:lang w:eastAsia="zh-CN"/>
        </w:rPr>
        <w:t>（签字盖章页）</w:t>
      </w:r>
    </w:p>
    <w:p>
      <w:pPr>
        <w:pStyle w:val="2"/>
        <w:ind w:left="0" w:leftChars="0" w:firstLine="0" w:firstLineChars="0"/>
        <w:rPr>
          <w:rFonts w:hint="eastAsia" w:ascii="宋体" w:hAnsi="宋体" w:eastAsia="宋体" w:cs="宋体"/>
          <w:b w:val="0"/>
          <w:bCs w:val="0"/>
          <w:lang w:eastAsia="zh-CN"/>
        </w:rPr>
      </w:pPr>
    </w:p>
    <w:tbl>
      <w:tblPr>
        <w:tblStyle w:val="30"/>
        <w:tblW w:w="8388" w:type="dxa"/>
        <w:jc w:val="center"/>
        <w:tblInd w:w="0" w:type="dxa"/>
        <w:tblLayout w:type="fixed"/>
        <w:tblCellMar>
          <w:top w:w="0" w:type="dxa"/>
          <w:left w:w="108" w:type="dxa"/>
          <w:bottom w:w="0" w:type="dxa"/>
          <w:right w:w="108" w:type="dxa"/>
        </w:tblCellMar>
      </w:tblPr>
      <w:tblGrid>
        <w:gridCol w:w="8388"/>
      </w:tblGrid>
      <w:tr>
        <w:tblPrEx>
          <w:tblLayout w:type="fixed"/>
          <w:tblCellMar>
            <w:top w:w="0" w:type="dxa"/>
            <w:left w:w="108" w:type="dxa"/>
            <w:bottom w:w="0" w:type="dxa"/>
            <w:right w:w="108" w:type="dxa"/>
          </w:tblCellMar>
        </w:tblPrEx>
        <w:trPr>
          <w:trHeight w:val="608" w:hRule="atLeast"/>
          <w:jc w:val="center"/>
        </w:trPr>
        <w:tc>
          <w:tcPr>
            <w:tcW w:w="8388" w:type="dxa"/>
            <w:noWrap w:val="0"/>
            <w:vAlign w:val="center"/>
          </w:tcPr>
          <w:p>
            <w:pPr>
              <w:keepNext w:val="0"/>
              <w:keepLines w:val="0"/>
              <w:suppressLineNumbers w:val="0"/>
              <w:spacing w:before="156" w:beforeAutospacing="0" w:after="93" w:afterAutospacing="0" w:line="440" w:lineRule="exact"/>
              <w:ind w:left="0" w:right="0"/>
              <w:rPr>
                <w:rFonts w:hint="default" w:ascii="宋体" w:hAnsi="宋体" w:eastAsia="黑体" w:cs="宋体"/>
                <w:color w:val="auto"/>
                <w:sz w:val="24"/>
                <w:szCs w:val="24"/>
                <w:u w:val="single"/>
                <w:lang w:val="en-US" w:eastAsia="zh-CN"/>
              </w:rPr>
            </w:pPr>
            <w:r>
              <w:rPr>
                <w:rFonts w:hint="eastAsia" w:ascii="黑体" w:hAnsi="黑体" w:eastAsia="黑体" w:cs="黑体"/>
                <w:color w:val="auto"/>
                <w:sz w:val="24"/>
                <w:szCs w:val="24"/>
              </w:rPr>
              <w:t>甲方</w:t>
            </w:r>
            <w:r>
              <w:rPr>
                <w:rFonts w:hint="eastAsia" w:ascii="黑体" w:hAnsi="黑体" w:eastAsia="黑体" w:cs="黑体"/>
                <w:color w:val="auto"/>
                <w:sz w:val="24"/>
                <w:szCs w:val="24"/>
                <w:lang w:eastAsia="zh-CN"/>
              </w:rPr>
              <w:t>（</w:t>
            </w:r>
            <w:r>
              <w:rPr>
                <w:rFonts w:hint="eastAsia" w:ascii="宋体" w:hAnsi="宋体" w:eastAsia="宋体" w:cs="宋体"/>
                <w:color w:val="auto"/>
                <w:sz w:val="24"/>
                <w:szCs w:val="24"/>
              </w:rPr>
              <w:t>盖章</w:t>
            </w:r>
            <w:r>
              <w:rPr>
                <w:rFonts w:hint="eastAsia" w:ascii="黑体" w:hAnsi="黑体" w:eastAsia="黑体" w:cs="黑体"/>
                <w:color w:val="auto"/>
                <w:sz w:val="24"/>
                <w:szCs w:val="24"/>
                <w:lang w:eastAsia="zh-CN"/>
              </w:rPr>
              <w:t>）</w:t>
            </w:r>
            <w:r>
              <w:rPr>
                <w:rFonts w:hint="eastAsia" w:ascii="黑体" w:hAnsi="黑体" w:eastAsia="黑体" w:cs="黑体"/>
                <w:color w:val="auto"/>
                <w:sz w:val="24"/>
                <w:szCs w:val="24"/>
              </w:rPr>
              <w:t>：</w:t>
            </w:r>
            <w:r>
              <w:rPr>
                <w:rFonts w:hint="eastAsia" w:ascii="黑体" w:hAnsi="黑体" w:eastAsia="黑体" w:cs="黑体"/>
                <w:color w:val="auto"/>
                <w:sz w:val="24"/>
                <w:szCs w:val="24"/>
                <w:u w:val="single"/>
                <w:lang w:val="en-US" w:eastAsia="zh-CN"/>
              </w:rPr>
              <w:t xml:space="preserve"> </w:t>
            </w:r>
          </w:p>
        </w:tc>
      </w:tr>
      <w:tr>
        <w:tblPrEx>
          <w:tblLayout w:type="fixed"/>
          <w:tblCellMar>
            <w:top w:w="0" w:type="dxa"/>
            <w:left w:w="108" w:type="dxa"/>
            <w:bottom w:w="0" w:type="dxa"/>
            <w:right w:w="108" w:type="dxa"/>
          </w:tblCellMar>
        </w:tblPrEx>
        <w:trPr>
          <w:jc w:val="center"/>
        </w:trPr>
        <w:tc>
          <w:tcPr>
            <w:tcW w:w="8388" w:type="dxa"/>
            <w:noWrap w:val="0"/>
            <w:vAlign w:val="center"/>
          </w:tcPr>
          <w:p>
            <w:pPr>
              <w:keepNext w:val="0"/>
              <w:keepLines w:val="0"/>
              <w:suppressLineNumbers w:val="0"/>
              <w:spacing w:before="156" w:beforeAutospacing="0" w:after="93" w:afterAutospacing="0" w:line="440" w:lineRule="exact"/>
              <w:ind w:left="0" w:right="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法定代表人</w:t>
            </w:r>
          </w:p>
          <w:p>
            <w:pPr>
              <w:keepNext w:val="0"/>
              <w:keepLines w:val="0"/>
              <w:suppressLineNumbers w:val="0"/>
              <w:spacing w:before="156" w:beforeAutospacing="0" w:after="93" w:afterAutospacing="0" w:line="440" w:lineRule="exact"/>
              <w:ind w:left="0" w:right="0"/>
              <w:rPr>
                <w:rFonts w:hint="eastAsia" w:ascii="宋体" w:hAnsi="宋体" w:eastAsia="宋体" w:cs="宋体"/>
                <w:color w:val="auto"/>
                <w:sz w:val="24"/>
                <w:szCs w:val="24"/>
              </w:rPr>
            </w:pPr>
            <w:r>
              <w:rPr>
                <w:rFonts w:hint="eastAsia" w:ascii="宋体" w:hAnsi="宋体" w:eastAsia="宋体" w:cs="宋体"/>
                <w:color w:val="auto"/>
                <w:sz w:val="24"/>
                <w:szCs w:val="24"/>
                <w:lang w:eastAsia="zh-CN"/>
              </w:rPr>
              <w:t>或</w:t>
            </w:r>
            <w:r>
              <w:rPr>
                <w:rFonts w:hint="eastAsia" w:ascii="宋体" w:hAnsi="宋体" w:eastAsia="宋体" w:cs="宋体"/>
                <w:color w:val="auto"/>
                <w:sz w:val="24"/>
                <w:szCs w:val="24"/>
              </w:rPr>
              <w:t>授权代表签字：</w:t>
            </w:r>
          </w:p>
        </w:tc>
      </w:tr>
      <w:tr>
        <w:tblPrEx>
          <w:tblLayout w:type="fixed"/>
          <w:tblCellMar>
            <w:top w:w="0" w:type="dxa"/>
            <w:left w:w="108" w:type="dxa"/>
            <w:bottom w:w="0" w:type="dxa"/>
            <w:right w:w="108" w:type="dxa"/>
          </w:tblCellMar>
        </w:tblPrEx>
        <w:trPr>
          <w:trHeight w:val="636" w:hRule="atLeast"/>
          <w:jc w:val="center"/>
        </w:trPr>
        <w:tc>
          <w:tcPr>
            <w:tcW w:w="8388" w:type="dxa"/>
            <w:noWrap w:val="0"/>
            <w:vAlign w:val="center"/>
          </w:tcPr>
          <w:p>
            <w:pPr>
              <w:keepNext w:val="0"/>
              <w:keepLines w:val="0"/>
              <w:suppressLineNumbers w:val="0"/>
              <w:spacing w:before="156" w:beforeAutospacing="0" w:after="93" w:afterAutospacing="0" w:line="440" w:lineRule="exact"/>
              <w:ind w:left="0" w:right="0"/>
              <w:rPr>
                <w:rFonts w:hint="eastAsia" w:ascii="宋体" w:hAnsi="宋体" w:eastAsia="宋体" w:cs="宋体"/>
                <w:color w:val="auto"/>
                <w:sz w:val="24"/>
                <w:szCs w:val="24"/>
              </w:rPr>
            </w:pPr>
            <w:r>
              <w:rPr>
                <w:rFonts w:hint="eastAsia" w:ascii="宋体" w:hAnsi="宋体" w:eastAsia="宋体" w:cs="宋体"/>
                <w:color w:val="auto"/>
                <w:sz w:val="24"/>
                <w:szCs w:val="24"/>
              </w:rPr>
              <w:t>日</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期：</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 xml:space="preserve">    年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 xml:space="preserve">  日</w:t>
            </w:r>
          </w:p>
        </w:tc>
      </w:tr>
      <w:tr>
        <w:tblPrEx>
          <w:tblLayout w:type="fixed"/>
          <w:tblCellMar>
            <w:top w:w="0" w:type="dxa"/>
            <w:left w:w="108" w:type="dxa"/>
            <w:bottom w:w="0" w:type="dxa"/>
            <w:right w:w="108" w:type="dxa"/>
          </w:tblCellMar>
        </w:tblPrEx>
        <w:trPr>
          <w:trHeight w:val="636" w:hRule="atLeast"/>
          <w:jc w:val="center"/>
        </w:trPr>
        <w:tc>
          <w:tcPr>
            <w:tcW w:w="8388" w:type="dxa"/>
            <w:noWrap w:val="0"/>
            <w:vAlign w:val="center"/>
          </w:tcPr>
          <w:p>
            <w:pPr>
              <w:keepNext w:val="0"/>
              <w:keepLines w:val="0"/>
              <w:suppressLineNumbers w:val="0"/>
              <w:spacing w:before="156" w:beforeAutospacing="0" w:after="93" w:afterAutospacing="0" w:line="440" w:lineRule="exact"/>
              <w:ind w:left="0" w:right="0"/>
              <w:rPr>
                <w:rFonts w:hint="eastAsia" w:ascii="宋体" w:hAnsi="宋体" w:eastAsia="宋体" w:cs="宋体"/>
                <w:color w:val="auto"/>
                <w:sz w:val="24"/>
                <w:szCs w:val="24"/>
              </w:rPr>
            </w:pPr>
          </w:p>
        </w:tc>
      </w:tr>
      <w:tr>
        <w:tblPrEx>
          <w:tblLayout w:type="fixed"/>
          <w:tblCellMar>
            <w:top w:w="0" w:type="dxa"/>
            <w:left w:w="108" w:type="dxa"/>
            <w:bottom w:w="0" w:type="dxa"/>
            <w:right w:w="108" w:type="dxa"/>
          </w:tblCellMar>
        </w:tblPrEx>
        <w:trPr>
          <w:trHeight w:val="636" w:hRule="atLeast"/>
          <w:jc w:val="center"/>
        </w:trPr>
        <w:tc>
          <w:tcPr>
            <w:tcW w:w="8388" w:type="dxa"/>
            <w:noWrap w:val="0"/>
            <w:vAlign w:val="center"/>
          </w:tcPr>
          <w:p>
            <w:pPr>
              <w:keepNext w:val="0"/>
              <w:keepLines w:val="0"/>
              <w:suppressLineNumbers w:val="0"/>
              <w:spacing w:before="156" w:beforeAutospacing="0" w:after="93" w:afterAutospacing="0" w:line="440" w:lineRule="exact"/>
              <w:ind w:left="0" w:right="0"/>
              <w:rPr>
                <w:rFonts w:hint="eastAsia" w:ascii="黑体" w:hAnsi="黑体" w:eastAsia="黑体" w:cs="黑体"/>
                <w:color w:val="auto"/>
                <w:sz w:val="24"/>
                <w:szCs w:val="24"/>
              </w:rPr>
            </w:pPr>
            <w:r>
              <w:rPr>
                <w:rFonts w:hint="eastAsia" w:ascii="黑体" w:hAnsi="黑体" w:eastAsia="黑体" w:cs="黑体"/>
                <w:color w:val="auto"/>
                <w:sz w:val="24"/>
                <w:szCs w:val="24"/>
              </w:rPr>
              <w:t>乙方</w:t>
            </w:r>
            <w:r>
              <w:rPr>
                <w:rFonts w:hint="eastAsia" w:ascii="黑体" w:hAnsi="黑体" w:eastAsia="黑体" w:cs="黑体"/>
                <w:color w:val="auto"/>
                <w:sz w:val="24"/>
                <w:szCs w:val="24"/>
                <w:lang w:eastAsia="zh-CN"/>
              </w:rPr>
              <w:t>（</w:t>
            </w:r>
            <w:r>
              <w:rPr>
                <w:rFonts w:hint="eastAsia" w:ascii="宋体" w:hAnsi="宋体" w:eastAsia="宋体" w:cs="宋体"/>
                <w:color w:val="auto"/>
                <w:sz w:val="24"/>
                <w:szCs w:val="24"/>
              </w:rPr>
              <w:t>盖章</w:t>
            </w:r>
            <w:r>
              <w:rPr>
                <w:rFonts w:hint="eastAsia" w:ascii="黑体" w:hAnsi="黑体" w:eastAsia="黑体" w:cs="黑体"/>
                <w:color w:val="auto"/>
                <w:sz w:val="24"/>
                <w:szCs w:val="24"/>
                <w:lang w:eastAsia="zh-CN"/>
              </w:rPr>
              <w:t>）</w:t>
            </w:r>
            <w:r>
              <w:rPr>
                <w:rFonts w:hint="eastAsia" w:ascii="黑体" w:hAnsi="黑体" w:eastAsia="黑体" w:cs="黑体"/>
                <w:color w:val="auto"/>
                <w:sz w:val="24"/>
                <w:szCs w:val="24"/>
              </w:rPr>
              <w:t>：</w:t>
            </w:r>
            <w:r>
              <w:rPr>
                <w:rFonts w:hint="eastAsia" w:ascii="黑体" w:hAnsi="黑体" w:eastAsia="黑体" w:cs="黑体"/>
                <w:color w:val="auto"/>
                <w:sz w:val="24"/>
                <w:szCs w:val="24"/>
                <w:u w:val="single"/>
                <w:lang w:val="en-US" w:eastAsia="zh-CN"/>
              </w:rPr>
              <w:t xml:space="preserve">             </w:t>
            </w:r>
            <w:r>
              <w:rPr>
                <w:rFonts w:hint="eastAsia" w:ascii="黑体" w:hAnsi="黑体" w:eastAsia="黑体" w:cs="黑体"/>
                <w:color w:val="auto"/>
                <w:sz w:val="24"/>
                <w:szCs w:val="24"/>
              </w:rPr>
              <w:t xml:space="preserve">   </w:t>
            </w:r>
          </w:p>
        </w:tc>
      </w:tr>
      <w:tr>
        <w:tblPrEx>
          <w:tblLayout w:type="fixed"/>
          <w:tblCellMar>
            <w:top w:w="0" w:type="dxa"/>
            <w:left w:w="108" w:type="dxa"/>
            <w:bottom w:w="0" w:type="dxa"/>
            <w:right w:w="108" w:type="dxa"/>
          </w:tblCellMar>
        </w:tblPrEx>
        <w:trPr>
          <w:trHeight w:val="636" w:hRule="atLeast"/>
          <w:jc w:val="center"/>
        </w:trPr>
        <w:tc>
          <w:tcPr>
            <w:tcW w:w="8388" w:type="dxa"/>
            <w:noWrap w:val="0"/>
            <w:vAlign w:val="center"/>
          </w:tcPr>
          <w:p>
            <w:pPr>
              <w:keepNext w:val="0"/>
              <w:keepLines w:val="0"/>
              <w:suppressLineNumbers w:val="0"/>
              <w:spacing w:before="156" w:beforeAutospacing="0" w:after="93" w:afterAutospacing="0" w:line="440" w:lineRule="exact"/>
              <w:ind w:left="0" w:right="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法定代表人</w:t>
            </w:r>
          </w:p>
          <w:p>
            <w:pPr>
              <w:keepNext w:val="0"/>
              <w:keepLines w:val="0"/>
              <w:suppressLineNumbers w:val="0"/>
              <w:spacing w:before="156" w:beforeAutospacing="0" w:after="93" w:afterAutospacing="0" w:line="440" w:lineRule="exact"/>
              <w:ind w:left="0" w:right="0"/>
              <w:rPr>
                <w:rFonts w:hint="eastAsia" w:ascii="宋体" w:hAnsi="宋体" w:eastAsia="宋体" w:cs="宋体"/>
                <w:color w:val="auto"/>
                <w:sz w:val="24"/>
                <w:szCs w:val="24"/>
              </w:rPr>
            </w:pPr>
            <w:r>
              <w:rPr>
                <w:rFonts w:hint="eastAsia" w:ascii="宋体" w:hAnsi="宋体" w:eastAsia="宋体" w:cs="宋体"/>
                <w:color w:val="auto"/>
                <w:sz w:val="24"/>
                <w:szCs w:val="24"/>
                <w:lang w:eastAsia="zh-CN"/>
              </w:rPr>
              <w:t>或</w:t>
            </w:r>
            <w:r>
              <w:rPr>
                <w:rFonts w:hint="eastAsia" w:ascii="宋体" w:hAnsi="宋体" w:eastAsia="宋体" w:cs="宋体"/>
                <w:color w:val="auto"/>
                <w:sz w:val="24"/>
                <w:szCs w:val="24"/>
              </w:rPr>
              <w:t>授权代表签字：</w:t>
            </w:r>
          </w:p>
        </w:tc>
      </w:tr>
      <w:tr>
        <w:tblPrEx>
          <w:tblLayout w:type="fixed"/>
          <w:tblCellMar>
            <w:top w:w="0" w:type="dxa"/>
            <w:left w:w="108" w:type="dxa"/>
            <w:bottom w:w="0" w:type="dxa"/>
            <w:right w:w="108" w:type="dxa"/>
          </w:tblCellMar>
        </w:tblPrEx>
        <w:trPr>
          <w:trHeight w:val="636" w:hRule="atLeast"/>
          <w:jc w:val="center"/>
        </w:trPr>
        <w:tc>
          <w:tcPr>
            <w:tcW w:w="8388" w:type="dxa"/>
            <w:noWrap w:val="0"/>
            <w:vAlign w:val="center"/>
          </w:tcPr>
          <w:p>
            <w:pPr>
              <w:keepNext w:val="0"/>
              <w:keepLines w:val="0"/>
              <w:suppressLineNumbers w:val="0"/>
              <w:spacing w:before="156" w:beforeAutospacing="0" w:after="93" w:afterAutospacing="0" w:line="440" w:lineRule="exact"/>
              <w:ind w:left="0" w:right="0"/>
              <w:rPr>
                <w:rFonts w:hint="eastAsia"/>
              </w:rPr>
            </w:pPr>
            <w:r>
              <w:rPr>
                <w:rFonts w:hint="eastAsia"/>
              </w:rPr>
              <w:t>日</w:t>
            </w:r>
            <w:r>
              <w:rPr>
                <w:rFonts w:hint="eastAsia"/>
                <w:lang w:val="en-US" w:eastAsia="zh-CN"/>
              </w:rPr>
              <w:t xml:space="preserve">   </w:t>
            </w:r>
            <w:r>
              <w:rPr>
                <w:rFonts w:hint="eastAsia"/>
              </w:rPr>
              <w:t>期：</w:t>
            </w:r>
            <w:r>
              <w:rPr>
                <w:rFonts w:hint="eastAsia"/>
                <w:lang w:val="en-US" w:eastAsia="zh-CN"/>
              </w:rPr>
              <w:t xml:space="preserve"> </w:t>
            </w:r>
            <w:r>
              <w:rPr>
                <w:rFonts w:hint="eastAsia"/>
              </w:rPr>
              <w:t xml:space="preserve">    年  </w:t>
            </w:r>
            <w:r>
              <w:rPr>
                <w:rFonts w:hint="eastAsia"/>
                <w:lang w:val="en-US" w:eastAsia="zh-CN"/>
              </w:rPr>
              <w:t xml:space="preserve">  </w:t>
            </w:r>
            <w:r>
              <w:rPr>
                <w:rFonts w:hint="eastAsia"/>
              </w:rPr>
              <w:t>月</w:t>
            </w:r>
            <w:r>
              <w:rPr>
                <w:rFonts w:hint="eastAsia"/>
                <w:lang w:val="en-US" w:eastAsia="zh-CN"/>
              </w:rPr>
              <w:t xml:space="preserve">  </w:t>
            </w:r>
            <w:r>
              <w:rPr>
                <w:rFonts w:hint="eastAsia"/>
              </w:rPr>
              <w:t xml:space="preserve">  日</w:t>
            </w:r>
          </w:p>
          <w:p>
            <w:pPr>
              <w:pStyle w:val="2"/>
              <w:keepNext w:val="0"/>
              <w:keepLines w:val="0"/>
              <w:suppressLineNumbers w:val="0"/>
              <w:spacing w:before="0" w:beforeAutospacing="0" w:after="0" w:afterAutospacing="0"/>
              <w:ind w:left="0" w:right="0"/>
              <w:rPr>
                <w:rFonts w:hint="eastAsia" w:ascii="宋体" w:hAnsi="宋体" w:eastAsia="宋体" w:cs="宋体"/>
                <w:color w:val="auto"/>
                <w:sz w:val="24"/>
                <w:szCs w:val="24"/>
              </w:rPr>
            </w:pPr>
          </w:p>
          <w:p>
            <w:pPr>
              <w:pStyle w:val="2"/>
              <w:keepNext w:val="0"/>
              <w:keepLines w:val="0"/>
              <w:suppressLineNumbers w:val="0"/>
              <w:spacing w:before="0" w:beforeAutospacing="0" w:after="0" w:afterAutospacing="0"/>
              <w:ind w:left="0" w:right="0"/>
              <w:rPr>
                <w:rFonts w:hint="eastAsia" w:ascii="宋体" w:hAnsi="宋体" w:eastAsia="宋体" w:cs="宋体"/>
                <w:color w:val="auto"/>
                <w:sz w:val="24"/>
                <w:szCs w:val="24"/>
              </w:rPr>
            </w:pPr>
          </w:p>
          <w:p>
            <w:pPr>
              <w:pStyle w:val="2"/>
              <w:keepNext w:val="0"/>
              <w:keepLines w:val="0"/>
              <w:suppressLineNumbers w:val="0"/>
              <w:spacing w:before="0" w:beforeAutospacing="0" w:after="0" w:afterAutospacing="0"/>
              <w:ind w:left="0" w:right="0"/>
              <w:rPr>
                <w:rFonts w:hint="eastAsia" w:ascii="宋体" w:hAnsi="宋体" w:eastAsia="宋体" w:cs="宋体"/>
                <w:color w:val="auto"/>
                <w:sz w:val="24"/>
                <w:szCs w:val="24"/>
              </w:rPr>
            </w:pPr>
          </w:p>
          <w:p>
            <w:pPr>
              <w:pStyle w:val="2"/>
              <w:keepNext w:val="0"/>
              <w:keepLines w:val="0"/>
              <w:suppressLineNumbers w:val="0"/>
              <w:spacing w:before="0" w:beforeAutospacing="0" w:after="0" w:afterAutospacing="0"/>
              <w:ind w:left="0" w:right="0"/>
              <w:rPr>
                <w:rFonts w:hint="eastAsia" w:ascii="宋体" w:hAnsi="宋体" w:eastAsia="宋体" w:cs="宋体"/>
                <w:color w:val="auto"/>
                <w:sz w:val="24"/>
                <w:szCs w:val="24"/>
              </w:rPr>
            </w:pPr>
          </w:p>
          <w:p>
            <w:pPr>
              <w:pStyle w:val="2"/>
              <w:keepNext w:val="0"/>
              <w:keepLines w:val="0"/>
              <w:suppressLineNumbers w:val="0"/>
              <w:spacing w:before="0" w:beforeAutospacing="0" w:after="0" w:afterAutospacing="0"/>
              <w:ind w:left="0" w:right="0"/>
              <w:rPr>
                <w:rFonts w:hint="eastAsia" w:ascii="宋体" w:hAnsi="宋体" w:eastAsia="宋体" w:cs="宋体"/>
                <w:color w:val="auto"/>
                <w:sz w:val="24"/>
                <w:szCs w:val="24"/>
              </w:rPr>
            </w:pPr>
          </w:p>
          <w:p>
            <w:pPr>
              <w:pStyle w:val="2"/>
              <w:keepNext w:val="0"/>
              <w:keepLines w:val="0"/>
              <w:suppressLineNumbers w:val="0"/>
              <w:spacing w:before="0" w:beforeAutospacing="0" w:after="0" w:afterAutospacing="0"/>
              <w:ind w:left="0" w:right="0"/>
              <w:rPr>
                <w:rFonts w:hint="eastAsia" w:ascii="宋体" w:hAnsi="宋体" w:eastAsia="宋体" w:cs="宋体"/>
                <w:color w:val="auto"/>
                <w:sz w:val="24"/>
                <w:szCs w:val="24"/>
              </w:rPr>
            </w:pPr>
          </w:p>
          <w:p>
            <w:pPr>
              <w:pStyle w:val="2"/>
              <w:keepNext w:val="0"/>
              <w:keepLines w:val="0"/>
              <w:suppressLineNumbers w:val="0"/>
              <w:spacing w:before="0" w:beforeAutospacing="0" w:after="0" w:afterAutospacing="0"/>
              <w:ind w:left="0" w:right="0"/>
              <w:rPr>
                <w:rFonts w:hint="eastAsia" w:ascii="宋体" w:hAnsi="宋体" w:eastAsia="宋体" w:cs="宋体"/>
                <w:color w:val="auto"/>
                <w:sz w:val="24"/>
                <w:szCs w:val="24"/>
              </w:rPr>
            </w:pPr>
          </w:p>
          <w:p>
            <w:pPr>
              <w:pStyle w:val="2"/>
              <w:keepNext w:val="0"/>
              <w:keepLines w:val="0"/>
              <w:suppressLineNumbers w:val="0"/>
              <w:spacing w:before="0" w:beforeAutospacing="0" w:after="0" w:afterAutospacing="0"/>
              <w:ind w:left="0" w:right="0"/>
              <w:rPr>
                <w:rFonts w:hint="eastAsia" w:ascii="宋体" w:hAnsi="宋体" w:eastAsia="宋体" w:cs="宋体"/>
                <w:color w:val="auto"/>
                <w:sz w:val="24"/>
                <w:szCs w:val="24"/>
              </w:rPr>
            </w:pPr>
          </w:p>
          <w:p>
            <w:pPr>
              <w:pStyle w:val="2"/>
              <w:keepNext w:val="0"/>
              <w:keepLines w:val="0"/>
              <w:suppressLineNumbers w:val="0"/>
              <w:spacing w:before="0" w:beforeAutospacing="0" w:after="0" w:afterAutospacing="0"/>
              <w:ind w:left="0" w:right="0"/>
              <w:rPr>
                <w:rFonts w:hint="eastAsia" w:ascii="宋体" w:hAnsi="宋体" w:eastAsia="宋体" w:cs="宋体"/>
                <w:color w:val="auto"/>
                <w:sz w:val="24"/>
                <w:szCs w:val="24"/>
              </w:rPr>
            </w:pPr>
          </w:p>
          <w:p>
            <w:pPr>
              <w:pStyle w:val="2"/>
              <w:keepNext w:val="0"/>
              <w:keepLines w:val="0"/>
              <w:suppressLineNumbers w:val="0"/>
              <w:spacing w:before="0" w:beforeAutospacing="0" w:after="0" w:afterAutospacing="0"/>
              <w:ind w:left="0" w:right="0"/>
              <w:rPr>
                <w:rFonts w:hint="eastAsia" w:ascii="宋体" w:hAnsi="宋体" w:eastAsia="宋体" w:cs="宋体"/>
                <w:color w:val="auto"/>
                <w:sz w:val="24"/>
                <w:szCs w:val="24"/>
              </w:rPr>
            </w:pPr>
          </w:p>
          <w:p>
            <w:pPr>
              <w:pStyle w:val="2"/>
              <w:keepNext w:val="0"/>
              <w:keepLines w:val="0"/>
              <w:suppressLineNumbers w:val="0"/>
              <w:spacing w:before="0" w:beforeAutospacing="0" w:after="0" w:afterAutospacing="0"/>
              <w:ind w:left="0" w:right="0"/>
              <w:rPr>
                <w:rFonts w:hint="eastAsia" w:ascii="宋体" w:hAnsi="宋体" w:eastAsia="宋体" w:cs="宋体"/>
                <w:color w:val="auto"/>
                <w:sz w:val="24"/>
                <w:szCs w:val="24"/>
              </w:rPr>
            </w:pPr>
          </w:p>
          <w:p>
            <w:pPr>
              <w:pStyle w:val="2"/>
              <w:keepNext w:val="0"/>
              <w:keepLines w:val="0"/>
              <w:suppressLineNumbers w:val="0"/>
              <w:spacing w:before="0" w:beforeAutospacing="0" w:after="0" w:afterAutospacing="0"/>
              <w:ind w:left="0" w:right="0"/>
              <w:rPr>
                <w:rFonts w:hint="eastAsia" w:ascii="宋体" w:hAnsi="宋体" w:eastAsia="宋体" w:cs="宋体"/>
                <w:color w:val="auto"/>
                <w:sz w:val="24"/>
                <w:szCs w:val="24"/>
              </w:rPr>
            </w:pPr>
          </w:p>
          <w:p>
            <w:pPr>
              <w:pStyle w:val="2"/>
              <w:keepNext w:val="0"/>
              <w:keepLines w:val="0"/>
              <w:suppressLineNumbers w:val="0"/>
              <w:spacing w:before="0" w:beforeAutospacing="0" w:after="0" w:afterAutospacing="0"/>
              <w:ind w:left="0" w:right="0"/>
              <w:rPr>
                <w:rFonts w:hint="eastAsia" w:ascii="宋体" w:hAnsi="宋体" w:eastAsia="宋体" w:cs="宋体"/>
                <w:color w:val="auto"/>
                <w:sz w:val="24"/>
                <w:szCs w:val="24"/>
              </w:rPr>
            </w:pPr>
          </w:p>
          <w:p>
            <w:pPr>
              <w:pStyle w:val="2"/>
              <w:keepNext w:val="0"/>
              <w:keepLines w:val="0"/>
              <w:suppressLineNumbers w:val="0"/>
              <w:spacing w:before="0" w:beforeAutospacing="0" w:after="0" w:afterAutospacing="0"/>
              <w:ind w:left="0" w:right="0"/>
              <w:rPr>
                <w:rFonts w:hint="eastAsia" w:ascii="宋体" w:hAnsi="宋体" w:eastAsia="宋体" w:cs="宋体"/>
                <w:color w:val="auto"/>
                <w:sz w:val="24"/>
                <w:szCs w:val="24"/>
              </w:rPr>
            </w:pPr>
          </w:p>
          <w:p>
            <w:pPr>
              <w:pStyle w:val="2"/>
              <w:keepNext w:val="0"/>
              <w:keepLines w:val="0"/>
              <w:suppressLineNumbers w:val="0"/>
              <w:spacing w:before="0" w:beforeAutospacing="0" w:after="0" w:afterAutospacing="0"/>
              <w:ind w:left="0" w:right="0"/>
              <w:rPr>
                <w:rFonts w:hint="eastAsia" w:ascii="宋体" w:hAnsi="宋体" w:eastAsia="宋体" w:cs="宋体"/>
                <w:color w:val="auto"/>
                <w:sz w:val="24"/>
                <w:szCs w:val="24"/>
              </w:rPr>
            </w:pPr>
          </w:p>
          <w:p>
            <w:pPr>
              <w:pStyle w:val="2"/>
              <w:keepNext w:val="0"/>
              <w:keepLines w:val="0"/>
              <w:suppressLineNumbers w:val="0"/>
              <w:spacing w:before="0" w:beforeAutospacing="0" w:after="0" w:afterAutospacing="0"/>
              <w:ind w:left="0" w:right="0"/>
              <w:rPr>
                <w:rFonts w:hint="eastAsia" w:ascii="宋体" w:hAnsi="宋体" w:eastAsia="宋体" w:cs="宋体"/>
                <w:color w:val="auto"/>
                <w:sz w:val="24"/>
                <w:szCs w:val="24"/>
              </w:rPr>
            </w:pPr>
          </w:p>
          <w:p>
            <w:pPr>
              <w:keepNext w:val="0"/>
              <w:keepLines w:val="0"/>
              <w:suppressLineNumbers w:val="0"/>
              <w:spacing w:before="78" w:beforeAutospacing="0" w:after="0" w:afterAutospacing="0" w:line="220" w:lineRule="auto"/>
              <w:ind w:left="2985" w:right="0"/>
              <w:rPr>
                <w:rFonts w:hint="default" w:ascii="宋体" w:hAnsi="宋体" w:cs="宋体"/>
                <w:b/>
                <w:bCs/>
                <w:spacing w:val="0"/>
                <w:position w:val="0"/>
                <w:sz w:val="24"/>
                <w:szCs w:val="24"/>
              </w:rPr>
            </w:pPr>
          </w:p>
          <w:p>
            <w:pPr>
              <w:keepNext w:val="0"/>
              <w:keepLines w:val="0"/>
              <w:suppressLineNumbers w:val="0"/>
              <w:spacing w:before="78" w:beforeAutospacing="0" w:after="0" w:afterAutospacing="0" w:line="220" w:lineRule="auto"/>
              <w:ind w:left="2985" w:right="0"/>
              <w:rPr>
                <w:rFonts w:hint="default" w:ascii="宋体" w:hAnsi="宋体" w:cs="宋体"/>
                <w:b/>
                <w:bCs/>
                <w:spacing w:val="0"/>
                <w:position w:val="0"/>
                <w:sz w:val="24"/>
                <w:szCs w:val="24"/>
              </w:rPr>
            </w:pPr>
            <w:r>
              <w:rPr>
                <w:rFonts w:hint="default" w:ascii="宋体" w:hAnsi="宋体" w:cs="宋体"/>
                <w:b/>
                <w:bCs/>
                <w:spacing w:val="0"/>
                <w:position w:val="0"/>
                <w:sz w:val="24"/>
                <w:szCs w:val="24"/>
              </w:rPr>
              <w:t>第二部分</w:t>
            </w:r>
            <w:r>
              <w:rPr>
                <w:rFonts w:hint="eastAsia" w:ascii="宋体" w:hAnsi="宋体" w:cs="宋体"/>
                <w:b/>
                <w:bCs/>
                <w:spacing w:val="0"/>
                <w:position w:val="0"/>
                <w:sz w:val="24"/>
                <w:szCs w:val="24"/>
                <w:lang w:val="en-US" w:eastAsia="zh-CN"/>
              </w:rPr>
              <w:t xml:space="preserve"> </w:t>
            </w:r>
            <w:r>
              <w:rPr>
                <w:rFonts w:hint="default" w:ascii="宋体" w:hAnsi="宋体" w:cs="宋体"/>
                <w:b/>
                <w:bCs/>
                <w:spacing w:val="0"/>
                <w:position w:val="0"/>
                <w:sz w:val="24"/>
                <w:szCs w:val="24"/>
              </w:rPr>
              <w:t>合同一般条款</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outlineLvl w:val="0"/>
              <w:rPr>
                <w:rFonts w:hint="eastAsia" w:ascii="宋体" w:hAnsi="宋体" w:eastAsia="宋体" w:cs="宋体"/>
                <w:spacing w:val="0"/>
                <w:kern w:val="0"/>
                <w:position w:val="0"/>
                <w:sz w:val="24"/>
                <w:szCs w:val="24"/>
              </w:rPr>
            </w:pPr>
            <w:r>
              <w:rPr>
                <w:rFonts w:hint="eastAsia" w:ascii="宋体" w:hAnsi="宋体" w:eastAsia="宋体" w:cs="宋体"/>
                <w:spacing w:val="0"/>
                <w:kern w:val="0"/>
                <w:position w:val="0"/>
                <w:sz w:val="24"/>
                <w:szCs w:val="24"/>
              </w:rPr>
              <w:t>2.1 定义</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kern w:val="0"/>
                <w:position w:val="0"/>
                <w:sz w:val="24"/>
                <w:szCs w:val="24"/>
              </w:rPr>
            </w:pPr>
            <w:r>
              <w:rPr>
                <w:rFonts w:hint="eastAsia" w:ascii="宋体" w:hAnsi="宋体" w:eastAsia="宋体" w:cs="宋体"/>
                <w:spacing w:val="0"/>
                <w:kern w:val="0"/>
                <w:position w:val="0"/>
                <w:sz w:val="24"/>
                <w:szCs w:val="24"/>
              </w:rPr>
              <w:t>本合同中的下列词语应按以下内容进行解释：</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kern w:val="0"/>
                <w:position w:val="0"/>
                <w:sz w:val="24"/>
                <w:szCs w:val="24"/>
              </w:rPr>
            </w:pPr>
            <w:r>
              <w:rPr>
                <w:rFonts w:hint="eastAsia" w:ascii="宋体" w:hAnsi="宋体" w:eastAsia="宋体" w:cs="宋体"/>
                <w:spacing w:val="0"/>
                <w:kern w:val="0"/>
                <w:position w:val="0"/>
                <w:sz w:val="24"/>
                <w:szCs w:val="24"/>
              </w:rPr>
              <w:t>2.1.1</w:t>
            </w:r>
            <w:r>
              <w:rPr>
                <w:rFonts w:hint="eastAsia" w:ascii="宋体" w:hAnsi="宋体" w:eastAsia="宋体" w:cs="宋体"/>
                <w:spacing w:val="0"/>
                <w:kern w:val="0"/>
                <w:position w:val="0"/>
                <w:sz w:val="24"/>
                <w:szCs w:val="24"/>
                <w:lang w:val="en-US" w:eastAsia="zh-CN"/>
              </w:rPr>
              <w:t xml:space="preserve"> </w:t>
            </w:r>
            <w:r>
              <w:rPr>
                <w:rFonts w:hint="eastAsia" w:ascii="宋体" w:hAnsi="宋体" w:eastAsia="宋体" w:cs="宋体"/>
                <w:spacing w:val="0"/>
                <w:kern w:val="0"/>
                <w:position w:val="0"/>
                <w:sz w:val="24"/>
                <w:szCs w:val="24"/>
              </w:rPr>
              <w:t>“合同”系指采购人和成交供应商签订的载明双方当事人所达成的协议，并包括所有的附件、附录和构成合同的其他文件。</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kern w:val="0"/>
                <w:position w:val="0"/>
                <w:sz w:val="24"/>
                <w:szCs w:val="24"/>
              </w:rPr>
            </w:pPr>
            <w:r>
              <w:rPr>
                <w:rFonts w:hint="eastAsia" w:ascii="宋体" w:hAnsi="宋体" w:eastAsia="宋体" w:cs="宋体"/>
                <w:spacing w:val="0"/>
                <w:kern w:val="0"/>
                <w:position w:val="0"/>
                <w:sz w:val="24"/>
                <w:szCs w:val="24"/>
              </w:rPr>
              <w:t>2.1.2</w:t>
            </w:r>
            <w:r>
              <w:rPr>
                <w:rFonts w:hint="eastAsia" w:ascii="宋体" w:hAnsi="宋体" w:eastAsia="宋体" w:cs="宋体"/>
                <w:spacing w:val="0"/>
                <w:kern w:val="0"/>
                <w:position w:val="0"/>
                <w:sz w:val="24"/>
                <w:szCs w:val="24"/>
                <w:lang w:val="en-US" w:eastAsia="zh-CN"/>
              </w:rPr>
              <w:t xml:space="preserve"> </w:t>
            </w:r>
            <w:r>
              <w:rPr>
                <w:rFonts w:hint="eastAsia" w:ascii="宋体" w:hAnsi="宋体" w:eastAsia="宋体" w:cs="宋体"/>
                <w:spacing w:val="0"/>
                <w:kern w:val="0"/>
                <w:position w:val="0"/>
                <w:sz w:val="24"/>
                <w:szCs w:val="24"/>
              </w:rPr>
              <w:t>“合同价”系指根据合同约定，成交供应商在完全履行合同义务后，采购人应支付给成交供应商的价格。</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kern w:val="0"/>
                <w:position w:val="0"/>
                <w:sz w:val="24"/>
                <w:szCs w:val="24"/>
              </w:rPr>
            </w:pPr>
            <w:r>
              <w:rPr>
                <w:rFonts w:hint="eastAsia" w:ascii="宋体" w:hAnsi="宋体" w:eastAsia="宋体" w:cs="宋体"/>
                <w:spacing w:val="0"/>
                <w:kern w:val="0"/>
                <w:position w:val="0"/>
                <w:sz w:val="24"/>
                <w:szCs w:val="24"/>
              </w:rPr>
              <w:t>2.1.3</w:t>
            </w:r>
            <w:r>
              <w:rPr>
                <w:rFonts w:hint="eastAsia" w:ascii="宋体" w:hAnsi="宋体" w:eastAsia="宋体" w:cs="宋体"/>
                <w:spacing w:val="0"/>
                <w:kern w:val="0"/>
                <w:position w:val="0"/>
                <w:sz w:val="24"/>
                <w:szCs w:val="24"/>
                <w:lang w:val="en-US" w:eastAsia="zh-CN"/>
              </w:rPr>
              <w:t xml:space="preserve"> </w:t>
            </w:r>
            <w:r>
              <w:rPr>
                <w:rFonts w:hint="eastAsia" w:ascii="宋体" w:hAnsi="宋体" w:eastAsia="宋体" w:cs="宋体"/>
                <w:spacing w:val="0"/>
                <w:kern w:val="0"/>
                <w:position w:val="0"/>
                <w:sz w:val="24"/>
                <w:szCs w:val="24"/>
              </w:rPr>
              <w:t>“服务”系指成交供应商根据合同约定应向采购人履行的除货物和工程以外的其他政府采购对象， 包括采购人自身需要的服务和向社会公众提供的公共服务。</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kern w:val="0"/>
                <w:position w:val="0"/>
                <w:sz w:val="24"/>
                <w:szCs w:val="24"/>
              </w:rPr>
            </w:pPr>
            <w:r>
              <w:rPr>
                <w:rFonts w:hint="eastAsia" w:ascii="宋体" w:hAnsi="宋体" w:eastAsia="宋体" w:cs="宋体"/>
                <w:spacing w:val="0"/>
                <w:kern w:val="0"/>
                <w:position w:val="0"/>
                <w:sz w:val="24"/>
                <w:szCs w:val="24"/>
              </w:rPr>
              <w:t>2.1.4</w:t>
            </w:r>
            <w:r>
              <w:rPr>
                <w:rFonts w:hint="eastAsia" w:ascii="宋体" w:hAnsi="宋体" w:eastAsia="宋体" w:cs="宋体"/>
                <w:spacing w:val="0"/>
                <w:kern w:val="0"/>
                <w:position w:val="0"/>
                <w:sz w:val="24"/>
                <w:szCs w:val="24"/>
                <w:lang w:val="en-US" w:eastAsia="zh-CN"/>
              </w:rPr>
              <w:t xml:space="preserve"> </w:t>
            </w:r>
            <w:r>
              <w:rPr>
                <w:rFonts w:hint="eastAsia" w:ascii="宋体" w:hAnsi="宋体" w:eastAsia="宋体" w:cs="宋体"/>
                <w:spacing w:val="0"/>
                <w:kern w:val="0"/>
                <w:position w:val="0"/>
                <w:sz w:val="24"/>
                <w:szCs w:val="24"/>
              </w:rPr>
              <w:t>“甲方”系指与成交供应商签署合同的采购人；采购人委托采购代理机构代表其与乙方签订合同的，采购人的授权委托书作为合同附件。</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kern w:val="0"/>
                <w:position w:val="0"/>
                <w:sz w:val="24"/>
                <w:szCs w:val="24"/>
              </w:rPr>
              <w:t>2.1.5</w:t>
            </w:r>
            <w:r>
              <w:rPr>
                <w:rFonts w:hint="eastAsia" w:ascii="宋体" w:hAnsi="宋体" w:eastAsia="宋体" w:cs="宋体"/>
                <w:spacing w:val="0"/>
                <w:kern w:val="0"/>
                <w:position w:val="0"/>
                <w:sz w:val="24"/>
                <w:szCs w:val="24"/>
                <w:lang w:val="en-US" w:eastAsia="zh-CN"/>
              </w:rPr>
              <w:t xml:space="preserve"> </w:t>
            </w:r>
            <w:r>
              <w:rPr>
                <w:rFonts w:hint="eastAsia" w:ascii="宋体" w:hAnsi="宋体" w:eastAsia="宋体" w:cs="宋体"/>
                <w:spacing w:val="0"/>
                <w:kern w:val="0"/>
                <w:position w:val="0"/>
                <w:sz w:val="24"/>
                <w:szCs w:val="24"/>
              </w:rPr>
              <w:t>“乙方”系指根据合同约定提供服务的成交供应商；两个以上的自然人、法人或者其他组织组成一个联合体，以一个供应商的身份共同参加政府采购的，联合体各方均应为乙方或者与乙方相同地位</w:t>
            </w:r>
            <w:r>
              <w:rPr>
                <w:rFonts w:hint="eastAsia" w:ascii="宋体" w:hAnsi="宋体" w:eastAsia="宋体" w:cs="宋体"/>
                <w:spacing w:val="0"/>
                <w:position w:val="0"/>
                <w:sz w:val="24"/>
                <w:szCs w:val="24"/>
              </w:rPr>
              <w:t>的合同当事人，并就合同约定的事项对甲方承担连带责任。</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2.1.6</w:t>
            </w:r>
            <w:r>
              <w:rPr>
                <w:rFonts w:hint="eastAsia" w:ascii="宋体" w:hAnsi="宋体" w:eastAsia="宋体" w:cs="宋体"/>
                <w:spacing w:val="0"/>
                <w:position w:val="0"/>
                <w:sz w:val="24"/>
                <w:szCs w:val="24"/>
                <w:lang w:val="en-US" w:eastAsia="zh-CN"/>
              </w:rPr>
              <w:t xml:space="preserve"> </w:t>
            </w:r>
            <w:r>
              <w:rPr>
                <w:rFonts w:hint="eastAsia" w:ascii="宋体" w:hAnsi="宋体" w:eastAsia="宋体" w:cs="宋体"/>
                <w:spacing w:val="0"/>
                <w:position w:val="0"/>
                <w:sz w:val="24"/>
                <w:szCs w:val="24"/>
              </w:rPr>
              <w:t>“现场”系指合同约定提供服务的地点。</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outlineLvl w:val="0"/>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2.2 技术规范</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outlineLvl w:val="0"/>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2.3 知识产权</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2.3.2 具有知识产权的计算机软件等货物的知识产权归属， 详见</w:t>
            </w:r>
            <w:r>
              <w:rPr>
                <w:rFonts w:hint="eastAsia" w:ascii="宋体" w:hAnsi="宋体" w:eastAsia="宋体" w:cs="宋体"/>
                <w:spacing w:val="0"/>
                <w:position w:val="0"/>
                <w:sz w:val="24"/>
                <w:szCs w:val="24"/>
                <w:u w:val="single"/>
              </w:rPr>
              <w:t>合同专用条 款</w:t>
            </w:r>
            <w:r>
              <w:rPr>
                <w:rFonts w:hint="eastAsia" w:ascii="宋体" w:hAnsi="宋体" w:eastAsia="宋体" w:cs="宋体"/>
                <w:spacing w:val="0"/>
                <w:position w:val="0"/>
                <w:sz w:val="24"/>
                <w:szCs w:val="24"/>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2.4 履约检查和问题反馈</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2.4.1 甲方有权在其认为必要时，对乙方是否能够按照合同约定提供服务进行履约检查，以确保乙方所提供的服务能够依约满足甲方项目需求，但不得因履约检查妨碍乙方的正常工作，乙方应予积极配合；</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2.4.2 合同履行期间，甲方有权将履行过程中出现的问题反馈给乙方，双方当事人应以书面形式约定需要完善和改进的内容。</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2.5 结算方式和付款条件详见</w:t>
            </w:r>
            <w:r>
              <w:rPr>
                <w:rFonts w:hint="eastAsia" w:ascii="宋体" w:hAnsi="宋体" w:eastAsia="宋体" w:cs="宋体"/>
                <w:spacing w:val="0"/>
                <w:position w:val="0"/>
                <w:sz w:val="24"/>
                <w:szCs w:val="24"/>
                <w:u w:val="single"/>
              </w:rPr>
              <w:t>合同专用条款</w:t>
            </w:r>
            <w:r>
              <w:rPr>
                <w:rFonts w:hint="eastAsia" w:ascii="宋体" w:hAnsi="宋体" w:eastAsia="宋体" w:cs="宋体"/>
                <w:spacing w:val="0"/>
                <w:position w:val="0"/>
                <w:sz w:val="24"/>
                <w:szCs w:val="24"/>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2.6 技术资料和保密义务</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2.6.1 乙方有权依据合同约定和项目需要，向甲方了解有关情况，调阅有关资料等，甲方应予积极配合；</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2.6.2 乙方有义务妥善保管和保护由甲方提供的前款信息和资料等；</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outlineLvl w:val="0"/>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2.7 质量保证</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2.7.1 乙方应建立和完善履行合同的内部质量保证体系，并提供相关内部规章制度给甲方，以便甲方进行监督检查；</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2.7.2 乙方应保证履行合同的人员数量和素质、软件和硬件设备的配置、场地、环境和设施等满足全面履行合同的要求，并应接受甲方的监督检查。</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outlineLvl w:val="0"/>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2.8 延迟履行</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outlineLvl w:val="0"/>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2.9 合同变更</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lang w:eastAsia="zh-CN"/>
              </w:rPr>
            </w:pPr>
            <w:r>
              <w:rPr>
                <w:rFonts w:hint="eastAsia" w:ascii="宋体" w:hAnsi="宋体" w:eastAsia="宋体" w:cs="宋体"/>
                <w:spacing w:val="0"/>
                <w:position w:val="0"/>
                <w:sz w:val="24"/>
                <w:szCs w:val="24"/>
              </w:rPr>
              <w:t>2.9.1 双方当事人协商一致，可以签订书面补充合同的形式变更合同，但不 得违背采购文件确定的事项</w:t>
            </w:r>
            <w:r>
              <w:rPr>
                <w:rFonts w:hint="eastAsia" w:ascii="宋体" w:hAnsi="宋体" w:eastAsia="宋体" w:cs="宋体"/>
                <w:spacing w:val="0"/>
                <w:position w:val="0"/>
                <w:sz w:val="24"/>
                <w:szCs w:val="24"/>
                <w:lang w:eastAsia="zh-CN"/>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2.9.2 合同继续履行将损害国家利益和社会公共利益的，双方当事人应当以书面形式变更合同。有过错的一方应当承担赔偿责任，双方当事人都有过错的， 各自承担相应的责任。</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outlineLvl w:val="0"/>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2.10 合同转让和分包</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outlineLvl w:val="0"/>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2.11 不可抗力</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2.11.1 如果任何一方遭遇法律规定的不可抗力，致使合同履行受阻时，履行合同的期限应予延长，延长的期限应相当于不可抗力所影响的时间；</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2.11.2 因不可抗力致使不能实现合同目的的，当事人可以解除合同；</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2.11.3 因不可抗力致使合同有变更必要的，双方当事人应在</w:t>
            </w:r>
            <w:r>
              <w:rPr>
                <w:rFonts w:hint="eastAsia" w:ascii="宋体" w:hAnsi="宋体" w:eastAsia="宋体" w:cs="宋体"/>
                <w:spacing w:val="0"/>
                <w:position w:val="0"/>
                <w:sz w:val="24"/>
                <w:szCs w:val="24"/>
                <w:u w:val="single"/>
              </w:rPr>
              <w:t>合同专用条款</w:t>
            </w:r>
            <w:r>
              <w:rPr>
                <w:rFonts w:hint="eastAsia" w:ascii="宋体" w:hAnsi="宋体" w:eastAsia="宋体" w:cs="宋体"/>
                <w:spacing w:val="0"/>
                <w:position w:val="0"/>
                <w:sz w:val="24"/>
                <w:szCs w:val="24"/>
              </w:rPr>
              <w:t>约定时间内以书面形式变更合同；</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2.11.4 受不可抗力影响的一方在不可抗力发生后，应在</w:t>
            </w:r>
            <w:r>
              <w:rPr>
                <w:rFonts w:hint="eastAsia" w:ascii="宋体" w:hAnsi="宋体" w:eastAsia="宋体" w:cs="宋体"/>
                <w:spacing w:val="0"/>
                <w:position w:val="0"/>
                <w:sz w:val="24"/>
                <w:szCs w:val="24"/>
                <w:u w:val="single"/>
              </w:rPr>
              <w:t>合同专用条款</w:t>
            </w:r>
            <w:r>
              <w:rPr>
                <w:rFonts w:hint="eastAsia" w:ascii="宋体" w:hAnsi="宋体" w:eastAsia="宋体" w:cs="宋体"/>
                <w:spacing w:val="0"/>
                <w:position w:val="0"/>
                <w:sz w:val="24"/>
                <w:szCs w:val="24"/>
              </w:rPr>
              <w:t>约定时间内以书面形式通知对方当事人，并在</w:t>
            </w:r>
            <w:r>
              <w:rPr>
                <w:rFonts w:hint="eastAsia" w:ascii="宋体" w:hAnsi="宋体" w:eastAsia="宋体" w:cs="宋体"/>
                <w:spacing w:val="0"/>
                <w:position w:val="0"/>
                <w:sz w:val="24"/>
                <w:szCs w:val="24"/>
                <w:u w:val="single"/>
              </w:rPr>
              <w:t>合同专用条款</w:t>
            </w:r>
            <w:r>
              <w:rPr>
                <w:rFonts w:hint="eastAsia" w:ascii="宋体" w:hAnsi="宋体" w:eastAsia="宋体" w:cs="宋体"/>
                <w:spacing w:val="0"/>
                <w:position w:val="0"/>
                <w:sz w:val="24"/>
                <w:szCs w:val="24"/>
              </w:rPr>
              <w:t>约定时间内，将有关部门出具的证明文件送达对方当事人。</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outlineLvl w:val="0"/>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2.12 税费</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与合同有关的一切税费，均按照中华人民共和国法律的相关规定缴纳。</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outlineLvl w:val="0"/>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2.13 乙方破产</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outlineLvl w:val="0"/>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2.14 合同中止、终止</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2.14.1 双方当事人不得擅自中止或者终止合同；</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2.14.2 合同继续履行将损害国家利益和社会公共利益的，双方当事人应当中止或者终止合同。有过错的一方应当承担赔偿责任，双方当事人都有过错的，各自承担相应的责任。</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outlineLvl w:val="0"/>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2.15 检验和验收</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2.15.1 乙方按照</w:t>
            </w:r>
            <w:r>
              <w:rPr>
                <w:rFonts w:hint="eastAsia" w:ascii="宋体" w:hAnsi="宋体" w:eastAsia="宋体" w:cs="宋体"/>
                <w:spacing w:val="0"/>
                <w:position w:val="0"/>
                <w:sz w:val="24"/>
                <w:szCs w:val="24"/>
                <w:u w:val="single"/>
              </w:rPr>
              <w:t>合同专用条款</w:t>
            </w:r>
            <w:r>
              <w:rPr>
                <w:rFonts w:hint="eastAsia" w:ascii="宋体" w:hAnsi="宋体" w:eastAsia="宋体" w:cs="宋体"/>
                <w:spacing w:val="0"/>
                <w:position w:val="0"/>
                <w:sz w:val="24"/>
                <w:szCs w:val="24"/>
              </w:rPr>
              <w:t>的约定，定期提交服务报告，甲方按照</w:t>
            </w:r>
            <w:r>
              <w:rPr>
                <w:rFonts w:hint="eastAsia" w:ascii="宋体" w:hAnsi="宋体" w:eastAsia="宋体" w:cs="宋体"/>
                <w:spacing w:val="0"/>
                <w:position w:val="0"/>
                <w:sz w:val="24"/>
                <w:szCs w:val="24"/>
                <w:u w:val="single"/>
              </w:rPr>
              <w:t>合同专用条款</w:t>
            </w:r>
            <w:r>
              <w:rPr>
                <w:rFonts w:hint="eastAsia" w:ascii="宋体" w:hAnsi="宋体" w:eastAsia="宋体" w:cs="宋体"/>
                <w:spacing w:val="0"/>
                <w:position w:val="0"/>
                <w:sz w:val="24"/>
                <w:szCs w:val="24"/>
              </w:rPr>
              <w:t>的约定进行定期验收；</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2.15.2 合同期满或者履行完毕后，甲方有权组织(包括依法邀请国家认可的质量检测机构参加) 对乙方履约的验收，即：按照合同约定的标准，组织对乙方履约情况的验收，并出具验收书；向社会公众提供的公共服务项目，验收时应当邀请服务对象参与并出具意见，验收结果应当向社会公告；</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2.15.3 检验和验收标准、程序等具体内容以及前述验收书的效力详见</w:t>
            </w:r>
            <w:r>
              <w:rPr>
                <w:rFonts w:hint="eastAsia" w:ascii="宋体" w:hAnsi="宋体" w:eastAsia="宋体" w:cs="宋体"/>
                <w:spacing w:val="0"/>
                <w:position w:val="0"/>
                <w:sz w:val="24"/>
                <w:szCs w:val="24"/>
                <w:u w:val="single"/>
              </w:rPr>
              <w:t>合同专用条款。</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outlineLvl w:val="0"/>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2.16 合同使用的文字和适用的法律</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2.16.1 合同使用汉语书就、变更和解释；</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2.16.2 合同适用中华人民共和国法律。</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2.17 履约保证金</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2.17.1 采购文件要求乙方提交履约保证金的，乙方应按</w:t>
            </w:r>
            <w:r>
              <w:rPr>
                <w:rFonts w:hint="eastAsia" w:ascii="宋体" w:hAnsi="宋体" w:eastAsia="宋体" w:cs="宋体"/>
                <w:spacing w:val="0"/>
                <w:position w:val="0"/>
                <w:sz w:val="24"/>
                <w:szCs w:val="24"/>
                <w:u w:val="single"/>
              </w:rPr>
              <w:t>供应商须知前附表的</w:t>
            </w:r>
            <w:r>
              <w:rPr>
                <w:rFonts w:hint="eastAsia" w:ascii="宋体" w:hAnsi="宋体" w:eastAsia="宋体" w:cs="宋体"/>
                <w:spacing w:val="0"/>
                <w:position w:val="0"/>
                <w:sz w:val="24"/>
                <w:szCs w:val="24"/>
              </w:rPr>
              <w:t>约定提交不超过合同价</w:t>
            </w:r>
            <w:r>
              <w:rPr>
                <w:rFonts w:hint="eastAsia" w:ascii="宋体" w:hAnsi="宋体" w:cs="宋体"/>
                <w:spacing w:val="0"/>
                <w:position w:val="0"/>
                <w:sz w:val="24"/>
                <w:szCs w:val="24"/>
                <w:lang w:val="en-US" w:eastAsia="zh-CN"/>
              </w:rPr>
              <w:t>2.5%</w:t>
            </w:r>
            <w:r>
              <w:rPr>
                <w:rFonts w:hint="eastAsia" w:ascii="宋体" w:hAnsi="宋体" w:eastAsia="宋体" w:cs="宋体"/>
                <w:spacing w:val="0"/>
                <w:position w:val="0"/>
                <w:sz w:val="24"/>
                <w:szCs w:val="24"/>
              </w:rPr>
              <w:t>的履约保证金；</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2.17.</w:t>
            </w:r>
            <w:r>
              <w:rPr>
                <w:rFonts w:hint="eastAsia" w:ascii="宋体" w:hAnsi="宋体" w:eastAsia="宋体" w:cs="宋体"/>
                <w:spacing w:val="0"/>
                <w:position w:val="0"/>
                <w:sz w:val="24"/>
                <w:szCs w:val="24"/>
                <w:lang w:val="en-US" w:eastAsia="zh-CN"/>
              </w:rPr>
              <w:t>2</w:t>
            </w:r>
            <w:r>
              <w:rPr>
                <w:rFonts w:hint="eastAsia" w:ascii="宋体" w:hAnsi="宋体" w:eastAsia="宋体" w:cs="宋体"/>
                <w:spacing w:val="0"/>
                <w:position w:val="0"/>
                <w:sz w:val="24"/>
                <w:szCs w:val="24"/>
              </w:rPr>
              <w:t xml:space="preserve">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700" w:lineRule="exact"/>
              <w:ind w:left="0" w:right="0" w:firstLine="480" w:firstLineChars="200"/>
              <w:jc w:val="both"/>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2.18 合同份数按</w:t>
            </w:r>
            <w:r>
              <w:rPr>
                <w:rFonts w:hint="eastAsia" w:ascii="宋体" w:hAnsi="宋体" w:cs="宋体"/>
                <w:spacing w:val="0"/>
                <w:position w:val="0"/>
                <w:sz w:val="24"/>
                <w:szCs w:val="24"/>
                <w:u w:val="single"/>
                <w:lang w:eastAsia="zh-CN"/>
              </w:rPr>
              <w:t>合同专用条款</w:t>
            </w:r>
            <w:r>
              <w:rPr>
                <w:rFonts w:hint="eastAsia" w:ascii="宋体" w:hAnsi="宋体" w:eastAsia="宋体" w:cs="宋体"/>
                <w:spacing w:val="0"/>
                <w:position w:val="0"/>
                <w:sz w:val="24"/>
                <w:szCs w:val="24"/>
              </w:rPr>
              <w:t>规定，每份均具有同等法律效力。</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jc w:val="both"/>
              <w:textAlignment w:val="auto"/>
              <w:outlineLvl w:val="0"/>
              <w:rPr>
                <w:rFonts w:hint="eastAsia" w:ascii="宋体" w:hAnsi="宋体" w:eastAsia="宋体" w:cs="宋体"/>
                <w:spacing w:val="0"/>
                <w:position w:val="0"/>
                <w:sz w:val="24"/>
                <w:szCs w:val="24"/>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700" w:lineRule="exact"/>
              <w:ind w:left="0" w:right="0"/>
              <w:jc w:val="center"/>
              <w:textAlignment w:val="auto"/>
              <w:rPr>
                <w:rFonts w:hint="eastAsia" w:ascii="宋体" w:hAnsi="宋体" w:eastAsia="宋体" w:cs="宋体"/>
                <w:b/>
                <w:bCs/>
                <w:spacing w:val="0"/>
                <w:position w:val="0"/>
                <w:sz w:val="24"/>
                <w:szCs w:val="24"/>
              </w:rPr>
            </w:pPr>
            <w:r>
              <w:rPr>
                <w:rFonts w:hint="eastAsia" w:ascii="宋体" w:hAnsi="宋体" w:eastAsia="宋体" w:cs="宋体"/>
                <w:b/>
                <w:bCs/>
                <w:spacing w:val="0"/>
                <w:position w:val="0"/>
                <w:sz w:val="24"/>
                <w:szCs w:val="24"/>
              </w:rPr>
              <w:t>第三部分 合同专用条款</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0" w:firstLineChars="200"/>
              <w:textAlignment w:val="auto"/>
              <w:rPr>
                <w:rFonts w:hint="eastAsia" w:ascii="宋体" w:hAnsi="宋体" w:eastAsia="宋体" w:cs="宋体"/>
                <w:spacing w:val="0"/>
                <w:position w:val="0"/>
                <w:sz w:val="24"/>
                <w:szCs w:val="24"/>
              </w:rPr>
            </w:pPr>
            <w:r>
              <w:rPr>
                <w:rFonts w:hint="eastAsia" w:ascii="宋体" w:hAnsi="宋体" w:eastAsia="宋体" w:cs="宋体"/>
                <w:spacing w:val="0"/>
                <w:position w:val="0"/>
                <w:sz w:val="24"/>
                <w:szCs w:val="24"/>
              </w:rPr>
              <w:t>本部分是对前两部分的补充和修改，如果前两部分和本部分的约定不一致，应以本部分的约定为准。本部分的条款号应与前两部分的条款号保持对应；与前两部分无对应关系的内容可另行编制条款号。</w:t>
            </w:r>
          </w:p>
          <w:p>
            <w:pPr>
              <w:keepNext w:val="0"/>
              <w:keepLines w:val="0"/>
              <w:suppressLineNumbers w:val="0"/>
              <w:spacing w:before="0" w:beforeAutospacing="0" w:after="0" w:afterAutospacing="0" w:line="69" w:lineRule="exact"/>
              <w:ind w:left="0" w:right="0"/>
              <w:rPr>
                <w:rFonts w:hint="eastAsia" w:ascii="宋体" w:hAnsi="宋体" w:eastAsia="宋体" w:cs="宋体"/>
                <w:spacing w:val="0"/>
                <w:position w:val="0"/>
                <w:sz w:val="24"/>
                <w:szCs w:val="24"/>
              </w:rPr>
            </w:pPr>
          </w:p>
          <w:tbl>
            <w:tblPr>
              <w:tblStyle w:val="92"/>
              <w:tblW w:w="8370" w:type="dxa"/>
              <w:jc w:val="center"/>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28" w:type="dxa"/>
                <w:left w:w="57" w:type="dxa"/>
                <w:bottom w:w="28" w:type="dxa"/>
                <w:right w:w="57" w:type="dxa"/>
              </w:tblCellMar>
            </w:tblPr>
            <w:tblGrid>
              <w:gridCol w:w="1356"/>
              <w:gridCol w:w="701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28" w:type="dxa"/>
                  <w:left w:w="57" w:type="dxa"/>
                  <w:bottom w:w="28" w:type="dxa"/>
                  <w:right w:w="57" w:type="dxa"/>
                </w:tblCellMar>
              </w:tblPrEx>
              <w:trPr>
                <w:trHeight w:val="495" w:hRule="atLeast"/>
                <w:jc w:val="center"/>
              </w:trPr>
              <w:tc>
                <w:tcPr>
                  <w:tcW w:w="1356" w:type="dxa"/>
                  <w:tcBorders>
                    <w:right w:val="single" w:color="000000" w:sz="4" w:space="0"/>
                  </w:tcBorders>
                  <w:noWrap w:val="0"/>
                  <w:vAlign w:val="center"/>
                </w:tcPr>
                <w:p>
                  <w:pPr>
                    <w:spacing w:before="83" w:line="220" w:lineRule="auto"/>
                    <w:ind w:left="47"/>
                    <w:jc w:val="center"/>
                    <w:rPr>
                      <w:rFonts w:hint="eastAsia" w:ascii="宋体" w:hAnsi="宋体" w:eastAsia="宋体" w:cs="宋体"/>
                      <w:b/>
                      <w:bCs/>
                      <w:spacing w:val="0"/>
                      <w:position w:val="0"/>
                      <w:sz w:val="24"/>
                      <w:szCs w:val="24"/>
                    </w:rPr>
                  </w:pPr>
                  <w:r>
                    <w:rPr>
                      <w:rFonts w:hint="eastAsia" w:ascii="宋体" w:hAnsi="宋体" w:eastAsia="宋体" w:cs="宋体"/>
                      <w:b/>
                      <w:bCs/>
                      <w:spacing w:val="0"/>
                      <w:position w:val="0"/>
                      <w:sz w:val="24"/>
                      <w:szCs w:val="24"/>
                    </w:rPr>
                    <w:t>条款号</w:t>
                  </w:r>
                </w:p>
              </w:tc>
              <w:tc>
                <w:tcPr>
                  <w:tcW w:w="7014" w:type="dxa"/>
                  <w:tcBorders>
                    <w:left w:val="single" w:color="000000" w:sz="4" w:space="0"/>
                    <w:right w:val="single" w:color="000000" w:sz="4" w:space="0"/>
                  </w:tcBorders>
                  <w:noWrap w:val="0"/>
                  <w:vAlign w:val="center"/>
                </w:tcPr>
                <w:p>
                  <w:pPr>
                    <w:spacing w:before="83" w:line="220" w:lineRule="auto"/>
                    <w:jc w:val="center"/>
                    <w:rPr>
                      <w:rFonts w:hint="eastAsia" w:ascii="宋体" w:hAnsi="宋体" w:eastAsia="宋体" w:cs="宋体"/>
                      <w:b/>
                      <w:bCs/>
                      <w:spacing w:val="0"/>
                      <w:position w:val="0"/>
                      <w:sz w:val="24"/>
                      <w:szCs w:val="24"/>
                    </w:rPr>
                  </w:pPr>
                  <w:r>
                    <w:rPr>
                      <w:rFonts w:hint="eastAsia" w:ascii="宋体" w:hAnsi="宋体" w:eastAsia="宋体" w:cs="宋体"/>
                      <w:b/>
                      <w:bCs/>
                      <w:spacing w:val="0"/>
                      <w:position w:val="0"/>
                      <w:sz w:val="24"/>
                      <w:szCs w:val="24"/>
                    </w:rPr>
                    <w:t>约定内容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28" w:type="dxa"/>
                  <w:left w:w="57" w:type="dxa"/>
                  <w:bottom w:w="28" w:type="dxa"/>
                  <w:right w:w="57" w:type="dxa"/>
                </w:tblCellMar>
              </w:tblPrEx>
              <w:trPr>
                <w:trHeight w:val="570" w:hRule="atLeast"/>
                <w:jc w:val="center"/>
              </w:trPr>
              <w:tc>
                <w:tcPr>
                  <w:tcW w:w="1356" w:type="dxa"/>
                  <w:tcBorders>
                    <w:right w:val="single" w:color="000000" w:sz="4" w:space="0"/>
                  </w:tcBorders>
                  <w:noWrap w:val="0"/>
                  <w:vAlign w:val="center"/>
                </w:tcPr>
                <w:p>
                  <w:pPr>
                    <w:rPr>
                      <w:rFonts w:hint="default" w:ascii="宋体" w:hAnsi="宋体" w:eastAsia="宋体" w:cs="宋体"/>
                      <w:spacing w:val="0"/>
                      <w:position w:val="0"/>
                      <w:sz w:val="24"/>
                      <w:szCs w:val="24"/>
                      <w:lang w:val="en-US" w:eastAsia="zh-CN"/>
                    </w:rPr>
                  </w:pPr>
                  <w:r>
                    <w:rPr>
                      <w:rFonts w:hint="eastAsia" w:ascii="宋体" w:hAnsi="宋体" w:cs="宋体"/>
                      <w:spacing w:val="0"/>
                      <w:position w:val="0"/>
                      <w:sz w:val="24"/>
                      <w:szCs w:val="24"/>
                      <w:lang w:val="en-US" w:eastAsia="zh-CN"/>
                    </w:rPr>
                    <w:t>2.19</w:t>
                  </w:r>
                </w:p>
              </w:tc>
              <w:tc>
                <w:tcPr>
                  <w:tcW w:w="7014" w:type="dxa"/>
                  <w:tcBorders>
                    <w:left w:val="single" w:color="000000" w:sz="4" w:space="0"/>
                    <w:right w:val="single" w:color="000000" w:sz="4" w:space="0"/>
                  </w:tcBorders>
                  <w:noWrap w:val="0"/>
                  <w:vAlign w:val="center"/>
                </w:tcPr>
                <w:p>
                  <w:pPr>
                    <w:rPr>
                      <w:rFonts w:hint="eastAsia" w:ascii="宋体" w:hAnsi="宋体" w:eastAsia="宋体" w:cs="宋体"/>
                      <w:spacing w:val="0"/>
                      <w:position w:val="0"/>
                      <w:sz w:val="24"/>
                      <w:szCs w:val="24"/>
                    </w:rPr>
                  </w:pPr>
                  <w:r>
                    <w:rPr>
                      <w:rFonts w:ascii="宋体" w:hAnsi="宋体" w:eastAsia="宋体" w:cs="宋体"/>
                      <w:sz w:val="24"/>
                      <w:szCs w:val="24"/>
                    </w:rPr>
                    <w:t>安全责任：在服务期间所有安全责任均由供应商自行承担，采购人 不承担供应商在服务期间出现的相关安全事故责任。</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28" w:type="dxa"/>
                  <w:left w:w="57" w:type="dxa"/>
                  <w:bottom w:w="28" w:type="dxa"/>
                  <w:right w:w="57" w:type="dxa"/>
                </w:tblCellMar>
              </w:tblPrEx>
              <w:trPr>
                <w:trHeight w:val="568" w:hRule="atLeast"/>
                <w:jc w:val="center"/>
              </w:trPr>
              <w:tc>
                <w:tcPr>
                  <w:tcW w:w="1356" w:type="dxa"/>
                  <w:tcBorders>
                    <w:right w:val="single" w:color="000000" w:sz="4" w:space="0"/>
                  </w:tcBorders>
                  <w:noWrap w:val="0"/>
                  <w:vAlign w:val="center"/>
                </w:tcPr>
                <w:p>
                  <w:pPr>
                    <w:rPr>
                      <w:rFonts w:hint="default" w:ascii="宋体" w:hAnsi="宋体" w:eastAsia="宋体" w:cs="宋体"/>
                      <w:spacing w:val="0"/>
                      <w:position w:val="0"/>
                      <w:sz w:val="24"/>
                      <w:szCs w:val="24"/>
                      <w:lang w:val="en-US" w:eastAsia="zh-CN"/>
                    </w:rPr>
                  </w:pPr>
                  <w:r>
                    <w:rPr>
                      <w:rFonts w:hint="eastAsia" w:ascii="宋体" w:hAnsi="宋体" w:cs="宋体"/>
                      <w:spacing w:val="0"/>
                      <w:position w:val="0"/>
                      <w:sz w:val="24"/>
                      <w:szCs w:val="24"/>
                      <w:lang w:val="en-US" w:eastAsia="zh-CN"/>
                    </w:rPr>
                    <w:t>2.20</w:t>
                  </w:r>
                </w:p>
              </w:tc>
              <w:tc>
                <w:tcPr>
                  <w:tcW w:w="7014" w:type="dxa"/>
                  <w:tcBorders>
                    <w:left w:val="single" w:color="000000" w:sz="4" w:space="0"/>
                    <w:right w:val="single" w:color="000000" w:sz="4" w:space="0"/>
                  </w:tcBorders>
                  <w:noWrap w:val="0"/>
                  <w:vAlign w:val="center"/>
                </w:tcPr>
                <w:p>
                  <w:pPr>
                    <w:rPr>
                      <w:rFonts w:hint="eastAsia" w:ascii="宋体" w:hAnsi="宋体" w:eastAsia="宋体" w:cs="宋体"/>
                      <w:spacing w:val="0"/>
                      <w:position w:val="0"/>
                      <w:sz w:val="24"/>
                      <w:szCs w:val="24"/>
                    </w:rPr>
                  </w:pPr>
                  <w:r>
                    <w:rPr>
                      <w:rFonts w:ascii="宋体" w:hAnsi="宋体" w:eastAsia="宋体" w:cs="宋体"/>
                      <w:sz w:val="24"/>
                      <w:szCs w:val="24"/>
                    </w:rPr>
                    <w:t>保修期：各项维修服务验收合格后一年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28" w:type="dxa"/>
                  <w:left w:w="57" w:type="dxa"/>
                  <w:bottom w:w="28" w:type="dxa"/>
                  <w:right w:w="57" w:type="dxa"/>
                </w:tblCellMar>
              </w:tblPrEx>
              <w:trPr>
                <w:trHeight w:val="571" w:hRule="atLeast"/>
                <w:jc w:val="center"/>
              </w:trPr>
              <w:tc>
                <w:tcPr>
                  <w:tcW w:w="1356" w:type="dxa"/>
                  <w:tcBorders>
                    <w:right w:val="single" w:color="000000" w:sz="4" w:space="0"/>
                  </w:tcBorders>
                  <w:noWrap w:val="0"/>
                  <w:vAlign w:val="center"/>
                </w:tcPr>
                <w:p>
                  <w:pPr>
                    <w:rPr>
                      <w:rFonts w:hint="eastAsia" w:ascii="宋体" w:hAnsi="宋体" w:eastAsia="宋体" w:cs="宋体"/>
                      <w:spacing w:val="0"/>
                      <w:position w:val="0"/>
                      <w:sz w:val="24"/>
                      <w:szCs w:val="24"/>
                    </w:rPr>
                  </w:pPr>
                </w:p>
              </w:tc>
              <w:tc>
                <w:tcPr>
                  <w:tcW w:w="7014" w:type="dxa"/>
                  <w:tcBorders>
                    <w:left w:val="single" w:color="000000" w:sz="4" w:space="0"/>
                    <w:right w:val="single" w:color="000000" w:sz="4" w:space="0"/>
                  </w:tcBorders>
                  <w:noWrap w:val="0"/>
                  <w:vAlign w:val="center"/>
                </w:tcPr>
                <w:p>
                  <w:pPr>
                    <w:rPr>
                      <w:rFonts w:hint="eastAsia" w:ascii="宋体" w:hAnsi="宋体" w:eastAsia="宋体" w:cs="宋体"/>
                      <w:spacing w:val="0"/>
                      <w:position w:val="0"/>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28" w:type="dxa"/>
                  <w:left w:w="57" w:type="dxa"/>
                  <w:bottom w:w="28" w:type="dxa"/>
                  <w:right w:w="57" w:type="dxa"/>
                </w:tblCellMar>
              </w:tblPrEx>
              <w:trPr>
                <w:trHeight w:val="568" w:hRule="atLeast"/>
                <w:jc w:val="center"/>
              </w:trPr>
              <w:tc>
                <w:tcPr>
                  <w:tcW w:w="1356" w:type="dxa"/>
                  <w:tcBorders>
                    <w:right w:val="single" w:color="000000" w:sz="4" w:space="0"/>
                  </w:tcBorders>
                  <w:noWrap w:val="0"/>
                  <w:vAlign w:val="center"/>
                </w:tcPr>
                <w:p>
                  <w:pPr>
                    <w:rPr>
                      <w:rFonts w:hint="eastAsia" w:ascii="宋体" w:hAnsi="宋体" w:eastAsia="宋体" w:cs="宋体"/>
                      <w:spacing w:val="0"/>
                      <w:position w:val="0"/>
                      <w:sz w:val="24"/>
                      <w:szCs w:val="24"/>
                    </w:rPr>
                  </w:pPr>
                </w:p>
              </w:tc>
              <w:tc>
                <w:tcPr>
                  <w:tcW w:w="7014" w:type="dxa"/>
                  <w:tcBorders>
                    <w:left w:val="single" w:color="000000" w:sz="4" w:space="0"/>
                    <w:right w:val="single" w:color="000000" w:sz="4" w:space="0"/>
                  </w:tcBorders>
                  <w:noWrap w:val="0"/>
                  <w:vAlign w:val="center"/>
                </w:tcPr>
                <w:p>
                  <w:pPr>
                    <w:rPr>
                      <w:rFonts w:hint="eastAsia" w:ascii="宋体" w:hAnsi="宋体" w:eastAsia="宋体" w:cs="宋体"/>
                      <w:spacing w:val="0"/>
                      <w:position w:val="0"/>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28" w:type="dxa"/>
                  <w:left w:w="57" w:type="dxa"/>
                  <w:bottom w:w="28" w:type="dxa"/>
                  <w:right w:w="57" w:type="dxa"/>
                </w:tblCellMar>
              </w:tblPrEx>
              <w:trPr>
                <w:trHeight w:val="570" w:hRule="atLeast"/>
                <w:jc w:val="center"/>
              </w:trPr>
              <w:tc>
                <w:tcPr>
                  <w:tcW w:w="1356" w:type="dxa"/>
                  <w:tcBorders>
                    <w:right w:val="single" w:color="000000" w:sz="4" w:space="0"/>
                  </w:tcBorders>
                  <w:noWrap w:val="0"/>
                  <w:vAlign w:val="center"/>
                </w:tcPr>
                <w:p>
                  <w:pPr>
                    <w:rPr>
                      <w:rFonts w:hint="eastAsia" w:ascii="宋体" w:hAnsi="宋体" w:eastAsia="宋体" w:cs="宋体"/>
                      <w:spacing w:val="0"/>
                      <w:position w:val="0"/>
                      <w:sz w:val="24"/>
                      <w:szCs w:val="24"/>
                    </w:rPr>
                  </w:pPr>
                </w:p>
              </w:tc>
              <w:tc>
                <w:tcPr>
                  <w:tcW w:w="7014" w:type="dxa"/>
                  <w:tcBorders>
                    <w:left w:val="single" w:color="000000" w:sz="4" w:space="0"/>
                    <w:right w:val="single" w:color="000000" w:sz="4" w:space="0"/>
                  </w:tcBorders>
                  <w:noWrap w:val="0"/>
                  <w:vAlign w:val="center"/>
                </w:tcPr>
                <w:p>
                  <w:pPr>
                    <w:rPr>
                      <w:rFonts w:hint="eastAsia" w:ascii="宋体" w:hAnsi="宋体" w:eastAsia="宋体" w:cs="宋体"/>
                      <w:spacing w:val="0"/>
                      <w:position w:val="0"/>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28" w:type="dxa"/>
                  <w:left w:w="57" w:type="dxa"/>
                  <w:bottom w:w="28" w:type="dxa"/>
                  <w:right w:w="57" w:type="dxa"/>
                </w:tblCellMar>
              </w:tblPrEx>
              <w:trPr>
                <w:trHeight w:val="571" w:hRule="atLeast"/>
                <w:jc w:val="center"/>
              </w:trPr>
              <w:tc>
                <w:tcPr>
                  <w:tcW w:w="1356" w:type="dxa"/>
                  <w:tcBorders>
                    <w:right w:val="single" w:color="000000" w:sz="4" w:space="0"/>
                  </w:tcBorders>
                  <w:noWrap w:val="0"/>
                  <w:vAlign w:val="center"/>
                </w:tcPr>
                <w:p>
                  <w:pPr>
                    <w:rPr>
                      <w:rFonts w:hint="eastAsia" w:ascii="宋体" w:hAnsi="宋体" w:eastAsia="宋体" w:cs="宋体"/>
                      <w:spacing w:val="0"/>
                      <w:position w:val="0"/>
                      <w:sz w:val="24"/>
                      <w:szCs w:val="24"/>
                    </w:rPr>
                  </w:pPr>
                </w:p>
              </w:tc>
              <w:tc>
                <w:tcPr>
                  <w:tcW w:w="7014" w:type="dxa"/>
                  <w:tcBorders>
                    <w:left w:val="single" w:color="000000" w:sz="4" w:space="0"/>
                    <w:right w:val="single" w:color="000000" w:sz="4" w:space="0"/>
                  </w:tcBorders>
                  <w:noWrap w:val="0"/>
                  <w:vAlign w:val="center"/>
                </w:tcPr>
                <w:p>
                  <w:pPr>
                    <w:rPr>
                      <w:rFonts w:hint="eastAsia" w:ascii="宋体" w:hAnsi="宋体" w:eastAsia="宋体" w:cs="宋体"/>
                      <w:spacing w:val="0"/>
                      <w:position w:val="0"/>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28" w:type="dxa"/>
                  <w:left w:w="57" w:type="dxa"/>
                  <w:bottom w:w="28" w:type="dxa"/>
                  <w:right w:w="57" w:type="dxa"/>
                </w:tblCellMar>
              </w:tblPrEx>
              <w:trPr>
                <w:trHeight w:val="568" w:hRule="atLeast"/>
                <w:jc w:val="center"/>
              </w:trPr>
              <w:tc>
                <w:tcPr>
                  <w:tcW w:w="1356" w:type="dxa"/>
                  <w:tcBorders>
                    <w:right w:val="single" w:color="000000" w:sz="4" w:space="0"/>
                  </w:tcBorders>
                  <w:noWrap w:val="0"/>
                  <w:vAlign w:val="center"/>
                </w:tcPr>
                <w:p>
                  <w:pPr>
                    <w:rPr>
                      <w:rFonts w:hint="eastAsia" w:ascii="宋体" w:hAnsi="宋体" w:eastAsia="宋体" w:cs="宋体"/>
                      <w:spacing w:val="0"/>
                      <w:position w:val="0"/>
                      <w:sz w:val="24"/>
                      <w:szCs w:val="24"/>
                    </w:rPr>
                  </w:pPr>
                </w:p>
              </w:tc>
              <w:tc>
                <w:tcPr>
                  <w:tcW w:w="7014" w:type="dxa"/>
                  <w:tcBorders>
                    <w:left w:val="single" w:color="000000" w:sz="4" w:space="0"/>
                    <w:right w:val="single" w:color="000000" w:sz="4" w:space="0"/>
                  </w:tcBorders>
                  <w:noWrap w:val="0"/>
                  <w:vAlign w:val="center"/>
                </w:tcPr>
                <w:p>
                  <w:pPr>
                    <w:rPr>
                      <w:rFonts w:hint="eastAsia" w:ascii="宋体" w:hAnsi="宋体" w:eastAsia="宋体" w:cs="宋体"/>
                      <w:spacing w:val="0"/>
                      <w:position w:val="0"/>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28" w:type="dxa"/>
                  <w:left w:w="57" w:type="dxa"/>
                  <w:bottom w:w="28" w:type="dxa"/>
                  <w:right w:w="57" w:type="dxa"/>
                </w:tblCellMar>
              </w:tblPrEx>
              <w:trPr>
                <w:trHeight w:val="571" w:hRule="atLeast"/>
                <w:jc w:val="center"/>
              </w:trPr>
              <w:tc>
                <w:tcPr>
                  <w:tcW w:w="1356" w:type="dxa"/>
                  <w:tcBorders>
                    <w:right w:val="single" w:color="000000" w:sz="4" w:space="0"/>
                  </w:tcBorders>
                  <w:noWrap w:val="0"/>
                  <w:vAlign w:val="center"/>
                </w:tcPr>
                <w:p>
                  <w:pPr>
                    <w:rPr>
                      <w:rFonts w:hint="eastAsia" w:ascii="宋体" w:hAnsi="宋体" w:eastAsia="宋体" w:cs="宋体"/>
                      <w:spacing w:val="0"/>
                      <w:position w:val="0"/>
                      <w:sz w:val="24"/>
                      <w:szCs w:val="24"/>
                    </w:rPr>
                  </w:pPr>
                </w:p>
              </w:tc>
              <w:tc>
                <w:tcPr>
                  <w:tcW w:w="7014" w:type="dxa"/>
                  <w:tcBorders>
                    <w:left w:val="single" w:color="000000" w:sz="4" w:space="0"/>
                    <w:right w:val="single" w:color="000000" w:sz="4" w:space="0"/>
                  </w:tcBorders>
                  <w:noWrap w:val="0"/>
                  <w:vAlign w:val="center"/>
                </w:tcPr>
                <w:p>
                  <w:pPr>
                    <w:rPr>
                      <w:rFonts w:hint="eastAsia" w:ascii="宋体" w:hAnsi="宋体" w:eastAsia="宋体" w:cs="宋体"/>
                      <w:spacing w:val="0"/>
                      <w:position w:val="0"/>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28" w:type="dxa"/>
                  <w:left w:w="57" w:type="dxa"/>
                  <w:bottom w:w="28" w:type="dxa"/>
                  <w:right w:w="57" w:type="dxa"/>
                </w:tblCellMar>
              </w:tblPrEx>
              <w:trPr>
                <w:trHeight w:val="569" w:hRule="atLeast"/>
                <w:jc w:val="center"/>
              </w:trPr>
              <w:tc>
                <w:tcPr>
                  <w:tcW w:w="1356" w:type="dxa"/>
                  <w:tcBorders>
                    <w:right w:val="single" w:color="000000" w:sz="4" w:space="0"/>
                  </w:tcBorders>
                  <w:noWrap w:val="0"/>
                  <w:vAlign w:val="center"/>
                </w:tcPr>
                <w:p>
                  <w:pPr>
                    <w:rPr>
                      <w:rFonts w:hint="eastAsia" w:ascii="宋体" w:hAnsi="宋体" w:eastAsia="宋体" w:cs="宋体"/>
                      <w:spacing w:val="0"/>
                      <w:position w:val="0"/>
                      <w:sz w:val="24"/>
                      <w:szCs w:val="24"/>
                    </w:rPr>
                  </w:pPr>
                </w:p>
              </w:tc>
              <w:tc>
                <w:tcPr>
                  <w:tcW w:w="7014" w:type="dxa"/>
                  <w:tcBorders>
                    <w:left w:val="single" w:color="000000" w:sz="4" w:space="0"/>
                    <w:right w:val="single" w:color="000000" w:sz="4" w:space="0"/>
                  </w:tcBorders>
                  <w:noWrap w:val="0"/>
                  <w:vAlign w:val="center"/>
                </w:tcPr>
                <w:p>
                  <w:pPr>
                    <w:rPr>
                      <w:rFonts w:hint="eastAsia" w:ascii="宋体" w:hAnsi="宋体" w:eastAsia="宋体" w:cs="宋体"/>
                      <w:spacing w:val="0"/>
                      <w:position w:val="0"/>
                      <w:sz w:val="24"/>
                      <w:szCs w:val="24"/>
                    </w:rPr>
                  </w:pPr>
                </w:p>
              </w:tc>
            </w:tr>
          </w:tbl>
          <w:p>
            <w:pPr>
              <w:pStyle w:val="2"/>
              <w:keepNext w:val="0"/>
              <w:keepLines w:val="0"/>
              <w:suppressLineNumbers w:val="0"/>
              <w:spacing w:before="0" w:beforeAutospacing="0" w:after="0" w:afterAutospacing="0"/>
              <w:ind w:left="0" w:right="0"/>
              <w:rPr>
                <w:rFonts w:hint="eastAsia" w:ascii="宋体" w:hAnsi="宋体" w:eastAsia="宋体" w:cs="宋体"/>
                <w:color w:val="auto"/>
                <w:sz w:val="24"/>
                <w:szCs w:val="24"/>
              </w:rPr>
            </w:pPr>
          </w:p>
        </w:tc>
      </w:tr>
      <w:tr>
        <w:tblPrEx>
          <w:tblLayout w:type="fixed"/>
          <w:tblCellMar>
            <w:top w:w="0" w:type="dxa"/>
            <w:left w:w="108" w:type="dxa"/>
            <w:bottom w:w="0" w:type="dxa"/>
            <w:right w:w="108" w:type="dxa"/>
          </w:tblCellMar>
        </w:tblPrEx>
        <w:trPr>
          <w:trHeight w:val="636" w:hRule="atLeast"/>
          <w:jc w:val="center"/>
        </w:trPr>
        <w:tc>
          <w:tcPr>
            <w:tcW w:w="8388" w:type="dxa"/>
            <w:noWrap w:val="0"/>
            <w:vAlign w:val="center"/>
          </w:tcPr>
          <w:p>
            <w:pPr>
              <w:keepNext w:val="0"/>
              <w:keepLines w:val="0"/>
              <w:suppressLineNumbers w:val="0"/>
              <w:spacing w:before="156" w:beforeAutospacing="0" w:after="93" w:afterAutospacing="0" w:line="440" w:lineRule="exact"/>
              <w:ind w:left="0" w:right="0"/>
              <w:rPr>
                <w:rFonts w:hint="eastAsia" w:ascii="宋体" w:hAnsi="宋体" w:eastAsia="宋体" w:cs="宋体"/>
                <w:color w:val="auto"/>
                <w:sz w:val="24"/>
                <w:szCs w:val="24"/>
              </w:rPr>
            </w:pPr>
          </w:p>
        </w:tc>
      </w:tr>
    </w:tbl>
    <w:p>
      <w:pPr>
        <w:spacing w:line="520" w:lineRule="exact"/>
        <w:jc w:val="center"/>
        <w:rPr>
          <w:rFonts w:hint="default" w:ascii="宋体" w:hAnsi="宋体" w:eastAsia="宋体"/>
          <w:bCs/>
          <w:sz w:val="24"/>
          <w:lang w:val="en-US" w:eastAsia="zh-CN"/>
        </w:rPr>
      </w:pPr>
    </w:p>
    <w:p>
      <w:pPr>
        <w:pStyle w:val="3"/>
        <w:pageBreakBefore/>
        <w:jc w:val="center"/>
        <w:rPr>
          <w:b/>
          <w:bCs/>
        </w:rPr>
      </w:pPr>
      <w:r>
        <w:rPr>
          <w:rFonts w:hint="eastAsia" w:hAnsi="宋体" w:cs="宋体"/>
          <w:b/>
          <w:bCs/>
          <w:lang w:val="en-US" w:eastAsia="zh-CN"/>
        </w:rPr>
        <w:t>三</w:t>
      </w:r>
      <w:r>
        <w:rPr>
          <w:rFonts w:hint="eastAsia" w:hAnsi="宋体" w:cs="宋体"/>
          <w:b/>
          <w:bCs/>
        </w:rPr>
        <w:t>、采购需求</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一、项目基本情况</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cs="宋体"/>
          <w:sz w:val="24"/>
          <w:szCs w:val="24"/>
          <w:lang w:val="en-US" w:eastAsia="zh-CN"/>
        </w:rPr>
        <w:t>1</w:t>
      </w:r>
      <w:r>
        <w:rPr>
          <w:rFonts w:hint="eastAsia" w:ascii="宋体" w:hAnsi="宋体" w:eastAsia="宋体" w:cs="宋体"/>
          <w:sz w:val="24"/>
          <w:szCs w:val="24"/>
          <w:lang w:val="en-US" w:eastAsia="zh-CN"/>
        </w:rPr>
        <w:t>、项目地点：本项目所涵盖区域包括六安市叶集区人民医院（市六院）院区内的病房楼、门诊楼、污水站等相关附属建筑所有室内区域及大楼周边外围</w:t>
      </w:r>
      <w:r>
        <w:rPr>
          <w:rFonts w:hint="eastAsia" w:ascii="宋体" w:hAnsi="宋体" w:cs="宋体"/>
          <w:sz w:val="24"/>
          <w:szCs w:val="24"/>
          <w:lang w:val="en-US" w:eastAsia="zh-CN"/>
        </w:rPr>
        <w:t>道路及市政管网</w:t>
      </w:r>
      <w:r>
        <w:rPr>
          <w:rFonts w:hint="eastAsia" w:ascii="宋体" w:hAnsi="宋体" w:eastAsia="宋体" w:cs="宋体"/>
          <w:sz w:val="24"/>
          <w:szCs w:val="24"/>
          <w:lang w:val="en-US" w:eastAsia="zh-CN"/>
        </w:rPr>
        <w:t>，院区外的涵盖六安市叶集区人民医院职工宿舍楼等。</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2</w:t>
      </w:r>
      <w:r>
        <w:rPr>
          <w:rFonts w:hint="eastAsia" w:ascii="宋体" w:hAnsi="宋体" w:eastAsia="宋体" w:cs="宋体"/>
          <w:sz w:val="24"/>
          <w:szCs w:val="24"/>
          <w:lang w:val="en-US" w:eastAsia="zh-CN"/>
        </w:rPr>
        <w:t>、项目范围：</w:t>
      </w:r>
      <w:r>
        <w:rPr>
          <w:rFonts w:hint="eastAsia" w:ascii="宋体" w:hAnsi="宋体" w:eastAsia="宋体" w:cs="宋体"/>
          <w:sz w:val="24"/>
          <w:szCs w:val="24"/>
        </w:rPr>
        <w:t>本次</w:t>
      </w:r>
      <w:r>
        <w:rPr>
          <w:rFonts w:hint="eastAsia" w:ascii="宋体" w:hAnsi="宋体" w:eastAsia="宋体" w:cs="宋体"/>
          <w:sz w:val="24"/>
          <w:szCs w:val="24"/>
          <w:lang w:val="en-US" w:eastAsia="zh-CN"/>
        </w:rPr>
        <w:t>采购</w:t>
      </w:r>
      <w:r>
        <w:rPr>
          <w:rFonts w:hint="eastAsia" w:ascii="宋体" w:hAnsi="宋体" w:eastAsia="宋体" w:cs="宋体"/>
          <w:sz w:val="24"/>
          <w:szCs w:val="24"/>
        </w:rPr>
        <w:t>内容为医院日常零星维修及单项金</w:t>
      </w:r>
      <w:r>
        <w:rPr>
          <w:rFonts w:hint="eastAsia" w:ascii="宋体" w:hAnsi="宋体" w:eastAsia="宋体" w:cs="宋体"/>
          <w:sz w:val="24"/>
          <w:szCs w:val="24"/>
          <w:lang w:val="en-US" w:eastAsia="zh-CN"/>
        </w:rPr>
        <w:t>额5万元以下（含5万元）</w:t>
      </w:r>
      <w:r>
        <w:rPr>
          <w:rFonts w:hint="eastAsia" w:ascii="宋体" w:hAnsi="宋体" w:eastAsia="宋体" w:cs="宋体"/>
          <w:sz w:val="24"/>
          <w:szCs w:val="24"/>
        </w:rPr>
        <w:t>土建修缮、装修装饰、水电安装、抢修项目、道路管网改造、日常零星维修及劳务用工等服务项目（含所属建筑物和建筑物内）。</w:t>
      </w:r>
      <w:r>
        <w:rPr>
          <w:rFonts w:hint="eastAsia" w:ascii="宋体" w:hAnsi="宋体" w:eastAsia="宋体" w:cs="宋体"/>
          <w:sz w:val="24"/>
          <w:szCs w:val="24"/>
          <w:lang w:eastAsia="zh-CN"/>
        </w:rPr>
        <w:t>包含但不限于以下内容：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（1）房屋维修范围：房屋楼板、墙面、地面（含卫生间局部堵漏）渗漏、吊顶、门窗、家具、院内道路、广场、围墙、排水沟盖、花坛等维修。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2</w:t>
      </w:r>
      <w:r>
        <w:rPr>
          <w:rFonts w:hint="eastAsia" w:ascii="宋体" w:hAnsi="宋体" w:eastAsia="宋体" w:cs="宋体"/>
          <w:sz w:val="24"/>
          <w:szCs w:val="24"/>
        </w:rPr>
        <w:t>）排污疏通维护、维修范围：</w:t>
      </w:r>
      <w:r>
        <w:rPr>
          <w:rFonts w:hint="eastAsia" w:ascii="宋体" w:hAnsi="宋体" w:eastAsia="宋体" w:cs="宋体"/>
          <w:sz w:val="24"/>
          <w:szCs w:val="24"/>
          <w:lang w:eastAsia="zh-CN"/>
        </w:rPr>
        <w:t>院</w:t>
      </w:r>
      <w:r>
        <w:rPr>
          <w:rFonts w:hint="eastAsia" w:ascii="宋体" w:hAnsi="宋体" w:eastAsia="宋体" w:cs="宋体"/>
          <w:sz w:val="24"/>
          <w:szCs w:val="24"/>
        </w:rPr>
        <w:t>内排水排污管道、沟槽疏通、清淤；排水排污系统设施维修；化粪池清淤；</w:t>
      </w:r>
      <w:r>
        <w:rPr>
          <w:rFonts w:hint="eastAsia" w:ascii="宋体" w:hAnsi="宋体" w:eastAsia="宋体" w:cs="宋体"/>
          <w:sz w:val="24"/>
          <w:szCs w:val="24"/>
          <w:lang w:eastAsia="zh-CN"/>
        </w:rPr>
        <w:t>楼宇</w:t>
      </w:r>
      <w:r>
        <w:rPr>
          <w:rFonts w:hint="eastAsia" w:ascii="宋体" w:hAnsi="宋体" w:eastAsia="宋体" w:cs="宋体"/>
          <w:sz w:val="24"/>
          <w:szCs w:val="24"/>
        </w:rPr>
        <w:t>户外排水、排污管道维护等维修。</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eastAsia="zh-CN"/>
        </w:rPr>
        <w:t>（</w:t>
      </w:r>
      <w:r>
        <w:rPr>
          <w:rFonts w:hint="eastAsia" w:ascii="宋体" w:hAnsi="宋体" w:cs="宋体"/>
          <w:sz w:val="24"/>
          <w:szCs w:val="24"/>
          <w:lang w:val="en-US" w:eastAsia="zh-CN"/>
        </w:rPr>
        <w:t>3</w:t>
      </w:r>
      <w:r>
        <w:rPr>
          <w:rFonts w:hint="eastAsia" w:ascii="宋体" w:hAnsi="宋体" w:cs="宋体"/>
          <w:sz w:val="24"/>
          <w:szCs w:val="24"/>
          <w:lang w:eastAsia="zh-CN"/>
        </w:rPr>
        <w:t xml:space="preserve">）微波炉、空调、洗衣机、开水机、冷藏柜、冰箱等电器、 设备和系统维修，手术室、ICU、放射科、核医学科电动门维修等。 </w:t>
      </w:r>
      <w:r>
        <w:rPr>
          <w:rFonts w:hint="eastAsia" w:ascii="宋体" w:hAnsi="宋体" w:eastAsia="宋体" w:cs="宋体"/>
          <w:sz w:val="24"/>
          <w:szCs w:val="24"/>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cs="宋体"/>
          <w:sz w:val="24"/>
          <w:szCs w:val="24"/>
          <w:lang w:val="en-US" w:eastAsia="zh-CN"/>
        </w:rPr>
        <w:t>4</w:t>
      </w:r>
      <w:r>
        <w:rPr>
          <w:rFonts w:hint="eastAsia" w:ascii="宋体" w:hAnsi="宋体" w:eastAsia="宋体" w:cs="宋体"/>
          <w:sz w:val="24"/>
          <w:szCs w:val="24"/>
        </w:rPr>
        <w:t>）搬运、房屋设施改造等其他医院指定的零星维修项目和应急抢修工作。</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sz w:val="24"/>
          <w:szCs w:val="24"/>
        </w:rPr>
      </w:pPr>
      <w:r>
        <w:rPr>
          <w:rFonts w:hint="eastAsia" w:ascii="宋体" w:hAnsi="宋体" w:eastAsia="宋体" w:cs="宋体"/>
          <w:b/>
          <w:bCs/>
          <w:sz w:val="24"/>
          <w:szCs w:val="24"/>
          <w:lang w:val="en-US" w:eastAsia="zh-CN"/>
        </w:rPr>
        <w:t>二、</w:t>
      </w:r>
      <w:r>
        <w:rPr>
          <w:rFonts w:hint="eastAsia" w:ascii="宋体" w:hAnsi="宋体" w:eastAsia="宋体" w:cs="宋体"/>
          <w:b/>
          <w:bCs/>
          <w:sz w:val="24"/>
          <w:szCs w:val="24"/>
        </w:rPr>
        <w:t>技术标准和要求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按国家、省市及行业现行施工及验收规范执行，所有施工及验收规范均不得低于相关标准。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cs="宋体"/>
          <w:b/>
          <w:bCs/>
          <w:sz w:val="24"/>
          <w:szCs w:val="24"/>
          <w:lang w:val="en-US" w:eastAsia="zh-CN"/>
        </w:rPr>
      </w:pPr>
      <w:r>
        <w:rPr>
          <w:rFonts w:hint="eastAsia" w:ascii="宋体" w:hAnsi="宋体" w:cs="宋体"/>
          <w:b/>
          <w:bCs/>
          <w:kern w:val="2"/>
          <w:sz w:val="24"/>
          <w:szCs w:val="24"/>
          <w:lang w:val="en-US" w:eastAsia="zh-CN" w:bidi="ar-SA"/>
        </w:rPr>
        <w:t>三</w:t>
      </w:r>
      <w:r>
        <w:rPr>
          <w:rFonts w:hint="eastAsia" w:ascii="宋体" w:hAnsi="宋体" w:eastAsia="宋体" w:cs="宋体"/>
          <w:b/>
          <w:bCs/>
          <w:kern w:val="2"/>
          <w:sz w:val="24"/>
          <w:szCs w:val="24"/>
          <w:lang w:val="en-US" w:eastAsia="zh-CN" w:bidi="ar-SA"/>
        </w:rPr>
        <w:t>、</w:t>
      </w:r>
      <w:r>
        <w:rPr>
          <w:rFonts w:hint="eastAsia" w:ascii="宋体" w:hAnsi="宋体" w:cs="宋体"/>
          <w:b/>
          <w:bCs/>
          <w:sz w:val="24"/>
          <w:szCs w:val="24"/>
          <w:lang w:val="en-US" w:eastAsia="zh-CN"/>
        </w:rPr>
        <w:t>工程施工管理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lang w:val="en-US" w:eastAsia="zh-CN"/>
        </w:rPr>
      </w:pPr>
      <w:r>
        <w:rPr>
          <w:rFonts w:hint="default" w:ascii="宋体" w:hAnsi="宋体" w:eastAsia="宋体" w:cs="宋体"/>
          <w:sz w:val="24"/>
          <w:szCs w:val="24"/>
          <w:lang w:val="en-US" w:eastAsia="zh-CN"/>
        </w:rPr>
        <w:t xml:space="preserve">1.成交供应商在服务项目施工前需签订安全施工协议及安全生产承诺书，安全文明施工，做到施工现场材料堆放整齐、控制噪音、保护周边花草树木、地下管网等设备设施，施工产生的 各种垃圾要规范处置。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lang w:val="en-US" w:eastAsia="zh-CN"/>
        </w:rPr>
      </w:pPr>
      <w:r>
        <w:rPr>
          <w:rFonts w:hint="default" w:ascii="宋体" w:hAnsi="宋体" w:eastAsia="宋体" w:cs="宋体"/>
          <w:sz w:val="24"/>
          <w:szCs w:val="24"/>
          <w:lang w:val="en-US" w:eastAsia="zh-CN"/>
        </w:rPr>
        <w:t xml:space="preserve">2.施工过程中，加强施工过程质量监督管理，尤其对隐蔽工程，要及时进行中间环节验收、签证，并作为工程结算依据。采购人应加强对成交供应商进场材料管理，施工前，六安市叶集区人民医院根据项目的实际情况组织专业人员（单位）进行进场材料验收工作。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lang w:val="en-US" w:eastAsia="zh-CN"/>
        </w:rPr>
      </w:pPr>
      <w:r>
        <w:rPr>
          <w:rFonts w:hint="default" w:ascii="宋体" w:hAnsi="宋体" w:eastAsia="宋体" w:cs="宋体"/>
          <w:sz w:val="24"/>
          <w:szCs w:val="24"/>
          <w:lang w:val="en-US" w:eastAsia="zh-CN"/>
        </w:rPr>
        <w:t xml:space="preserve">3.所有废弃料应在每次施工结束后全部清理出场同时做好 完工保洁工程,成交供应商在措施费用中自行考虑,并体现在报 价中，成交后不作调整。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lang w:val="en-US" w:eastAsia="zh-CN"/>
        </w:rPr>
      </w:pPr>
      <w:r>
        <w:rPr>
          <w:rFonts w:hint="default" w:ascii="宋体" w:hAnsi="宋体" w:eastAsia="宋体" w:cs="宋体"/>
          <w:sz w:val="24"/>
          <w:szCs w:val="24"/>
          <w:lang w:val="en-US" w:eastAsia="zh-CN"/>
        </w:rPr>
        <w:t>4.采购人审计室对零星维修服务项目的申报、审批、勘察、 方案、预算、工程的实施、决算、支付等环节，进行全程监督</w:t>
      </w:r>
      <w:r>
        <w:rPr>
          <w:rFonts w:hint="eastAsia" w:ascii="宋体" w:hAnsi="宋体" w:cs="宋体"/>
          <w:sz w:val="24"/>
          <w:szCs w:val="24"/>
          <w:lang w:val="en-US" w:eastAsia="zh-CN"/>
        </w:rPr>
        <w:t>。</w:t>
      </w:r>
    </w:p>
    <w:p>
      <w:pPr>
        <w:pStyle w:val="2"/>
        <w:ind w:left="0" w:leftChars="0" w:firstLine="0" w:firstLineChars="0"/>
        <w:rPr>
          <w:rFonts w:hint="default"/>
          <w:b/>
          <w:bCs/>
          <w:lang w:val="en-US" w:eastAsia="zh-CN"/>
        </w:rPr>
      </w:pPr>
      <w:r>
        <w:rPr>
          <w:rFonts w:hint="eastAsia" w:ascii="宋体" w:hAnsi="宋体" w:cs="宋体"/>
          <w:b/>
          <w:bCs/>
          <w:sz w:val="24"/>
          <w:szCs w:val="24"/>
          <w:lang w:val="en-US" w:eastAsia="zh-CN"/>
        </w:rPr>
        <w:t>四、义务及责任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1.严格执行国家的法律法规，接受采购人的监督检查，驻派至少 2 人处理日常维修工作。成交供应商接到日常维修任务要求在 24小时内响应，突发事件立即响应；零星、小型维修改造应在 72小时内实施维修工作，突发事件立即实施零星、小型维修改造工作；如若未按相应规定时间响应，视为违约。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2.加强内部管理，按照合同规定开展零星维修任务，并承担维修期间的相应安全责任。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3.成交供应商须做好维修、改造记录，记录包括维修改造的时间、地点、原因、工种、工程量、所用耗材、关键隐蔽节点的照片等，记录分为纸质和电子档，每满一个季度交予院部归口科室存档及核算工程量。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4.成交供应商须不定期组织质量安全部门相关负责人员对已完成的维修改造或修缮事项进行实地查看、检查，并做好记录。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5.本项目质量标准：合格；质保期为 1 年，即每项维修内容</w:t>
      </w:r>
      <w:r>
        <w:rPr>
          <w:rFonts w:hint="eastAsia" w:ascii="宋体" w:hAnsi="宋体" w:cs="宋体"/>
          <w:b w:val="0"/>
          <w:bCs w:val="0"/>
          <w:sz w:val="24"/>
          <w:szCs w:val="24"/>
          <w:lang w:val="en-US" w:eastAsia="zh-CN"/>
        </w:rPr>
        <w:t>经</w:t>
      </w:r>
      <w:r>
        <w:rPr>
          <w:rFonts w:hint="eastAsia" w:ascii="宋体" w:hAnsi="宋体" w:eastAsia="宋体" w:cs="宋体"/>
          <w:b w:val="0"/>
          <w:bCs w:val="0"/>
          <w:sz w:val="24"/>
          <w:szCs w:val="24"/>
          <w:lang w:val="en-US" w:eastAsia="zh-CN"/>
        </w:rPr>
        <w:t>验收合格</w:t>
      </w:r>
      <w:r>
        <w:rPr>
          <w:rFonts w:hint="eastAsia" w:ascii="宋体" w:hAnsi="宋体" w:cs="宋体"/>
          <w:b w:val="0"/>
          <w:bCs w:val="0"/>
          <w:sz w:val="24"/>
          <w:szCs w:val="24"/>
          <w:lang w:val="en-US" w:eastAsia="zh-CN"/>
        </w:rPr>
        <w:t>之日起</w:t>
      </w:r>
      <w:r>
        <w:rPr>
          <w:rFonts w:hint="eastAsia" w:ascii="宋体" w:hAnsi="宋体" w:eastAsia="宋体" w:cs="宋体"/>
          <w:b w:val="0"/>
          <w:bCs w:val="0"/>
          <w:sz w:val="24"/>
          <w:szCs w:val="24"/>
          <w:lang w:val="en-US" w:eastAsia="zh-CN"/>
        </w:rPr>
        <w:t xml:space="preserve"> 1 年。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6.建立定点档案制度。将有关本项目的材料整理归档，妥善保管，以备查用。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7.在协议合同期内或者协议终止后，未征得有关方同意，不得泄露与本项目、本协议业务活动有关的保密资料。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8.成交供应商应在合同解除后的 15 天内清场，逾期未清场则采购人有权按无主物并以拍卖方式处理成交供应商相关物资。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cs="宋体"/>
          <w:b w:val="0"/>
          <w:bCs w:val="0"/>
          <w:sz w:val="24"/>
          <w:szCs w:val="24"/>
          <w:lang w:val="en-US" w:eastAsia="zh-CN"/>
        </w:rPr>
        <w:t>9</w:t>
      </w:r>
      <w:r>
        <w:rPr>
          <w:rFonts w:hint="eastAsia" w:ascii="宋体" w:hAnsi="宋体" w:eastAsia="宋体" w:cs="宋体"/>
          <w:b w:val="0"/>
          <w:bCs w:val="0"/>
          <w:sz w:val="24"/>
          <w:szCs w:val="24"/>
          <w:lang w:val="en-US" w:eastAsia="zh-CN"/>
        </w:rPr>
        <w:t xml:space="preserve">.成交供应商所承担的零星维修服务任务，质量达不到合同约定的质量标准的，采购人有权进行进行经济处罚并下函警示，多次未纠正行为，即可终止合同，一切损失由供应商承担。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cs="宋体"/>
          <w:b w:val="0"/>
          <w:bCs w:val="0"/>
          <w:sz w:val="24"/>
          <w:szCs w:val="24"/>
          <w:lang w:val="en-US" w:eastAsia="zh-CN"/>
        </w:rPr>
        <w:t>10</w:t>
      </w:r>
      <w:r>
        <w:rPr>
          <w:rFonts w:hint="eastAsia" w:ascii="宋体" w:hAnsi="宋体" w:eastAsia="宋体" w:cs="宋体"/>
          <w:b w:val="0"/>
          <w:bCs w:val="0"/>
          <w:sz w:val="24"/>
          <w:szCs w:val="24"/>
          <w:lang w:val="en-US" w:eastAsia="zh-CN"/>
        </w:rPr>
        <w:t xml:space="preserve">.成交供应商有下列情形之一，采购人有权终止合同：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（1）在本合同有效期内，无正当理由拒绝承接采购人指派 业务的；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（2）拒绝接受采购人、行业主管部门监督、检查的；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（3）不如实反映情况，提供虚假材料被采购人或第三方发 现的；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（4）出现重大责任事故；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（5）合同有效期内被行业主管部门责令停业或取消资质的；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val="0"/>
          <w:bCs w:val="0"/>
          <w:sz w:val="24"/>
          <w:szCs w:val="24"/>
          <w:lang w:val="en-US" w:eastAsia="zh-CN"/>
        </w:rPr>
        <w:t>（6）向采购人有关工作人员行贿行为（认定为事实的）。</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sz w:val="24"/>
          <w:szCs w:val="24"/>
          <w:lang w:val="en-US" w:eastAsia="zh-CN"/>
        </w:rPr>
      </w:pPr>
      <w:r>
        <w:rPr>
          <w:rFonts w:hint="eastAsia" w:ascii="宋体" w:hAnsi="宋体" w:cs="宋体"/>
          <w:b/>
          <w:bCs/>
          <w:sz w:val="24"/>
          <w:szCs w:val="24"/>
          <w:lang w:val="en-US" w:eastAsia="zh-CN"/>
        </w:rPr>
        <w:t>五、</w:t>
      </w:r>
      <w:r>
        <w:rPr>
          <w:rFonts w:hint="eastAsia" w:ascii="宋体" w:hAnsi="宋体" w:eastAsia="宋体" w:cs="宋体"/>
          <w:b/>
          <w:bCs/>
          <w:sz w:val="24"/>
          <w:szCs w:val="24"/>
          <w:lang w:val="en-US" w:eastAsia="zh-CN"/>
        </w:rPr>
        <w:t>安全、技术及质保服务</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供应商在生产、运输、装卸、安装、调试过程中的安全问题与采购人无关，供应商应做好施工相关的安全防护工作，若因自身原因出现安全事故，责任由供应商承担。同时，对于在此过程中由于供应商未尽义务，造成与采购人有关联的人或物的损伤，供应商应承担全部责任。供应商须在响应文件中明确工程的保质期及质保期内、外售后服务。</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b/>
          <w:bCs/>
          <w:sz w:val="24"/>
          <w:szCs w:val="24"/>
          <w:lang w:val="en-US" w:eastAsia="zh-CN"/>
        </w:rPr>
      </w:pPr>
      <w:r>
        <w:rPr>
          <w:rFonts w:hint="eastAsia" w:ascii="宋体" w:hAnsi="宋体" w:eastAsia="宋体" w:cs="宋体"/>
          <w:b/>
          <w:bCs/>
          <w:sz w:val="24"/>
          <w:szCs w:val="24"/>
          <w:lang w:val="en-US" w:eastAsia="zh-CN"/>
        </w:rPr>
        <w:t>六、其他</w:t>
      </w:r>
      <w:r>
        <w:rPr>
          <w:rFonts w:hint="eastAsia" w:ascii="宋体" w:hAnsi="宋体" w:cs="宋体"/>
          <w:b/>
          <w:bCs/>
          <w:sz w:val="24"/>
          <w:szCs w:val="24"/>
          <w:lang w:val="en-US" w:eastAsia="zh-CN"/>
        </w:rPr>
        <w:t>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lang w:val="en-US" w:eastAsia="zh-CN"/>
        </w:rPr>
      </w:pPr>
      <w:r>
        <w:rPr>
          <w:rFonts w:hint="eastAsia" w:ascii="宋体" w:hAnsi="宋体" w:cs="宋体"/>
          <w:sz w:val="24"/>
          <w:szCs w:val="24"/>
          <w:lang w:val="en-US" w:eastAsia="zh-CN"/>
        </w:rPr>
        <w:t>1.供应商报价形式采用总价报价。</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lang w:val="en-US" w:eastAsia="zh-CN"/>
        </w:rPr>
      </w:pPr>
      <w:r>
        <w:rPr>
          <w:rFonts w:hint="eastAsia" w:ascii="宋体" w:hAnsi="宋体" w:cs="宋体"/>
          <w:sz w:val="24"/>
          <w:szCs w:val="24"/>
          <w:lang w:val="en-US" w:eastAsia="zh-CN"/>
        </w:rPr>
        <w:t xml:space="preserve">2.本项目响应报价包含所有施工费用、物流运输费、人工费、材料费（设备费）、机械费、管理费、利润、规费以及有关文件 规定的调价、税金、一定范围内的风险等全部费用。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pacing w:val="0"/>
          <w:position w:val="0"/>
          <w:sz w:val="24"/>
          <w:szCs w:val="24"/>
          <w:lang w:val="en-US" w:eastAsia="zh-CN"/>
        </w:rPr>
      </w:pPr>
      <w:r>
        <w:rPr>
          <w:rFonts w:hint="eastAsia" w:ascii="宋体" w:hAnsi="宋体" w:cs="宋体"/>
          <w:sz w:val="24"/>
          <w:szCs w:val="24"/>
          <w:lang w:val="en-US" w:eastAsia="zh-CN"/>
        </w:rPr>
        <w:t>3.本项目供应商须自行踏勘项目现场，供应商所报价格作为合同价款及工程结算款确定的依据。</w:t>
      </w:r>
      <w:r>
        <w:rPr>
          <w:rFonts w:hint="eastAsia" w:ascii="宋体" w:hAnsi="宋体" w:eastAsia="宋体" w:cs="宋体"/>
          <w:spacing w:val="0"/>
          <w:position w:val="0"/>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pacing w:val="0"/>
          <w:position w:val="0"/>
          <w:sz w:val="24"/>
          <w:szCs w:val="24"/>
          <w:highlight w:val="none"/>
          <w:lang w:val="en-US" w:eastAsia="zh-CN"/>
        </w:rPr>
        <w:t>4、工程结算价=审计审核价（含增减）*结算费率（成交金额/最高限价*100%）--相关考</w:t>
      </w:r>
      <w:r>
        <w:rPr>
          <w:rFonts w:hint="eastAsia" w:ascii="宋体" w:hAnsi="宋体" w:eastAsia="宋体" w:cs="宋体"/>
          <w:sz w:val="24"/>
          <w:szCs w:val="24"/>
          <w:highlight w:val="none"/>
          <w:lang w:val="en-US" w:eastAsia="zh-CN"/>
        </w:rPr>
        <w:t>核处罚费用。</w:t>
      </w:r>
    </w:p>
    <w:p>
      <w:pPr>
        <w:pStyle w:val="2"/>
        <w:rPr>
          <w:rFonts w:hint="default"/>
          <w:highlight w:val="none"/>
          <w:lang w:val="en-US" w:eastAsia="zh-CN"/>
        </w:rPr>
      </w:pPr>
      <w:r>
        <w:rPr>
          <w:rFonts w:hint="eastAsia" w:hAnsi="宋体" w:cs="宋体"/>
          <w:sz w:val="24"/>
          <w:szCs w:val="24"/>
          <w:highlight w:val="none"/>
          <w:lang w:val="en-US" w:eastAsia="zh-CN"/>
        </w:rPr>
        <w:t>5、结算依据：零星维修验收单、影像资料</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cs="宋体"/>
          <w:sz w:val="24"/>
          <w:szCs w:val="24"/>
          <w:lang w:val="en-US" w:eastAsia="zh-CN"/>
        </w:rPr>
        <w:t>6</w:t>
      </w:r>
      <w:r>
        <w:rPr>
          <w:rFonts w:hint="eastAsia" w:ascii="宋体" w:hAnsi="宋体" w:eastAsia="宋体" w:cs="宋体"/>
          <w:sz w:val="24"/>
          <w:szCs w:val="24"/>
          <w:lang w:val="en-US" w:eastAsia="zh-CN"/>
        </w:rPr>
        <w:t xml:space="preserve">、结算上报时间：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成交供应商每年度向采购人提交审核结算材料（每年度第一个月提交上年度已完工并经验收合格项目结算材料），采购人安排第三方专业机构对本项目的年度工程量进行结算审计，并出具结算审计报告。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cs="宋体"/>
          <w:sz w:val="24"/>
          <w:szCs w:val="24"/>
          <w:lang w:val="en-US" w:eastAsia="zh-CN"/>
        </w:rPr>
        <w:t>7</w:t>
      </w:r>
      <w:r>
        <w:rPr>
          <w:rFonts w:hint="eastAsia" w:ascii="宋体" w:hAnsi="宋体" w:eastAsia="宋体" w:cs="宋体"/>
          <w:sz w:val="24"/>
          <w:szCs w:val="24"/>
          <w:lang w:val="en-US" w:eastAsia="zh-CN"/>
        </w:rPr>
        <w:t xml:space="preserve">、计价依据：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（1）安徽省住房和城乡建设厅发布的 2018 版《安徽省建 设工程工程量清单计价办法》（含修编版）、《安徽省建设工程 费用定额》、《安徽省建设工程施工机械台班费用编制规则》、 《安徽省建设工程计价定额（共用册）》、《安徽省建筑工程计价定额》、《安徽省装饰装修工程计价定额》、《安徽省安装工程计价定额》、《安徽省市政工程计价定额》、《安徽省绿化工程计价定额》。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（2）安徽省建设工程造价管理总站《关于调整我省现行建设工程计价依据增值税税率的通知》（造价〔2019〕7 号）文件，税金按照 9%计入。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（3）根据建标[2021]46 号文中规定的关于规范我省建设工程人工价格信息发布工作的通知，人工费按施工期季度发布综合人工信息价计入。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（4）根据建标[2021]42 号《关于调整安徽省建设工程不可竞争费构成及计费标准的通知》。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（5）材料价格：按施工期当月《六安建设工程造价》不含税价格计算，六安市信息价没有的按市场价格计算。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（6）实际工程计量的核定及工程价款的支付应遵循合同条款约定的有关规定。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（7）以上规定和依据以相关制定部门发布施行的最新文件为准。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7、具体结算方式：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1）本项目工程量清单及建筑安装工程费（施工图预算）编制依据为：按照现行的《安徽省建设工程工程量清单计价规范》及其配套计价依据，材料价格以工程开工（以开工令或实际实施时间为准）当月《六安工程造价信息》执行，未列部分按定额价计价；其中建设单位要求使用的品牌材料、设备和定额价也没有的材料价格，按市场询价计价，后期不再调整，市场询价部分费用不下浮；人工费和税金按最新六安市政策文件执行；合同价格的变更及调整因素按六安市最新政策文件执行。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（2）除人工费、不可竞争费及其他不参与下浮的部分外，以结算费率报价同比例调整审计价，形成成交供应商最终的结算价，作为项目季度款支付及结算的依据。</w:t>
      </w:r>
      <w:r>
        <w:rPr>
          <w:rFonts w:hint="eastAsia" w:ascii="宋体" w:hAnsi="宋体" w:eastAsia="宋体" w:cs="宋体"/>
          <w:sz w:val="24"/>
          <w:szCs w:val="24"/>
          <w:lang w:val="en-US" w:eastAsia="zh-CN"/>
        </w:rPr>
        <w:br w:type="page"/>
      </w:r>
    </w:p>
    <w:p>
      <w:pPr>
        <w:pStyle w:val="3"/>
        <w:pageBreakBefore/>
        <w:jc w:val="center"/>
        <w:rPr>
          <w:rFonts w:hint="default" w:ascii="宋体" w:hAnsi="宋体" w:eastAsia="宋体" w:cs="宋体"/>
          <w:b/>
          <w:bCs/>
          <w:lang w:val="en-US" w:eastAsia="zh-CN"/>
        </w:rPr>
      </w:pPr>
      <w:bookmarkStart w:id="55" w:name="_Toc25911"/>
      <w:bookmarkStart w:id="56" w:name="_Toc21831"/>
      <w:bookmarkStart w:id="57" w:name="_Toc19815"/>
      <w:r>
        <w:rPr>
          <w:rFonts w:hint="eastAsia" w:ascii="宋体" w:hAnsi="宋体" w:eastAsia="宋体" w:cs="宋体"/>
          <w:b/>
          <w:bCs/>
        </w:rPr>
        <w:t>四、</w:t>
      </w:r>
      <w:bookmarkEnd w:id="55"/>
      <w:bookmarkEnd w:id="56"/>
      <w:bookmarkEnd w:id="57"/>
      <w:r>
        <w:rPr>
          <w:rFonts w:hint="eastAsia" w:ascii="宋体" w:hAnsi="宋体" w:eastAsia="宋体" w:cs="宋体"/>
          <w:b/>
          <w:bCs/>
          <w:lang w:val="en-US" w:eastAsia="zh-CN"/>
        </w:rPr>
        <w:t>评审方法</w:t>
      </w:r>
    </w:p>
    <w:bookmarkEnd w:id="31"/>
    <w:bookmarkEnd w:id="32"/>
    <w:bookmarkEnd w:id="33"/>
    <w:p>
      <w:pPr>
        <w:keepNext w:val="0"/>
        <w:keepLines w:val="0"/>
        <w:pageBreakBefore w:val="0"/>
        <w:widowControl w:val="0"/>
        <w:kinsoku/>
        <w:overflowPunct/>
        <w:topLinePunct w:val="0"/>
        <w:autoSpaceDE/>
        <w:autoSpaceDN/>
        <w:bidi w:val="0"/>
        <w:adjustRightInd/>
        <w:snapToGrid/>
        <w:spacing w:line="500" w:lineRule="exact"/>
        <w:ind w:left="0" w:firstLine="474" w:firstLineChars="200"/>
        <w:textAlignment w:val="auto"/>
        <w:outlineLvl w:val="0"/>
        <w:rPr>
          <w:rFonts w:hint="eastAsia" w:ascii="宋体" w:hAnsi="宋体" w:eastAsia="宋体" w:cs="宋体"/>
          <w:b/>
          <w:bCs/>
          <w:spacing w:val="-2"/>
          <w:sz w:val="24"/>
          <w:szCs w:val="24"/>
          <w:u w:val="none"/>
        </w:rPr>
      </w:pPr>
      <w:bookmarkStart w:id="58" w:name="_Toc15630_WPSOffice_Level1"/>
      <w:bookmarkStart w:id="59" w:name="_Toc8574"/>
      <w:r>
        <w:rPr>
          <w:rFonts w:hint="eastAsia" w:ascii="宋体" w:hAnsi="宋体" w:eastAsia="宋体" w:cs="宋体"/>
          <w:b/>
          <w:bCs/>
          <w:spacing w:val="-2"/>
          <w:sz w:val="24"/>
          <w:szCs w:val="24"/>
          <w:u w:val="none"/>
        </w:rPr>
        <w:t>1</w:t>
      </w:r>
      <w:r>
        <w:rPr>
          <w:rFonts w:hint="eastAsia" w:ascii="宋体" w:hAnsi="宋体" w:eastAsia="宋体" w:cs="宋体"/>
          <w:b/>
          <w:bCs/>
          <w:spacing w:val="-2"/>
          <w:sz w:val="24"/>
          <w:szCs w:val="24"/>
          <w:u w:val="none"/>
          <w:lang w:eastAsia="zh-CN"/>
        </w:rPr>
        <w:t>、</w:t>
      </w:r>
      <w:r>
        <w:rPr>
          <w:rFonts w:hint="eastAsia" w:ascii="宋体" w:hAnsi="宋体" w:eastAsia="宋体" w:cs="宋体"/>
          <w:b/>
          <w:bCs/>
          <w:spacing w:val="-2"/>
          <w:sz w:val="24"/>
          <w:szCs w:val="24"/>
          <w:u w:val="none"/>
        </w:rPr>
        <w:t>资格审查</w:t>
      </w:r>
    </w:p>
    <w:p>
      <w:pPr>
        <w:keepNext w:val="0"/>
        <w:keepLines w:val="0"/>
        <w:pageBreakBefore w:val="0"/>
        <w:widowControl w:val="0"/>
        <w:kinsoku/>
        <w:wordWrap/>
        <w:overflowPunct/>
        <w:topLinePunct w:val="0"/>
        <w:autoSpaceDE/>
        <w:autoSpaceDN/>
        <w:bidi w:val="0"/>
        <w:adjustRightInd/>
        <w:snapToGrid/>
        <w:spacing w:line="500" w:lineRule="exact"/>
        <w:ind w:left="0" w:firstLine="480" w:firstLineChars="200"/>
        <w:textAlignment w:val="auto"/>
        <w:outlineLvl w:val="0"/>
        <w:rPr>
          <w:rFonts w:hint="eastAsia" w:ascii="宋体" w:hAnsi="宋体" w:eastAsia="宋体" w:cs="宋体"/>
          <w:i w:val="0"/>
          <w:iCs w:val="0"/>
          <w:spacing w:val="0"/>
          <w:w w:val="100"/>
          <w:position w:val="0"/>
          <w:sz w:val="24"/>
          <w:szCs w:val="24"/>
          <w:u w:val="none"/>
          <w:lang w:val="en-US" w:eastAsia="zh-CN"/>
        </w:rPr>
      </w:pPr>
      <w:r>
        <w:rPr>
          <w:rFonts w:hint="eastAsia" w:ascii="宋体" w:hAnsi="宋体" w:eastAsia="宋体" w:cs="宋体"/>
          <w:spacing w:val="0"/>
          <w:w w:val="100"/>
          <w:position w:val="0"/>
          <w:sz w:val="24"/>
          <w:szCs w:val="24"/>
          <w:u w:val="none"/>
          <w:lang w:val="en-US" w:eastAsia="zh-CN"/>
        </w:rPr>
        <w:t>采购人或代理机构对供应商的资格进行审查，审查响应文件是否响应了谈判文件的资格要求。</w:t>
      </w:r>
      <w:r>
        <w:rPr>
          <w:rFonts w:hint="eastAsia" w:ascii="宋体" w:hAnsi="宋体" w:eastAsia="宋体" w:cs="宋体"/>
          <w:i w:val="0"/>
          <w:iCs w:val="0"/>
          <w:spacing w:val="0"/>
          <w:w w:val="100"/>
          <w:position w:val="0"/>
          <w:sz w:val="24"/>
          <w:szCs w:val="24"/>
          <w:u w:val="none"/>
          <w:lang w:val="en-US" w:eastAsia="zh-CN"/>
        </w:rPr>
        <w:t>当发现供应商或其响应文件存在下列情况之一时，将判定供应商的资格不符合要求，资格审查不通过。</w:t>
      </w:r>
    </w:p>
    <w:tbl>
      <w:tblPr>
        <w:tblStyle w:val="92"/>
        <w:tblW w:w="9149" w:type="dxa"/>
        <w:jc w:val="center"/>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28" w:type="dxa"/>
          <w:bottom w:w="0" w:type="dxa"/>
          <w:right w:w="28" w:type="dxa"/>
        </w:tblCellMar>
      </w:tblPr>
      <w:tblGrid>
        <w:gridCol w:w="899"/>
        <w:gridCol w:w="1378"/>
        <w:gridCol w:w="687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28" w:type="dxa"/>
            <w:bottom w:w="0" w:type="dxa"/>
            <w:right w:w="28" w:type="dxa"/>
          </w:tblCellMar>
        </w:tblPrEx>
        <w:trPr>
          <w:trHeight w:val="454" w:hRule="atLeast"/>
          <w:jc w:val="center"/>
        </w:trPr>
        <w:tc>
          <w:tcPr>
            <w:tcW w:w="2277"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0" w:firstLineChars="0"/>
              <w:jc w:val="center"/>
              <w:textAlignment w:val="auto"/>
              <w:rPr>
                <w:rFonts w:hint="eastAsia" w:ascii="宋体" w:hAnsi="宋体" w:eastAsia="宋体" w:cs="宋体"/>
                <w:b/>
                <w:bCs/>
                <w:sz w:val="24"/>
                <w:szCs w:val="24"/>
              </w:rPr>
            </w:pPr>
            <w:r>
              <w:rPr>
                <w:rFonts w:hint="eastAsia" w:ascii="宋体" w:hAnsi="宋体" w:eastAsia="宋体" w:cs="宋体"/>
                <w:b/>
                <w:bCs/>
                <w:sz w:val="24"/>
                <w:szCs w:val="24"/>
                <w:lang w:val="en-US" w:eastAsia="zh-CN"/>
              </w:rPr>
              <w:br w:type="page"/>
            </w:r>
            <w:r>
              <w:rPr>
                <w:rFonts w:hint="eastAsia" w:ascii="宋体" w:hAnsi="宋体" w:eastAsia="宋体" w:cs="宋体"/>
                <w:b/>
                <w:bCs/>
                <w:sz w:val="24"/>
                <w:szCs w:val="24"/>
              </w:rPr>
              <w:t>审查内容</w:t>
            </w:r>
          </w:p>
        </w:tc>
        <w:tc>
          <w:tcPr>
            <w:tcW w:w="6872"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0" w:firstLineChars="0"/>
              <w:jc w:val="center"/>
              <w:textAlignment w:val="auto"/>
              <w:rPr>
                <w:rFonts w:hint="eastAsia" w:ascii="宋体" w:hAnsi="宋体" w:eastAsia="宋体" w:cs="宋体"/>
                <w:b/>
                <w:bCs/>
                <w:sz w:val="24"/>
                <w:szCs w:val="24"/>
              </w:rPr>
            </w:pPr>
            <w:r>
              <w:rPr>
                <w:rFonts w:hint="eastAsia" w:ascii="宋体" w:hAnsi="宋体" w:eastAsia="宋体" w:cs="宋体"/>
                <w:b/>
                <w:bCs/>
                <w:sz w:val="24"/>
                <w:szCs w:val="24"/>
              </w:rPr>
              <w:t>审查标准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28" w:type="dxa"/>
            <w:bottom w:w="0" w:type="dxa"/>
            <w:right w:w="28" w:type="dxa"/>
          </w:tblCellMar>
        </w:tblPrEx>
        <w:trPr>
          <w:trHeight w:val="454" w:hRule="atLeast"/>
          <w:jc w:val="center"/>
        </w:trPr>
        <w:tc>
          <w:tcPr>
            <w:tcW w:w="89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资格</w:t>
            </w:r>
          </w:p>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审查</w:t>
            </w:r>
          </w:p>
        </w:tc>
        <w:tc>
          <w:tcPr>
            <w:tcW w:w="1378"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营业执照</w:t>
            </w:r>
          </w:p>
        </w:tc>
        <w:tc>
          <w:tcPr>
            <w:tcW w:w="6872"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sz w:val="24"/>
                <w:szCs w:val="24"/>
              </w:rPr>
            </w:pPr>
            <w:r>
              <w:rPr>
                <w:rFonts w:hint="eastAsia" w:ascii="宋体" w:hAnsi="宋体" w:eastAsia="宋体" w:cs="宋体"/>
                <w:sz w:val="24"/>
                <w:szCs w:val="24"/>
              </w:rPr>
              <w:t>未提供营业执照</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28" w:type="dxa"/>
            <w:bottom w:w="0" w:type="dxa"/>
            <w:right w:w="28" w:type="dxa"/>
          </w:tblCellMar>
        </w:tblPrEx>
        <w:trPr>
          <w:trHeight w:val="454" w:hRule="atLeast"/>
          <w:jc w:val="center"/>
        </w:trPr>
        <w:tc>
          <w:tcPr>
            <w:tcW w:w="89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0" w:firstLineChars="0"/>
              <w:jc w:val="center"/>
              <w:textAlignment w:val="auto"/>
              <w:rPr>
                <w:rFonts w:hint="eastAsia" w:ascii="宋体" w:hAnsi="宋体" w:eastAsia="宋体" w:cs="宋体"/>
                <w:sz w:val="24"/>
                <w:szCs w:val="24"/>
              </w:rPr>
            </w:pPr>
          </w:p>
        </w:tc>
        <w:tc>
          <w:tcPr>
            <w:tcW w:w="1378"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资格条件</w:t>
            </w:r>
          </w:p>
        </w:tc>
        <w:tc>
          <w:tcPr>
            <w:tcW w:w="6872"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sz w:val="24"/>
                <w:szCs w:val="24"/>
              </w:rPr>
            </w:pPr>
            <w:r>
              <w:rPr>
                <w:rFonts w:hint="eastAsia" w:ascii="宋体" w:hAnsi="宋体" w:eastAsia="宋体" w:cs="宋体"/>
                <w:sz w:val="24"/>
                <w:szCs w:val="24"/>
              </w:rPr>
              <w:t>不符合</w:t>
            </w:r>
            <w:r>
              <w:rPr>
                <w:rFonts w:hint="eastAsia" w:ascii="宋体" w:hAnsi="宋体" w:eastAsia="宋体" w:cs="宋体"/>
                <w:sz w:val="24"/>
                <w:szCs w:val="24"/>
                <w:lang w:val="en-US" w:eastAsia="zh-CN"/>
              </w:rPr>
              <w:t>谈判</w:t>
            </w:r>
            <w:r>
              <w:rPr>
                <w:rFonts w:hint="eastAsia" w:ascii="宋体" w:hAnsi="宋体" w:eastAsia="宋体" w:cs="宋体"/>
                <w:sz w:val="24"/>
                <w:szCs w:val="24"/>
              </w:rPr>
              <w:t>文件要求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28" w:type="dxa"/>
            <w:bottom w:w="0" w:type="dxa"/>
            <w:right w:w="28" w:type="dxa"/>
          </w:tblCellMar>
        </w:tblPrEx>
        <w:trPr>
          <w:trHeight w:val="4063" w:hRule="atLeast"/>
          <w:jc w:val="center"/>
        </w:trPr>
        <w:tc>
          <w:tcPr>
            <w:tcW w:w="89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0" w:firstLineChars="0"/>
              <w:jc w:val="center"/>
              <w:textAlignment w:val="auto"/>
              <w:rPr>
                <w:rFonts w:hint="eastAsia" w:ascii="宋体" w:hAnsi="宋体" w:eastAsia="宋体" w:cs="宋体"/>
                <w:sz w:val="24"/>
                <w:szCs w:val="24"/>
              </w:rPr>
            </w:pPr>
          </w:p>
        </w:tc>
        <w:tc>
          <w:tcPr>
            <w:tcW w:w="1378"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信用要求</w:t>
            </w:r>
          </w:p>
        </w:tc>
        <w:tc>
          <w:tcPr>
            <w:tcW w:w="6872"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sz w:val="24"/>
                <w:szCs w:val="24"/>
              </w:rPr>
            </w:pPr>
            <w:r>
              <w:rPr>
                <w:rFonts w:hint="eastAsia" w:ascii="宋体" w:hAnsi="宋体" w:eastAsia="宋体" w:cs="宋体"/>
                <w:sz w:val="24"/>
                <w:szCs w:val="24"/>
              </w:rPr>
              <w:t>不符合</w:t>
            </w:r>
            <w:r>
              <w:rPr>
                <w:rFonts w:hint="eastAsia" w:ascii="宋体" w:hAnsi="宋体" w:eastAsia="宋体" w:cs="宋体"/>
                <w:sz w:val="24"/>
                <w:szCs w:val="24"/>
                <w:lang w:val="en-US" w:eastAsia="zh-CN"/>
              </w:rPr>
              <w:t>谈判</w:t>
            </w:r>
            <w:r>
              <w:rPr>
                <w:rFonts w:hint="eastAsia" w:ascii="宋体" w:hAnsi="宋体" w:eastAsia="宋体" w:cs="宋体"/>
                <w:sz w:val="24"/>
                <w:szCs w:val="24"/>
              </w:rPr>
              <w:t>文件要求</w:t>
            </w: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sz w:val="24"/>
                <w:szCs w:val="24"/>
              </w:rPr>
            </w:pPr>
            <w:r>
              <w:rPr>
                <w:rFonts w:hint="eastAsia" w:ascii="宋体" w:hAnsi="宋体" w:eastAsia="宋体" w:cs="宋体"/>
                <w:sz w:val="24"/>
                <w:szCs w:val="24"/>
              </w:rPr>
              <w:t>注 ：</w:t>
            </w: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sz w:val="24"/>
                <w:szCs w:val="24"/>
              </w:rPr>
            </w:pPr>
            <w:r>
              <w:rPr>
                <w:rFonts w:hint="eastAsia" w:ascii="宋体" w:hAnsi="宋体" w:eastAsia="宋体" w:cs="宋体"/>
                <w:sz w:val="24"/>
                <w:szCs w:val="24"/>
              </w:rPr>
              <w:t>1.信用记录查询渠道：</w:t>
            </w: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sz w:val="24"/>
                <w:szCs w:val="24"/>
              </w:rPr>
            </w:pPr>
            <w:r>
              <w:rPr>
                <w:rFonts w:hint="eastAsia" w:ascii="宋体" w:hAnsi="宋体" w:eastAsia="宋体" w:cs="宋体"/>
                <w:sz w:val="24"/>
                <w:szCs w:val="24"/>
              </w:rPr>
              <w:t>(1)被人民法院列入失信被执行人名单的(以</w:t>
            </w: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sz w:val="24"/>
                <w:szCs w:val="24"/>
              </w:rPr>
            </w:pPr>
            <w:r>
              <w:rPr>
                <w:rFonts w:hint="eastAsia" w:ascii="宋体" w:hAnsi="宋体" w:eastAsia="宋体" w:cs="宋体"/>
                <w:sz w:val="24"/>
                <w:szCs w:val="24"/>
              </w:rPr>
              <w:t>www.creditchina.gov.cn查询为准)</w:t>
            </w: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sz w:val="24"/>
                <w:szCs w:val="24"/>
              </w:rPr>
            </w:pPr>
            <w:r>
              <w:rPr>
                <w:rFonts w:hint="eastAsia" w:ascii="宋体" w:hAnsi="宋体" w:eastAsia="宋体" w:cs="宋体"/>
                <w:sz w:val="24"/>
                <w:szCs w:val="24"/>
              </w:rPr>
              <w:t>(2)被税务机关列入重大税收违法失信主体名单的(以ww w.creditchina.gov.cn查询为准)</w:t>
            </w: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sz w:val="24"/>
                <w:szCs w:val="24"/>
              </w:rPr>
            </w:pPr>
            <w:r>
              <w:rPr>
                <w:rFonts w:hint="eastAsia" w:ascii="宋体" w:hAnsi="宋体" w:eastAsia="宋体" w:cs="宋体"/>
                <w:sz w:val="24"/>
                <w:szCs w:val="24"/>
              </w:rPr>
              <w:t>(3)被财政部门列入政府采购严重违法失信行为记录名单的 (以www.ccgp.gov.cn/查询为准)</w:t>
            </w: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sz w:val="24"/>
                <w:szCs w:val="24"/>
              </w:rPr>
            </w:pPr>
            <w:r>
              <w:rPr>
                <w:rFonts w:hint="eastAsia" w:ascii="宋体" w:hAnsi="宋体" w:eastAsia="宋体" w:cs="宋体"/>
                <w:sz w:val="24"/>
                <w:szCs w:val="24"/>
              </w:rPr>
              <w:t>(4)被市场监督管理部门列入严重违法失信名单的(以 www.gsxt.gov.cn查询为准)</w:t>
            </w: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sz w:val="24"/>
                <w:szCs w:val="24"/>
              </w:rPr>
            </w:pPr>
            <w:r>
              <w:rPr>
                <w:rFonts w:hint="eastAsia" w:ascii="宋体" w:hAnsi="宋体" w:eastAsia="宋体" w:cs="宋体"/>
                <w:sz w:val="24"/>
                <w:szCs w:val="24"/>
              </w:rPr>
              <w:t>2.供应商在</w:t>
            </w:r>
            <w:r>
              <w:rPr>
                <w:rFonts w:hint="eastAsia" w:ascii="宋体" w:hAnsi="宋体" w:eastAsia="宋体" w:cs="宋体"/>
                <w:sz w:val="24"/>
                <w:szCs w:val="24"/>
                <w:lang w:val="en-US" w:eastAsia="zh-CN"/>
              </w:rPr>
              <w:t>响应</w:t>
            </w:r>
            <w:r>
              <w:rPr>
                <w:rFonts w:hint="eastAsia" w:ascii="宋体" w:hAnsi="宋体" w:eastAsia="宋体" w:cs="宋体"/>
                <w:sz w:val="24"/>
                <w:szCs w:val="24"/>
              </w:rPr>
              <w:t>文件中无需提供证明材料，由采购人或者采购代理机构查询供应商的信用记录，信用记录以投标截止时间的记录信息为准。</w:t>
            </w: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sz w:val="24"/>
                <w:szCs w:val="24"/>
              </w:rPr>
            </w:pPr>
            <w:r>
              <w:rPr>
                <w:rFonts w:hint="eastAsia" w:ascii="宋体" w:hAnsi="宋体" w:eastAsia="宋体" w:cs="宋体"/>
                <w:sz w:val="24"/>
                <w:szCs w:val="24"/>
              </w:rPr>
              <w:t>3.信用信息记录方式：采购人或采购代理机构工作人员将查询网页截图随其他采购资料一同存档备查。</w:t>
            </w: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sz w:val="24"/>
                <w:szCs w:val="24"/>
              </w:rPr>
            </w:pPr>
            <w:r>
              <w:rPr>
                <w:rFonts w:hint="eastAsia" w:ascii="宋体" w:hAnsi="宋体" w:eastAsia="宋体" w:cs="宋体"/>
                <w:sz w:val="24"/>
                <w:szCs w:val="24"/>
              </w:rPr>
              <w:t>4.在上述规定的查询时间之外，网站信息发生的任何变更均不作为资格审查依据。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28" w:type="dxa"/>
            <w:bottom w:w="0" w:type="dxa"/>
            <w:right w:w="28" w:type="dxa"/>
          </w:tblCellMar>
        </w:tblPrEx>
        <w:trPr>
          <w:trHeight w:val="90" w:hRule="atLeast"/>
          <w:jc w:val="center"/>
        </w:trPr>
        <w:tc>
          <w:tcPr>
            <w:tcW w:w="89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0" w:firstLineChars="0"/>
              <w:jc w:val="center"/>
              <w:textAlignment w:val="auto"/>
              <w:rPr>
                <w:rFonts w:hint="eastAsia" w:ascii="宋体" w:hAnsi="宋体" w:eastAsia="宋体" w:cs="宋体"/>
                <w:sz w:val="24"/>
                <w:szCs w:val="24"/>
              </w:rPr>
            </w:pPr>
          </w:p>
        </w:tc>
        <w:tc>
          <w:tcPr>
            <w:tcW w:w="1378"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其他</w:t>
            </w:r>
          </w:p>
        </w:tc>
        <w:tc>
          <w:tcPr>
            <w:tcW w:w="6872"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rPr>
              <w:t>供应商被行政监督部门作出禁止</w:t>
            </w:r>
            <w:r>
              <w:rPr>
                <w:rFonts w:hint="eastAsia" w:ascii="宋体" w:hAnsi="宋体" w:eastAsia="宋体" w:cs="宋体"/>
                <w:sz w:val="24"/>
                <w:szCs w:val="24"/>
                <w:lang w:val="en-US" w:eastAsia="zh-CN"/>
              </w:rPr>
              <w:t>响应</w:t>
            </w:r>
            <w:r>
              <w:rPr>
                <w:rFonts w:hint="eastAsia" w:ascii="宋体" w:hAnsi="宋体" w:eastAsia="宋体" w:cs="宋体"/>
                <w:sz w:val="24"/>
                <w:szCs w:val="24"/>
              </w:rPr>
              <w:t>处罚且在有效期内的，或其他违反法律法规和</w:t>
            </w:r>
            <w:r>
              <w:rPr>
                <w:rFonts w:hint="eastAsia" w:ascii="宋体" w:hAnsi="宋体" w:eastAsia="宋体" w:cs="宋体"/>
                <w:sz w:val="24"/>
                <w:szCs w:val="24"/>
                <w:lang w:val="en-US" w:eastAsia="zh-CN"/>
              </w:rPr>
              <w:t>谈判</w:t>
            </w:r>
            <w:r>
              <w:rPr>
                <w:rFonts w:hint="eastAsia" w:ascii="宋体" w:hAnsi="宋体" w:eastAsia="宋体" w:cs="宋体"/>
                <w:sz w:val="24"/>
                <w:szCs w:val="24"/>
              </w:rPr>
              <w:t>文件规定的应该按无效</w:t>
            </w:r>
            <w:r>
              <w:rPr>
                <w:rFonts w:hint="eastAsia" w:ascii="宋体" w:hAnsi="宋体" w:eastAsia="宋体" w:cs="宋体"/>
                <w:sz w:val="24"/>
                <w:szCs w:val="24"/>
                <w:lang w:val="en-US" w:eastAsia="zh-CN"/>
              </w:rPr>
              <w:t>响应</w:t>
            </w:r>
            <w:r>
              <w:rPr>
                <w:rFonts w:hint="eastAsia" w:ascii="宋体" w:hAnsi="宋体" w:eastAsia="宋体" w:cs="宋体"/>
                <w:sz w:val="24"/>
                <w:szCs w:val="24"/>
              </w:rPr>
              <w:t>处理的情形</w:t>
            </w:r>
            <w:r>
              <w:rPr>
                <w:rFonts w:hint="eastAsia" w:ascii="宋体" w:hAnsi="宋体" w:eastAsia="宋体" w:cs="宋体"/>
                <w:sz w:val="24"/>
                <w:szCs w:val="24"/>
                <w:lang w:eastAsia="zh-CN"/>
              </w:rPr>
              <w:t>。</w:t>
            </w:r>
          </w:p>
        </w:tc>
      </w:tr>
    </w:tbl>
    <w:p>
      <w:pPr>
        <w:keepNext w:val="0"/>
        <w:keepLines w:val="0"/>
        <w:pageBreakBefore w:val="0"/>
        <w:widowControl w:val="0"/>
        <w:numPr>
          <w:ilvl w:val="0"/>
          <w:numId w:val="0"/>
        </w:numPr>
        <w:kinsoku/>
        <w:wordWrap w:val="0"/>
        <w:overflowPunct/>
        <w:topLinePunct w:val="0"/>
        <w:autoSpaceDE/>
        <w:autoSpaceDN/>
        <w:bidi w:val="0"/>
        <w:adjustRightInd/>
        <w:snapToGrid/>
        <w:spacing w:line="500" w:lineRule="exact"/>
        <w:ind w:left="0" w:leftChars="0" w:right="0" w:rightChars="0" w:firstLine="482" w:firstLineChars="200"/>
        <w:jc w:val="both"/>
        <w:textAlignment w:val="auto"/>
        <w:outlineLvl w:val="9"/>
        <w:rPr>
          <w:rFonts w:hint="eastAsia" w:ascii="宋体" w:hAnsi="宋体" w:eastAsia="宋体" w:cs="宋体"/>
          <w:b/>
          <w:bCs/>
          <w:spacing w:val="0"/>
          <w:w w:val="100"/>
          <w:position w:val="0"/>
          <w:sz w:val="24"/>
          <w:szCs w:val="24"/>
          <w:u w:val="none"/>
          <w:lang w:val="en-US" w:eastAsia="zh-CN"/>
        </w:rPr>
      </w:pPr>
      <w:r>
        <w:rPr>
          <w:rFonts w:hint="eastAsia" w:ascii="宋体" w:hAnsi="宋体" w:eastAsia="宋体" w:cs="宋体"/>
          <w:b/>
          <w:bCs/>
          <w:spacing w:val="0"/>
          <w:w w:val="100"/>
          <w:position w:val="0"/>
          <w:sz w:val="24"/>
          <w:szCs w:val="24"/>
          <w:u w:val="none"/>
          <w:lang w:val="en-US" w:eastAsia="zh-CN"/>
        </w:rPr>
        <w:t>2、综合评审</w:t>
      </w:r>
    </w:p>
    <w:p>
      <w:pPr>
        <w:keepNext w:val="0"/>
        <w:keepLines w:val="0"/>
        <w:pageBreakBefore w:val="0"/>
        <w:widowControl w:val="0"/>
        <w:numPr>
          <w:ilvl w:val="0"/>
          <w:numId w:val="0"/>
        </w:numPr>
        <w:kinsoku/>
        <w:wordWrap w:val="0"/>
        <w:overflowPunct/>
        <w:topLinePunct w:val="0"/>
        <w:autoSpaceDE/>
        <w:autoSpaceDN/>
        <w:bidi w:val="0"/>
        <w:adjustRightInd/>
        <w:snapToGrid/>
        <w:spacing w:line="500" w:lineRule="exact"/>
        <w:ind w:left="0" w:leftChars="0" w:right="0" w:rightChars="0" w:firstLine="480" w:firstLineChars="200"/>
        <w:jc w:val="both"/>
        <w:textAlignment w:val="auto"/>
        <w:outlineLvl w:val="9"/>
        <w:rPr>
          <w:rFonts w:hint="eastAsia" w:ascii="宋体" w:hAnsi="宋体" w:eastAsia="宋体" w:cs="宋体"/>
          <w:spacing w:val="0"/>
          <w:w w:val="100"/>
          <w:position w:val="0"/>
          <w:sz w:val="24"/>
          <w:szCs w:val="24"/>
          <w:u w:val="none"/>
          <w:lang w:val="en-US" w:eastAsia="zh-CN"/>
        </w:rPr>
      </w:pPr>
      <w:r>
        <w:rPr>
          <w:rFonts w:hint="eastAsia" w:ascii="宋体" w:hAnsi="宋体" w:eastAsia="宋体" w:cs="宋体"/>
          <w:spacing w:val="0"/>
          <w:w w:val="100"/>
          <w:position w:val="0"/>
          <w:sz w:val="24"/>
          <w:szCs w:val="24"/>
          <w:u w:val="none"/>
          <w:lang w:val="en-US" w:eastAsia="zh-CN"/>
        </w:rPr>
        <w:t>由谈判小组对响应文件进行评审，并根据谈判文件规定的程序、评定成交的标准等事项与实质性响应谈判文件要求的供应商进行谈判。</w:t>
      </w:r>
    </w:p>
    <w:p>
      <w:pPr>
        <w:pStyle w:val="3"/>
        <w:pageBreakBefore/>
        <w:jc w:val="center"/>
        <w:rPr>
          <w:rFonts w:hint="eastAsia" w:ascii="宋体" w:hAnsi="宋体" w:eastAsia="宋体" w:cs="宋体"/>
          <w:b/>
          <w:bCs/>
        </w:rPr>
      </w:pPr>
      <w:r>
        <w:rPr>
          <w:rFonts w:hint="eastAsia" w:ascii="宋体" w:hAnsi="宋体" w:eastAsia="宋体" w:cs="宋体"/>
          <w:b/>
          <w:bCs/>
        </w:rPr>
        <w:t>五、响应文件格式</w:t>
      </w:r>
      <w:bookmarkEnd w:id="58"/>
      <w:bookmarkEnd w:id="59"/>
      <w:bookmarkStart w:id="60" w:name="_Toc21541298"/>
      <w:bookmarkStart w:id="61" w:name="_Toc27235"/>
      <w:bookmarkStart w:id="62" w:name="_Hlk450146465"/>
    </w:p>
    <w:p>
      <w:pPr>
        <w:spacing w:line="460" w:lineRule="exact"/>
        <w:jc w:val="right"/>
        <w:rPr>
          <w:rFonts w:ascii="宋体" w:hAnsi="宋体" w:cs="宋体"/>
          <w:b/>
          <w:bCs/>
          <w:sz w:val="24"/>
        </w:rPr>
      </w:pPr>
      <w:r>
        <w:rPr>
          <w:rFonts w:hint="eastAsia" w:ascii="宋体" w:hAnsi="宋体" w:cs="宋体"/>
          <w:b/>
          <w:bCs/>
          <w:sz w:val="24"/>
        </w:rPr>
        <w:t>正本/副本</w:t>
      </w:r>
    </w:p>
    <w:p>
      <w:pPr>
        <w:pStyle w:val="2"/>
        <w:rPr>
          <w:rFonts w:hint="eastAsia"/>
        </w:rPr>
      </w:pPr>
    </w:p>
    <w:p>
      <w:pPr>
        <w:adjustRightInd w:val="0"/>
        <w:snapToGrid w:val="0"/>
        <w:spacing w:before="66" w:beforeLines="20" w:after="66" w:afterLines="20" w:line="540" w:lineRule="exact"/>
        <w:ind w:firstLine="700" w:firstLineChars="250"/>
        <w:rPr>
          <w:rFonts w:hint="eastAsia" w:ascii="宋体" w:hAnsi="宋体" w:cs="宋体"/>
          <w:sz w:val="28"/>
          <w:szCs w:val="28"/>
          <w:u w:val="single"/>
        </w:rPr>
      </w:pPr>
    </w:p>
    <w:p>
      <w:pPr>
        <w:adjustRightInd w:val="0"/>
        <w:snapToGrid w:val="0"/>
        <w:spacing w:before="66" w:beforeLines="20" w:after="66" w:afterLines="20" w:line="540" w:lineRule="exact"/>
        <w:ind w:firstLine="2100" w:firstLineChars="750"/>
        <w:rPr>
          <w:rFonts w:hint="eastAsia" w:ascii="宋体" w:hAnsi="宋体" w:cs="宋体"/>
          <w:b/>
          <w:sz w:val="28"/>
          <w:szCs w:val="28"/>
          <w:u w:val="single"/>
        </w:rPr>
      </w:pPr>
      <w:r>
        <w:rPr>
          <w:rFonts w:hint="eastAsia" w:ascii="宋体" w:hAnsi="宋体" w:cs="宋体"/>
          <w:sz w:val="28"/>
          <w:szCs w:val="28"/>
          <w:u w:val="single"/>
        </w:rPr>
        <w:t xml:space="preserve">                                 </w:t>
      </w:r>
      <w:r>
        <w:rPr>
          <w:rFonts w:hint="eastAsia" w:ascii="宋体" w:hAnsi="宋体" w:cs="宋体"/>
          <w:b/>
          <w:sz w:val="28"/>
          <w:szCs w:val="28"/>
        </w:rPr>
        <w:t xml:space="preserve"> 项目</w:t>
      </w:r>
    </w:p>
    <w:p>
      <w:pPr>
        <w:pStyle w:val="12"/>
        <w:adjustRightInd w:val="0"/>
        <w:snapToGrid w:val="0"/>
        <w:spacing w:before="66" w:beforeLines="20" w:after="66" w:afterLines="20" w:line="540" w:lineRule="exact"/>
        <w:ind w:left="0" w:leftChars="0"/>
        <w:rPr>
          <w:rFonts w:hint="eastAsia" w:ascii="宋体" w:hAnsi="宋体" w:eastAsia="宋体" w:cs="宋体"/>
        </w:rPr>
      </w:pPr>
    </w:p>
    <w:p>
      <w:pPr>
        <w:pStyle w:val="12"/>
        <w:adjustRightInd w:val="0"/>
        <w:snapToGrid w:val="0"/>
        <w:spacing w:before="66" w:beforeLines="20" w:after="66" w:afterLines="20" w:line="540" w:lineRule="exact"/>
        <w:ind w:left="0" w:leftChars="0"/>
        <w:rPr>
          <w:rFonts w:hint="eastAsia" w:ascii="宋体" w:hAnsi="宋体" w:eastAsia="宋体" w:cs="宋体"/>
          <w:sz w:val="52"/>
        </w:rPr>
      </w:pPr>
    </w:p>
    <w:p>
      <w:pPr>
        <w:pStyle w:val="3"/>
        <w:snapToGrid w:val="0"/>
        <w:spacing w:before="66" w:beforeLines="20" w:after="66" w:afterLines="20" w:line="540" w:lineRule="exact"/>
        <w:ind w:left="96" w:right="96"/>
        <w:jc w:val="center"/>
        <w:rPr>
          <w:rFonts w:hint="eastAsia" w:hAnsi="宋体" w:cs="宋体"/>
          <w:sz w:val="44"/>
          <w:szCs w:val="44"/>
        </w:rPr>
      </w:pPr>
      <w:r>
        <w:rPr>
          <w:rFonts w:hint="eastAsia" w:hAnsi="宋体" w:cs="宋体"/>
          <w:sz w:val="44"/>
          <w:szCs w:val="44"/>
        </w:rPr>
        <w:t>响  应  文  件</w:t>
      </w:r>
    </w:p>
    <w:p>
      <w:pPr>
        <w:pStyle w:val="3"/>
        <w:snapToGrid w:val="0"/>
        <w:spacing w:before="66" w:beforeLines="20" w:after="66" w:afterLines="20" w:line="540" w:lineRule="exact"/>
        <w:ind w:left="96" w:right="96"/>
        <w:rPr>
          <w:rFonts w:hint="eastAsia" w:hAnsi="宋体" w:cs="宋体"/>
        </w:rPr>
      </w:pPr>
    </w:p>
    <w:p>
      <w:pPr>
        <w:pStyle w:val="3"/>
        <w:snapToGrid w:val="0"/>
        <w:spacing w:before="66" w:beforeLines="20" w:after="66" w:afterLines="20" w:line="540" w:lineRule="exact"/>
        <w:ind w:left="96" w:right="96"/>
        <w:rPr>
          <w:rFonts w:hint="eastAsia" w:hAnsi="宋体" w:cs="宋体"/>
        </w:rPr>
      </w:pPr>
    </w:p>
    <w:p>
      <w:pPr>
        <w:pStyle w:val="3"/>
        <w:snapToGrid w:val="0"/>
        <w:spacing w:before="66" w:beforeLines="20" w:after="66" w:afterLines="20" w:line="540" w:lineRule="exact"/>
        <w:ind w:left="96" w:right="96"/>
        <w:rPr>
          <w:rFonts w:hint="eastAsia" w:hAnsi="宋体" w:cs="宋体"/>
        </w:rPr>
      </w:pPr>
    </w:p>
    <w:p>
      <w:pPr>
        <w:pStyle w:val="3"/>
        <w:snapToGrid w:val="0"/>
        <w:spacing w:before="66" w:beforeLines="20" w:after="66" w:afterLines="20" w:line="540" w:lineRule="exact"/>
        <w:ind w:left="96" w:right="96"/>
        <w:rPr>
          <w:rFonts w:hint="eastAsia" w:hAnsi="宋体" w:cs="宋体"/>
        </w:rPr>
      </w:pPr>
    </w:p>
    <w:p>
      <w:pPr>
        <w:pStyle w:val="3"/>
        <w:snapToGrid w:val="0"/>
        <w:spacing w:before="66" w:beforeLines="20" w:after="66" w:afterLines="20" w:line="540" w:lineRule="exact"/>
        <w:ind w:left="96" w:right="96"/>
        <w:rPr>
          <w:rFonts w:hint="eastAsia" w:hAnsi="宋体" w:cs="宋体"/>
        </w:rPr>
      </w:pPr>
    </w:p>
    <w:p>
      <w:pPr>
        <w:pStyle w:val="3"/>
        <w:snapToGrid w:val="0"/>
        <w:spacing w:before="66" w:beforeLines="20" w:after="66" w:afterLines="20" w:line="540" w:lineRule="exact"/>
        <w:ind w:left="96" w:right="96"/>
        <w:rPr>
          <w:rFonts w:hint="eastAsia" w:hAnsi="宋体" w:cs="宋体"/>
        </w:rPr>
      </w:pPr>
    </w:p>
    <w:p>
      <w:pPr>
        <w:pStyle w:val="3"/>
        <w:snapToGrid w:val="0"/>
        <w:spacing w:before="66" w:beforeLines="20" w:after="66" w:afterLines="20" w:line="540" w:lineRule="exact"/>
        <w:ind w:left="96" w:right="96"/>
        <w:rPr>
          <w:rFonts w:hint="eastAsia" w:hAnsi="宋体" w:cs="宋体"/>
        </w:rPr>
      </w:pPr>
    </w:p>
    <w:p>
      <w:pPr>
        <w:pStyle w:val="14"/>
        <w:adjustRightInd w:val="0"/>
        <w:snapToGrid w:val="0"/>
        <w:spacing w:before="66" w:beforeLines="20" w:after="66" w:afterLines="20" w:line="540" w:lineRule="exact"/>
        <w:ind w:left="126" w:leftChars="60" w:firstLine="420" w:firstLineChars="150"/>
        <w:rPr>
          <w:rFonts w:hint="eastAsia" w:ascii="宋体" w:hAnsi="宋体" w:cs="宋体"/>
          <w:bCs/>
          <w:sz w:val="28"/>
          <w:szCs w:val="28"/>
        </w:rPr>
      </w:pPr>
    </w:p>
    <w:p>
      <w:pPr>
        <w:pStyle w:val="14"/>
        <w:adjustRightInd w:val="0"/>
        <w:snapToGrid w:val="0"/>
        <w:spacing w:before="66" w:beforeLines="20" w:after="66" w:afterLines="20" w:line="540" w:lineRule="exact"/>
        <w:ind w:left="126" w:leftChars="60" w:firstLine="422" w:firstLineChars="150"/>
        <w:rPr>
          <w:rFonts w:hint="eastAsia" w:ascii="宋体" w:hAnsi="宋体" w:cs="宋体"/>
          <w:b/>
          <w:bCs w:val="0"/>
          <w:sz w:val="28"/>
          <w:szCs w:val="28"/>
          <w:u w:val="single"/>
        </w:rPr>
      </w:pPr>
      <w:r>
        <w:rPr>
          <w:rFonts w:hint="eastAsia" w:ascii="宋体" w:hAnsi="宋体" w:cs="宋体"/>
          <w:b/>
          <w:bCs w:val="0"/>
          <w:sz w:val="28"/>
          <w:szCs w:val="28"/>
        </w:rPr>
        <w:t>供应商：</w:t>
      </w:r>
      <w:r>
        <w:rPr>
          <w:rFonts w:hint="eastAsia" w:ascii="宋体" w:hAnsi="宋体" w:cs="宋体"/>
          <w:b/>
          <w:bCs w:val="0"/>
          <w:sz w:val="28"/>
          <w:szCs w:val="28"/>
          <w:u w:val="single"/>
        </w:rPr>
        <w:t xml:space="preserve">              （盖公章）                </w:t>
      </w:r>
    </w:p>
    <w:p>
      <w:pPr>
        <w:pStyle w:val="14"/>
        <w:adjustRightInd w:val="0"/>
        <w:snapToGrid w:val="0"/>
        <w:spacing w:before="66" w:beforeLines="20" w:after="66" w:afterLines="20" w:line="540" w:lineRule="exact"/>
        <w:ind w:left="126" w:leftChars="60" w:firstLine="422" w:firstLineChars="150"/>
        <w:rPr>
          <w:rFonts w:hint="eastAsia" w:ascii="宋体" w:hAnsi="宋体" w:cs="宋体"/>
          <w:b/>
          <w:bCs w:val="0"/>
          <w:sz w:val="28"/>
          <w:szCs w:val="28"/>
        </w:rPr>
      </w:pPr>
      <w:r>
        <w:rPr>
          <w:rFonts w:hint="eastAsia" w:ascii="宋体" w:hAnsi="宋体" w:cs="宋体"/>
          <w:b/>
          <w:bCs w:val="0"/>
          <w:sz w:val="28"/>
          <w:szCs w:val="28"/>
        </w:rPr>
        <w:t>法定代表人或其委托代理人：</w:t>
      </w:r>
      <w:r>
        <w:rPr>
          <w:rFonts w:hint="eastAsia" w:ascii="宋体" w:hAnsi="宋体" w:cs="宋体"/>
          <w:b/>
          <w:bCs w:val="0"/>
          <w:sz w:val="28"/>
          <w:szCs w:val="28"/>
          <w:u w:val="single"/>
        </w:rPr>
        <w:t xml:space="preserve">        （签字）        </w:t>
      </w:r>
    </w:p>
    <w:p>
      <w:pPr>
        <w:pStyle w:val="14"/>
        <w:adjustRightInd w:val="0"/>
        <w:snapToGrid w:val="0"/>
        <w:spacing w:before="66" w:beforeLines="20" w:after="66" w:afterLines="20" w:line="540" w:lineRule="exact"/>
        <w:ind w:left="158" w:leftChars="31" w:hanging="93" w:hangingChars="33"/>
        <w:rPr>
          <w:rFonts w:hint="eastAsia" w:ascii="宋体" w:hAnsi="宋体" w:cs="宋体"/>
          <w:b/>
          <w:bCs w:val="0"/>
          <w:sz w:val="28"/>
          <w:szCs w:val="28"/>
        </w:rPr>
      </w:pPr>
      <w:r>
        <w:rPr>
          <w:rFonts w:hint="eastAsia" w:ascii="宋体" w:hAnsi="宋体" w:cs="宋体"/>
          <w:b/>
          <w:bCs w:val="0"/>
          <w:sz w:val="28"/>
          <w:szCs w:val="28"/>
        </w:rPr>
        <w:t xml:space="preserve">                   </w:t>
      </w:r>
    </w:p>
    <w:p>
      <w:pPr>
        <w:pStyle w:val="14"/>
        <w:adjustRightInd w:val="0"/>
        <w:snapToGrid w:val="0"/>
        <w:spacing w:before="66" w:beforeLines="20" w:after="66" w:afterLines="20" w:line="540" w:lineRule="exact"/>
        <w:jc w:val="center"/>
        <w:rPr>
          <w:rFonts w:hint="eastAsia" w:ascii="宋体" w:hAnsi="宋体" w:cs="宋体"/>
          <w:b/>
          <w:bCs w:val="0"/>
          <w:sz w:val="28"/>
          <w:szCs w:val="28"/>
        </w:rPr>
      </w:pPr>
      <w:r>
        <w:rPr>
          <w:rFonts w:hint="eastAsia" w:ascii="宋体" w:hAnsi="宋体" w:cs="宋体"/>
          <w:b/>
          <w:bCs w:val="0"/>
          <w:sz w:val="28"/>
          <w:szCs w:val="28"/>
        </w:rPr>
        <w:t>年</w:t>
      </w:r>
      <w:r>
        <w:rPr>
          <w:rFonts w:hint="eastAsia" w:ascii="宋体" w:hAnsi="宋体" w:cs="宋体"/>
          <w:b/>
          <w:bCs w:val="0"/>
          <w:sz w:val="28"/>
          <w:szCs w:val="28"/>
          <w:u w:val="single"/>
        </w:rPr>
        <w:t xml:space="preserve">     </w:t>
      </w:r>
      <w:r>
        <w:rPr>
          <w:rFonts w:hint="eastAsia" w:ascii="宋体" w:hAnsi="宋体" w:cs="宋体"/>
          <w:b/>
          <w:bCs w:val="0"/>
          <w:sz w:val="28"/>
          <w:szCs w:val="28"/>
        </w:rPr>
        <w:t xml:space="preserve"> 月</w:t>
      </w:r>
      <w:r>
        <w:rPr>
          <w:rFonts w:hint="eastAsia" w:ascii="宋体" w:hAnsi="宋体" w:cs="宋体"/>
          <w:b/>
          <w:bCs w:val="0"/>
          <w:sz w:val="28"/>
          <w:szCs w:val="28"/>
          <w:u w:val="single"/>
        </w:rPr>
        <w:t xml:space="preserve">     </w:t>
      </w:r>
      <w:r>
        <w:rPr>
          <w:rFonts w:hint="eastAsia" w:ascii="宋体" w:hAnsi="宋体" w:cs="宋体"/>
          <w:b/>
          <w:bCs w:val="0"/>
          <w:sz w:val="28"/>
          <w:szCs w:val="28"/>
        </w:rPr>
        <w:t>日</w:t>
      </w:r>
    </w:p>
    <w:p>
      <w:pPr>
        <w:pStyle w:val="27"/>
        <w:ind w:left="199" w:leftChars="95"/>
        <w:rPr>
          <w:rFonts w:hint="eastAsia" w:ascii="宋体" w:hAnsi="宋体" w:cs="宋体"/>
          <w:sz w:val="28"/>
          <w:szCs w:val="28"/>
        </w:rPr>
      </w:pPr>
    </w:p>
    <w:p>
      <w:pPr>
        <w:rPr>
          <w:rFonts w:hint="eastAsia"/>
        </w:rPr>
      </w:pPr>
    </w:p>
    <w:p>
      <w:pPr>
        <w:pStyle w:val="28"/>
        <w:rPr>
          <w:rFonts w:hint="eastAsia" w:ascii="宋体"/>
          <w:sz w:val="28"/>
          <w:szCs w:val="28"/>
        </w:rPr>
      </w:pPr>
      <w:bookmarkStart w:id="63" w:name="_Toc26774"/>
    </w:p>
    <w:bookmarkEnd w:id="60"/>
    <w:bookmarkEnd w:id="61"/>
    <w:bookmarkEnd w:id="62"/>
    <w:bookmarkEnd w:id="63"/>
    <w:p>
      <w:pPr>
        <w:pStyle w:val="6"/>
        <w:spacing w:before="0" w:after="0" w:line="560" w:lineRule="exact"/>
        <w:jc w:val="center"/>
        <w:rPr>
          <w:rFonts w:ascii="宋体" w:hAnsi="宋体" w:eastAsia="宋体" w:cs="宋体"/>
          <w:sz w:val="24"/>
          <w:szCs w:val="24"/>
        </w:rPr>
      </w:pPr>
      <w:bookmarkStart w:id="64" w:name="_Toc29003"/>
      <w:r>
        <w:rPr>
          <w:rFonts w:hint="eastAsia" w:ascii="宋体" w:hAnsi="宋体" w:eastAsia="宋体" w:cs="宋体"/>
          <w:sz w:val="24"/>
          <w:szCs w:val="24"/>
        </w:rPr>
        <w:t>响应文件资料清单</w:t>
      </w:r>
      <w:bookmarkEnd w:id="64"/>
    </w:p>
    <w:tbl>
      <w:tblPr>
        <w:tblStyle w:val="30"/>
        <w:tblW w:w="850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0"/>
        <w:gridCol w:w="6038"/>
        <w:gridCol w:w="14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5" w:hRule="atLeast"/>
        </w:trPr>
        <w:tc>
          <w:tcPr>
            <w:tcW w:w="1050"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b/>
                <w:sz w:val="24"/>
              </w:rPr>
            </w:pPr>
            <w:r>
              <w:rPr>
                <w:rFonts w:hint="eastAsia" w:ascii="宋体" w:hAnsi="宋体"/>
                <w:b/>
                <w:sz w:val="24"/>
              </w:rPr>
              <w:t>序号</w:t>
            </w:r>
          </w:p>
        </w:tc>
        <w:tc>
          <w:tcPr>
            <w:tcW w:w="6038"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b/>
                <w:sz w:val="24"/>
              </w:rPr>
            </w:pPr>
            <w:r>
              <w:rPr>
                <w:rFonts w:hint="eastAsia" w:ascii="宋体" w:hAnsi="宋体"/>
                <w:b/>
                <w:sz w:val="24"/>
              </w:rPr>
              <w:t>资料名称</w:t>
            </w:r>
          </w:p>
        </w:tc>
        <w:tc>
          <w:tcPr>
            <w:tcW w:w="1417" w:type="dxa"/>
            <w:vAlign w:val="center"/>
          </w:tcPr>
          <w:p>
            <w:pPr>
              <w:keepNext w:val="0"/>
              <w:keepLines w:val="0"/>
              <w:suppressLineNumbers w:val="0"/>
              <w:spacing w:before="0" w:beforeAutospacing="0" w:after="0" w:afterAutospacing="0" w:line="400" w:lineRule="exact"/>
              <w:ind w:left="0" w:right="0"/>
              <w:jc w:val="center"/>
              <w:rPr>
                <w:rFonts w:hint="default" w:ascii="宋体" w:hAnsi="宋体"/>
                <w:b/>
                <w:sz w:val="24"/>
              </w:rPr>
            </w:pPr>
            <w:r>
              <w:rPr>
                <w:rFonts w:hint="eastAsia" w:ascii="宋体" w:hAnsi="宋体"/>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5" w:hRule="atLeast"/>
        </w:trPr>
        <w:tc>
          <w:tcPr>
            <w:tcW w:w="1050" w:type="dxa"/>
            <w:vAlign w:val="center"/>
          </w:tcPr>
          <w:p>
            <w:pPr>
              <w:keepNext w:val="0"/>
              <w:keepLines w:val="0"/>
              <w:suppressLineNumbers w:val="0"/>
              <w:spacing w:before="0" w:beforeAutospacing="0" w:after="0" w:afterAutospacing="0"/>
              <w:ind w:left="0" w:right="0"/>
              <w:jc w:val="center"/>
              <w:rPr>
                <w:rFonts w:hint="default" w:ascii="Tahoma" w:hAnsi="Tahoma"/>
                <w:sz w:val="24"/>
              </w:rPr>
            </w:pPr>
            <w:r>
              <w:rPr>
                <w:rFonts w:hint="eastAsia" w:ascii="Tahoma" w:hAnsi="Tahoma"/>
                <w:sz w:val="24"/>
              </w:rPr>
              <w:t>一</w:t>
            </w:r>
          </w:p>
        </w:tc>
        <w:tc>
          <w:tcPr>
            <w:tcW w:w="6038" w:type="dxa"/>
            <w:vAlign w:val="center"/>
          </w:tcPr>
          <w:p>
            <w:pPr>
              <w:keepNext w:val="0"/>
              <w:keepLines w:val="0"/>
              <w:suppressLineNumbers w:val="0"/>
              <w:spacing w:before="0" w:beforeAutospacing="0" w:after="0" w:afterAutospacing="0" w:line="360" w:lineRule="auto"/>
              <w:ind w:left="0" w:right="0"/>
              <w:rPr>
                <w:rFonts w:hint="default" w:ascii="Tahoma" w:hAnsi="Tahoma"/>
                <w:sz w:val="24"/>
              </w:rPr>
            </w:pPr>
            <w:r>
              <w:rPr>
                <w:rFonts w:hint="eastAsia" w:ascii="宋体" w:hAnsi="宋体"/>
                <w:sz w:val="24"/>
                <w:szCs w:val="24"/>
              </w:rPr>
              <w:t>报价单</w:t>
            </w:r>
          </w:p>
        </w:tc>
        <w:tc>
          <w:tcPr>
            <w:tcW w:w="1417" w:type="dxa"/>
            <w:vAlign w:val="center"/>
          </w:tcPr>
          <w:p>
            <w:pPr>
              <w:keepNext w:val="0"/>
              <w:keepLines w:val="0"/>
              <w:suppressLineNumbers w:val="0"/>
              <w:spacing w:before="0" w:beforeAutospacing="0" w:after="0" w:afterAutospacing="0" w:line="360" w:lineRule="auto"/>
              <w:ind w:left="0" w:right="0"/>
              <w:jc w:val="center"/>
              <w:rPr>
                <w:rFonts w:hint="default"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5" w:hRule="atLeast"/>
        </w:trPr>
        <w:tc>
          <w:tcPr>
            <w:tcW w:w="1050" w:type="dxa"/>
            <w:vAlign w:val="center"/>
          </w:tcPr>
          <w:p>
            <w:pPr>
              <w:keepNext w:val="0"/>
              <w:keepLines w:val="0"/>
              <w:suppressLineNumbers w:val="0"/>
              <w:spacing w:before="0" w:beforeAutospacing="0" w:after="0" w:afterAutospacing="0"/>
              <w:ind w:left="0" w:right="0"/>
              <w:jc w:val="center"/>
              <w:rPr>
                <w:rFonts w:hint="default" w:ascii="Tahoma" w:hAnsi="Tahoma"/>
                <w:sz w:val="24"/>
              </w:rPr>
            </w:pPr>
            <w:r>
              <w:rPr>
                <w:rFonts w:hint="eastAsia" w:ascii="Tahoma" w:hAnsi="Tahoma"/>
                <w:sz w:val="24"/>
              </w:rPr>
              <w:t>二</w:t>
            </w:r>
          </w:p>
        </w:tc>
        <w:tc>
          <w:tcPr>
            <w:tcW w:w="6038" w:type="dxa"/>
            <w:vAlign w:val="center"/>
          </w:tcPr>
          <w:p>
            <w:pPr>
              <w:keepNext w:val="0"/>
              <w:keepLines w:val="0"/>
              <w:suppressLineNumbers w:val="0"/>
              <w:spacing w:before="0" w:beforeAutospacing="0" w:after="0" w:afterAutospacing="0" w:line="360" w:lineRule="auto"/>
              <w:ind w:left="0" w:right="0"/>
              <w:rPr>
                <w:rFonts w:hint="default" w:ascii="Tahoma" w:hAnsi="Tahoma"/>
                <w:sz w:val="24"/>
              </w:rPr>
            </w:pPr>
            <w:r>
              <w:rPr>
                <w:rFonts w:hint="eastAsia" w:ascii="Tahoma" w:hAnsi="Tahoma"/>
                <w:sz w:val="24"/>
              </w:rPr>
              <w:t>供应商基本信息</w:t>
            </w:r>
          </w:p>
        </w:tc>
        <w:tc>
          <w:tcPr>
            <w:tcW w:w="1417" w:type="dxa"/>
            <w:vAlign w:val="center"/>
          </w:tcPr>
          <w:p>
            <w:pPr>
              <w:keepNext w:val="0"/>
              <w:keepLines w:val="0"/>
              <w:suppressLineNumbers w:val="0"/>
              <w:spacing w:before="0" w:beforeAutospacing="0" w:after="0" w:afterAutospacing="0" w:line="360" w:lineRule="auto"/>
              <w:ind w:left="0" w:right="0"/>
              <w:jc w:val="center"/>
              <w:rPr>
                <w:rFonts w:hint="default"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5" w:hRule="atLeast"/>
        </w:trPr>
        <w:tc>
          <w:tcPr>
            <w:tcW w:w="1050" w:type="dxa"/>
            <w:vAlign w:val="center"/>
          </w:tcPr>
          <w:p>
            <w:pPr>
              <w:keepNext w:val="0"/>
              <w:keepLines w:val="0"/>
              <w:suppressLineNumbers w:val="0"/>
              <w:spacing w:before="0" w:beforeAutospacing="0" w:after="0" w:afterAutospacing="0"/>
              <w:ind w:left="0" w:right="0"/>
              <w:jc w:val="center"/>
              <w:rPr>
                <w:rFonts w:hint="default" w:ascii="Tahoma" w:hAnsi="Tahoma"/>
                <w:sz w:val="24"/>
              </w:rPr>
            </w:pPr>
            <w:r>
              <w:rPr>
                <w:rFonts w:hint="eastAsia" w:ascii="Tahoma" w:hAnsi="Tahoma"/>
                <w:sz w:val="24"/>
              </w:rPr>
              <w:t>三</w:t>
            </w:r>
          </w:p>
        </w:tc>
        <w:tc>
          <w:tcPr>
            <w:tcW w:w="6038" w:type="dxa"/>
            <w:vAlign w:val="center"/>
          </w:tcPr>
          <w:p>
            <w:pPr>
              <w:pStyle w:val="77"/>
              <w:keepNext w:val="0"/>
              <w:keepLines w:val="0"/>
              <w:suppressLineNumbers w:val="0"/>
              <w:spacing w:before="0" w:beforeAutospacing="0" w:after="0" w:afterAutospacing="0"/>
              <w:ind w:left="0" w:right="0"/>
              <w:rPr>
                <w:rFonts w:hint="default"/>
              </w:rPr>
            </w:pPr>
            <w:r>
              <w:rPr>
                <w:rFonts w:hint="eastAsia" w:ascii="宋体" w:hAnsi="宋体"/>
                <w:szCs w:val="24"/>
              </w:rPr>
              <w:t>谈判授权书</w:t>
            </w:r>
          </w:p>
        </w:tc>
        <w:tc>
          <w:tcPr>
            <w:tcW w:w="1417" w:type="dxa"/>
            <w:vAlign w:val="center"/>
          </w:tcPr>
          <w:p>
            <w:pPr>
              <w:keepNext w:val="0"/>
              <w:keepLines w:val="0"/>
              <w:suppressLineNumbers w:val="0"/>
              <w:spacing w:before="0" w:beforeAutospacing="0" w:after="0" w:afterAutospacing="0" w:line="360" w:lineRule="auto"/>
              <w:ind w:left="0" w:right="0"/>
              <w:jc w:val="center"/>
              <w:rPr>
                <w:rFonts w:hint="default"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5" w:hRule="atLeast"/>
        </w:trPr>
        <w:tc>
          <w:tcPr>
            <w:tcW w:w="1050" w:type="dxa"/>
            <w:vAlign w:val="center"/>
          </w:tcPr>
          <w:p>
            <w:pPr>
              <w:keepNext w:val="0"/>
              <w:keepLines w:val="0"/>
              <w:suppressLineNumbers w:val="0"/>
              <w:spacing w:before="0" w:beforeAutospacing="0" w:after="0" w:afterAutospacing="0"/>
              <w:ind w:left="0" w:right="0"/>
              <w:jc w:val="center"/>
              <w:rPr>
                <w:rFonts w:hint="default" w:ascii="Tahoma" w:hAnsi="Tahoma"/>
                <w:sz w:val="24"/>
              </w:rPr>
            </w:pPr>
            <w:r>
              <w:rPr>
                <w:rFonts w:hint="eastAsia" w:ascii="Tahoma" w:hAnsi="Tahoma"/>
                <w:sz w:val="24"/>
              </w:rPr>
              <w:t>四</w:t>
            </w:r>
          </w:p>
        </w:tc>
        <w:tc>
          <w:tcPr>
            <w:tcW w:w="6038" w:type="dxa"/>
            <w:vAlign w:val="center"/>
          </w:tcPr>
          <w:p>
            <w:pPr>
              <w:pStyle w:val="77"/>
              <w:keepNext w:val="0"/>
              <w:keepLines w:val="0"/>
              <w:suppressLineNumbers w:val="0"/>
              <w:spacing w:before="0" w:beforeAutospacing="0" w:after="0" w:afterAutospacing="0"/>
              <w:ind w:left="0" w:right="0"/>
              <w:rPr>
                <w:rFonts w:hint="default"/>
              </w:rPr>
            </w:pPr>
            <w:r>
              <w:rPr>
                <w:rFonts w:hint="eastAsia" w:ascii="宋体" w:hAnsi="宋体"/>
                <w:szCs w:val="24"/>
              </w:rPr>
              <w:t>谈判响应函</w:t>
            </w:r>
          </w:p>
        </w:tc>
        <w:tc>
          <w:tcPr>
            <w:tcW w:w="1417" w:type="dxa"/>
            <w:vAlign w:val="center"/>
          </w:tcPr>
          <w:p>
            <w:pPr>
              <w:keepNext w:val="0"/>
              <w:keepLines w:val="0"/>
              <w:suppressLineNumbers w:val="0"/>
              <w:spacing w:before="0" w:beforeAutospacing="0" w:after="0" w:afterAutospacing="0" w:line="360" w:lineRule="auto"/>
              <w:ind w:left="0" w:right="0"/>
              <w:jc w:val="center"/>
              <w:rPr>
                <w:rFonts w:hint="default"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5" w:hRule="atLeast"/>
        </w:trPr>
        <w:tc>
          <w:tcPr>
            <w:tcW w:w="1050" w:type="dxa"/>
            <w:vAlign w:val="center"/>
          </w:tcPr>
          <w:p>
            <w:pPr>
              <w:keepNext w:val="0"/>
              <w:keepLines w:val="0"/>
              <w:suppressLineNumbers w:val="0"/>
              <w:spacing w:before="0" w:beforeAutospacing="0" w:after="0" w:afterAutospacing="0"/>
              <w:ind w:left="0" w:right="0"/>
              <w:jc w:val="center"/>
              <w:rPr>
                <w:rFonts w:hint="default" w:ascii="Tahoma" w:hAnsi="Tahoma"/>
                <w:sz w:val="24"/>
              </w:rPr>
            </w:pPr>
            <w:r>
              <w:rPr>
                <w:rFonts w:hint="eastAsia" w:ascii="Tahoma" w:hAnsi="Tahoma"/>
                <w:sz w:val="24"/>
              </w:rPr>
              <w:t>五</w:t>
            </w:r>
          </w:p>
        </w:tc>
        <w:tc>
          <w:tcPr>
            <w:tcW w:w="6038" w:type="dxa"/>
            <w:vAlign w:val="center"/>
          </w:tcPr>
          <w:p>
            <w:pPr>
              <w:keepNext w:val="0"/>
              <w:keepLines w:val="0"/>
              <w:suppressLineNumbers w:val="0"/>
              <w:spacing w:before="0" w:beforeAutospacing="0" w:after="0" w:afterAutospacing="0"/>
              <w:ind w:left="0" w:right="0"/>
              <w:rPr>
                <w:rFonts w:hint="default" w:ascii="宋体" w:hAnsi="宋体" w:cs="宋体"/>
                <w:sz w:val="24"/>
              </w:rPr>
            </w:pPr>
            <w:r>
              <w:rPr>
                <w:rFonts w:hint="eastAsia" w:ascii="宋体" w:hAnsi="宋体" w:cs="宋体"/>
                <w:sz w:val="24"/>
                <w:szCs w:val="24"/>
              </w:rPr>
              <w:t>无重大违法记录声明函、无不良信用记录承诺函</w:t>
            </w:r>
          </w:p>
        </w:tc>
        <w:tc>
          <w:tcPr>
            <w:tcW w:w="1417" w:type="dxa"/>
            <w:vAlign w:val="center"/>
          </w:tcPr>
          <w:p>
            <w:pPr>
              <w:keepNext w:val="0"/>
              <w:keepLines w:val="0"/>
              <w:suppressLineNumbers w:val="0"/>
              <w:spacing w:before="0" w:beforeAutospacing="0" w:after="0" w:afterAutospacing="0" w:line="360" w:lineRule="auto"/>
              <w:ind w:left="0" w:right="0"/>
              <w:jc w:val="center"/>
              <w:rPr>
                <w:rFonts w:hint="default"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1050" w:type="dxa"/>
            <w:vAlign w:val="center"/>
          </w:tcPr>
          <w:p>
            <w:pPr>
              <w:keepNext w:val="0"/>
              <w:keepLines w:val="0"/>
              <w:suppressLineNumbers w:val="0"/>
              <w:spacing w:before="0" w:beforeAutospacing="0" w:after="0" w:afterAutospacing="0"/>
              <w:ind w:left="0" w:right="0"/>
              <w:jc w:val="center"/>
              <w:rPr>
                <w:rFonts w:hint="default" w:ascii="Tahoma" w:hAnsi="Tahoma"/>
                <w:sz w:val="24"/>
              </w:rPr>
            </w:pPr>
            <w:r>
              <w:rPr>
                <w:rFonts w:hint="eastAsia" w:ascii="Tahoma" w:hAnsi="Tahoma"/>
                <w:sz w:val="24"/>
              </w:rPr>
              <w:t>六</w:t>
            </w:r>
          </w:p>
        </w:tc>
        <w:tc>
          <w:tcPr>
            <w:tcW w:w="6038" w:type="dxa"/>
            <w:vAlign w:val="center"/>
          </w:tcPr>
          <w:p>
            <w:pPr>
              <w:keepNext w:val="0"/>
              <w:keepLines w:val="0"/>
              <w:suppressLineNumbers w:val="0"/>
              <w:spacing w:before="0" w:beforeAutospacing="0" w:after="0" w:afterAutospacing="0"/>
              <w:ind w:left="0" w:right="0"/>
              <w:rPr>
                <w:rFonts w:hint="default" w:ascii="宋体" w:hAnsi="宋体" w:cs="宋体"/>
                <w:sz w:val="24"/>
              </w:rPr>
            </w:pPr>
            <w:r>
              <w:rPr>
                <w:rFonts w:hint="eastAsia" w:ascii="宋体" w:hAnsi="宋体" w:cs="宋体"/>
                <w:sz w:val="24"/>
                <w:szCs w:val="24"/>
              </w:rPr>
              <w:t>响应情况表</w:t>
            </w:r>
          </w:p>
        </w:tc>
        <w:tc>
          <w:tcPr>
            <w:tcW w:w="1417" w:type="dxa"/>
            <w:vAlign w:val="center"/>
          </w:tcPr>
          <w:p>
            <w:pPr>
              <w:keepNext w:val="0"/>
              <w:keepLines w:val="0"/>
              <w:suppressLineNumbers w:val="0"/>
              <w:spacing w:before="0" w:beforeAutospacing="0" w:after="0" w:afterAutospacing="0" w:line="360" w:lineRule="auto"/>
              <w:ind w:left="0" w:right="0"/>
              <w:rPr>
                <w:rFonts w:hint="default"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trPr>
        <w:tc>
          <w:tcPr>
            <w:tcW w:w="1050" w:type="dxa"/>
            <w:vAlign w:val="center"/>
          </w:tcPr>
          <w:p>
            <w:pPr>
              <w:keepNext w:val="0"/>
              <w:keepLines w:val="0"/>
              <w:suppressLineNumbers w:val="0"/>
              <w:spacing w:before="0" w:beforeAutospacing="0" w:after="0" w:afterAutospacing="0"/>
              <w:ind w:left="0" w:right="0"/>
              <w:jc w:val="center"/>
              <w:rPr>
                <w:rFonts w:hint="eastAsia" w:ascii="Tahoma" w:hAnsi="Tahoma" w:eastAsia="宋体"/>
                <w:sz w:val="24"/>
                <w:lang w:eastAsia="zh-CN"/>
              </w:rPr>
            </w:pPr>
            <w:r>
              <w:rPr>
                <w:rFonts w:hint="eastAsia" w:ascii="Tahoma" w:hAnsi="Tahoma"/>
                <w:sz w:val="24"/>
                <w:lang w:val="en-US" w:eastAsia="zh-CN"/>
              </w:rPr>
              <w:t>七</w:t>
            </w:r>
          </w:p>
        </w:tc>
        <w:tc>
          <w:tcPr>
            <w:tcW w:w="6038" w:type="dxa"/>
            <w:vAlign w:val="center"/>
          </w:tcPr>
          <w:p>
            <w:pPr>
              <w:keepNext w:val="0"/>
              <w:keepLines w:val="0"/>
              <w:suppressLineNumbers w:val="0"/>
              <w:spacing w:before="0" w:beforeAutospacing="0" w:after="0" w:afterAutospacing="0"/>
              <w:ind w:left="0" w:right="0"/>
              <w:rPr>
                <w:rFonts w:hint="default" w:ascii="宋体" w:hAnsi="宋体" w:cs="宋体"/>
                <w:sz w:val="24"/>
              </w:rPr>
            </w:pPr>
            <w:r>
              <w:rPr>
                <w:rFonts w:hint="eastAsia" w:ascii="宋体" w:hAnsi="宋体" w:cs="宋体"/>
                <w:sz w:val="24"/>
                <w:szCs w:val="24"/>
              </w:rPr>
              <w:t>谈判文件要求和供应商认为需要提供的其它说明和资料</w:t>
            </w:r>
          </w:p>
        </w:tc>
        <w:tc>
          <w:tcPr>
            <w:tcW w:w="1417" w:type="dxa"/>
            <w:vAlign w:val="center"/>
          </w:tcPr>
          <w:p>
            <w:pPr>
              <w:keepNext w:val="0"/>
              <w:keepLines w:val="0"/>
              <w:suppressLineNumbers w:val="0"/>
              <w:spacing w:before="0" w:beforeAutospacing="0" w:after="0" w:afterAutospacing="0" w:line="360" w:lineRule="auto"/>
              <w:ind w:left="0" w:right="0"/>
              <w:rPr>
                <w:rFonts w:hint="default"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2" w:hRule="atLeast"/>
        </w:trPr>
        <w:tc>
          <w:tcPr>
            <w:tcW w:w="1050" w:type="dxa"/>
            <w:vAlign w:val="center"/>
          </w:tcPr>
          <w:p>
            <w:pPr>
              <w:keepNext w:val="0"/>
              <w:keepLines w:val="0"/>
              <w:suppressLineNumbers w:val="0"/>
              <w:spacing w:before="0" w:beforeAutospacing="0" w:after="0" w:afterAutospacing="0"/>
              <w:ind w:left="0" w:right="0"/>
              <w:jc w:val="center"/>
              <w:rPr>
                <w:rFonts w:hint="default"/>
                <w:sz w:val="24"/>
              </w:rPr>
            </w:pPr>
          </w:p>
        </w:tc>
        <w:tc>
          <w:tcPr>
            <w:tcW w:w="6038" w:type="dxa"/>
            <w:vAlign w:val="center"/>
          </w:tcPr>
          <w:p>
            <w:pPr>
              <w:keepNext w:val="0"/>
              <w:keepLines w:val="0"/>
              <w:suppressLineNumbers w:val="0"/>
              <w:spacing w:before="0" w:beforeAutospacing="0" w:after="0" w:afterAutospacing="0"/>
              <w:ind w:left="0" w:right="0"/>
              <w:rPr>
                <w:rFonts w:hint="default"/>
                <w:sz w:val="24"/>
              </w:rPr>
            </w:pPr>
          </w:p>
        </w:tc>
        <w:tc>
          <w:tcPr>
            <w:tcW w:w="1417" w:type="dxa"/>
            <w:vAlign w:val="center"/>
          </w:tcPr>
          <w:p>
            <w:pPr>
              <w:keepNext w:val="0"/>
              <w:keepLines w:val="0"/>
              <w:suppressLineNumbers w:val="0"/>
              <w:spacing w:before="0" w:beforeAutospacing="0" w:after="0" w:afterAutospacing="0" w:line="360" w:lineRule="auto"/>
              <w:ind w:left="0" w:right="0"/>
              <w:rPr>
                <w:rFonts w:hint="default"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trPr>
        <w:tc>
          <w:tcPr>
            <w:tcW w:w="1050" w:type="dxa"/>
            <w:vAlign w:val="center"/>
          </w:tcPr>
          <w:p>
            <w:pPr>
              <w:keepNext w:val="0"/>
              <w:keepLines w:val="0"/>
              <w:suppressLineNumbers w:val="0"/>
              <w:spacing w:before="0" w:beforeAutospacing="0" w:after="0" w:afterAutospacing="0"/>
              <w:ind w:left="0" w:right="0"/>
              <w:jc w:val="center"/>
              <w:rPr>
                <w:rFonts w:hint="default"/>
                <w:sz w:val="24"/>
              </w:rPr>
            </w:pPr>
          </w:p>
        </w:tc>
        <w:tc>
          <w:tcPr>
            <w:tcW w:w="6038" w:type="dxa"/>
            <w:vAlign w:val="center"/>
          </w:tcPr>
          <w:p>
            <w:pPr>
              <w:keepNext w:val="0"/>
              <w:keepLines w:val="0"/>
              <w:suppressLineNumbers w:val="0"/>
              <w:spacing w:before="0" w:beforeAutospacing="0" w:after="0" w:afterAutospacing="0"/>
              <w:ind w:left="0" w:right="0"/>
              <w:rPr>
                <w:rFonts w:hint="default"/>
                <w:sz w:val="24"/>
              </w:rPr>
            </w:pPr>
          </w:p>
        </w:tc>
        <w:tc>
          <w:tcPr>
            <w:tcW w:w="1417" w:type="dxa"/>
            <w:vAlign w:val="center"/>
          </w:tcPr>
          <w:p>
            <w:pPr>
              <w:keepNext w:val="0"/>
              <w:keepLines w:val="0"/>
              <w:suppressLineNumbers w:val="0"/>
              <w:spacing w:before="0" w:beforeAutospacing="0" w:after="0" w:afterAutospacing="0" w:line="360" w:lineRule="auto"/>
              <w:ind w:left="0" w:right="0"/>
              <w:rPr>
                <w:rFonts w:hint="default" w:ascii="宋体" w:hAnsi="宋体"/>
                <w:b/>
                <w:sz w:val="24"/>
              </w:rPr>
            </w:pPr>
          </w:p>
        </w:tc>
      </w:tr>
    </w:tbl>
    <w:p>
      <w:pPr>
        <w:spacing w:line="360" w:lineRule="auto"/>
        <w:jc w:val="center"/>
        <w:rPr>
          <w:rFonts w:ascii="宋体" w:hAnsi="宋体" w:cs="宋体"/>
          <w:b/>
          <w:sz w:val="24"/>
        </w:rPr>
      </w:pPr>
    </w:p>
    <w:p>
      <w:pPr>
        <w:spacing w:line="360" w:lineRule="auto"/>
        <w:jc w:val="center"/>
        <w:rPr>
          <w:rFonts w:ascii="宋体" w:hAnsi="宋体" w:cs="宋体"/>
          <w:b/>
          <w:sz w:val="24"/>
        </w:rPr>
      </w:pPr>
    </w:p>
    <w:p>
      <w:pPr>
        <w:spacing w:line="360" w:lineRule="auto"/>
        <w:jc w:val="center"/>
        <w:rPr>
          <w:rFonts w:ascii="宋体" w:hAnsi="宋体" w:cs="宋体"/>
          <w:b/>
          <w:sz w:val="24"/>
        </w:rPr>
      </w:pPr>
    </w:p>
    <w:p>
      <w:pPr>
        <w:pStyle w:val="6"/>
        <w:spacing w:before="0" w:after="0" w:line="560" w:lineRule="exact"/>
        <w:rPr>
          <w:rFonts w:ascii="宋体" w:hAnsi="宋体" w:eastAsia="宋体" w:cs="宋体"/>
          <w:sz w:val="24"/>
          <w:szCs w:val="24"/>
        </w:rPr>
      </w:pPr>
      <w:r>
        <w:rPr>
          <w:rFonts w:hint="eastAsia" w:ascii="宋体" w:hAnsi="宋体" w:eastAsia="宋体" w:cs="宋体"/>
          <w:sz w:val="24"/>
          <w:szCs w:val="24"/>
        </w:rPr>
        <w:br w:type="page"/>
      </w:r>
      <w:bookmarkStart w:id="65" w:name="_Toc8158"/>
      <w:bookmarkStart w:id="66" w:name="_Toc10603"/>
      <w:bookmarkStart w:id="67" w:name="_Toc21309"/>
      <w:r>
        <w:rPr>
          <w:rFonts w:hint="eastAsia" w:ascii="宋体" w:hAnsi="宋体" w:eastAsia="宋体" w:cs="宋体"/>
          <w:sz w:val="24"/>
          <w:szCs w:val="24"/>
        </w:rPr>
        <w:t>附件一</w:t>
      </w:r>
      <w:bookmarkEnd w:id="65"/>
      <w:bookmarkEnd w:id="66"/>
      <w:bookmarkEnd w:id="67"/>
    </w:p>
    <w:p>
      <w:pPr>
        <w:pStyle w:val="6"/>
        <w:spacing w:before="0" w:after="0" w:line="560" w:lineRule="exact"/>
        <w:jc w:val="center"/>
        <w:rPr>
          <w:rFonts w:ascii="宋体" w:hAnsi="宋体" w:eastAsia="宋体" w:cs="宋体"/>
          <w:sz w:val="24"/>
          <w:szCs w:val="24"/>
        </w:rPr>
      </w:pPr>
      <w:bookmarkStart w:id="68" w:name="_Toc5601"/>
      <w:bookmarkStart w:id="69" w:name="_Toc10816"/>
      <w:bookmarkStart w:id="70" w:name="_Toc9181"/>
      <w:r>
        <w:rPr>
          <w:rFonts w:hint="eastAsia" w:ascii="宋体" w:hAnsi="宋体" w:eastAsia="宋体" w:cs="宋体"/>
          <w:sz w:val="24"/>
          <w:szCs w:val="24"/>
        </w:rPr>
        <w:t>报价单</w:t>
      </w:r>
      <w:bookmarkEnd w:id="68"/>
      <w:bookmarkEnd w:id="69"/>
      <w:bookmarkEnd w:id="70"/>
    </w:p>
    <w:tbl>
      <w:tblPr>
        <w:tblStyle w:val="30"/>
        <w:tblW w:w="904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4078"/>
        <w:gridCol w:w="1214"/>
        <w:gridCol w:w="1091"/>
        <w:gridCol w:w="18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03" w:hRule="atLeast"/>
          <w:jc w:val="center"/>
        </w:trPr>
        <w:tc>
          <w:tcPr>
            <w:tcW w:w="840" w:type="dxa"/>
            <w:noWrap w:val="0"/>
            <w:vAlign w:val="center"/>
          </w:tcPr>
          <w:p>
            <w:pPr>
              <w:keepNext w:val="0"/>
              <w:keepLines w:val="0"/>
              <w:suppressLineNumbers w:val="0"/>
              <w:spacing w:before="0" w:beforeAutospacing="0" w:after="0" w:afterAutospacing="0"/>
              <w:ind w:left="0" w:right="0"/>
              <w:jc w:val="center"/>
              <w:rPr>
                <w:rFonts w:hint="default" w:ascii="宋体" w:hAnsi="宋体"/>
                <w:b/>
                <w:sz w:val="24"/>
                <w:szCs w:val="24"/>
              </w:rPr>
            </w:pPr>
            <w:bookmarkStart w:id="71" w:name="_Toc2007"/>
            <w:bookmarkStart w:id="72" w:name="_Toc16998"/>
            <w:r>
              <w:rPr>
                <w:rFonts w:hint="eastAsia" w:ascii="宋体" w:hAnsi="宋体"/>
                <w:b/>
                <w:sz w:val="24"/>
                <w:szCs w:val="24"/>
              </w:rPr>
              <w:t>序号</w:t>
            </w:r>
          </w:p>
        </w:tc>
        <w:tc>
          <w:tcPr>
            <w:tcW w:w="4078" w:type="dxa"/>
            <w:noWrap w:val="0"/>
            <w:vAlign w:val="center"/>
          </w:tcPr>
          <w:p>
            <w:pPr>
              <w:keepNext w:val="0"/>
              <w:keepLines w:val="0"/>
              <w:suppressLineNumbers w:val="0"/>
              <w:spacing w:before="0" w:beforeAutospacing="0" w:after="0" w:afterAutospacing="0"/>
              <w:ind w:left="0" w:right="0"/>
              <w:jc w:val="center"/>
              <w:rPr>
                <w:rFonts w:hint="default" w:ascii="宋体" w:hAnsi="宋体"/>
                <w:b/>
                <w:sz w:val="24"/>
                <w:szCs w:val="24"/>
              </w:rPr>
            </w:pPr>
            <w:r>
              <w:rPr>
                <w:rFonts w:hint="eastAsia" w:ascii="宋体" w:hAnsi="宋体"/>
                <w:b/>
                <w:sz w:val="24"/>
                <w:szCs w:val="24"/>
              </w:rPr>
              <w:t>服务内容</w:t>
            </w:r>
          </w:p>
        </w:tc>
        <w:tc>
          <w:tcPr>
            <w:tcW w:w="1214" w:type="dxa"/>
            <w:noWrap w:val="0"/>
            <w:vAlign w:val="center"/>
          </w:tcPr>
          <w:p>
            <w:pPr>
              <w:keepNext w:val="0"/>
              <w:keepLines w:val="0"/>
              <w:suppressLineNumbers w:val="0"/>
              <w:spacing w:before="0" w:beforeAutospacing="0" w:after="0" w:afterAutospacing="0"/>
              <w:ind w:left="0" w:right="0"/>
              <w:jc w:val="center"/>
              <w:rPr>
                <w:rFonts w:hint="default" w:ascii="宋体" w:hAnsi="宋体"/>
                <w:b/>
                <w:sz w:val="24"/>
                <w:szCs w:val="24"/>
              </w:rPr>
            </w:pPr>
            <w:r>
              <w:rPr>
                <w:rFonts w:hint="eastAsia" w:ascii="宋体" w:hAnsi="宋体"/>
                <w:b/>
                <w:sz w:val="24"/>
                <w:szCs w:val="24"/>
              </w:rPr>
              <w:t>项</w:t>
            </w:r>
          </w:p>
        </w:tc>
        <w:tc>
          <w:tcPr>
            <w:tcW w:w="1091" w:type="dxa"/>
            <w:noWrap w:val="0"/>
            <w:vAlign w:val="center"/>
          </w:tcPr>
          <w:p>
            <w:pPr>
              <w:keepNext w:val="0"/>
              <w:keepLines w:val="0"/>
              <w:suppressLineNumbers w:val="0"/>
              <w:spacing w:before="0" w:beforeAutospacing="0" w:after="0" w:afterAutospacing="0"/>
              <w:ind w:left="0" w:right="0"/>
              <w:jc w:val="center"/>
              <w:rPr>
                <w:rFonts w:hint="default" w:ascii="宋体" w:hAnsi="宋体"/>
                <w:b/>
                <w:sz w:val="24"/>
                <w:szCs w:val="24"/>
              </w:rPr>
            </w:pPr>
            <w:r>
              <w:rPr>
                <w:rFonts w:hint="eastAsia" w:ascii="宋体" w:hAnsi="宋体"/>
                <w:b/>
                <w:sz w:val="24"/>
                <w:szCs w:val="24"/>
              </w:rPr>
              <w:t>单价</w:t>
            </w:r>
          </w:p>
        </w:tc>
        <w:tc>
          <w:tcPr>
            <w:tcW w:w="1821" w:type="dxa"/>
            <w:noWrap w:val="0"/>
            <w:vAlign w:val="center"/>
          </w:tcPr>
          <w:p>
            <w:pPr>
              <w:keepNext w:val="0"/>
              <w:keepLines w:val="0"/>
              <w:suppressLineNumbers w:val="0"/>
              <w:spacing w:before="0" w:beforeAutospacing="0" w:after="0" w:afterAutospacing="0"/>
              <w:ind w:left="0" w:right="0"/>
              <w:jc w:val="center"/>
              <w:rPr>
                <w:rFonts w:hint="default" w:ascii="宋体" w:hAnsi="宋体"/>
                <w:b/>
                <w:sz w:val="24"/>
                <w:szCs w:val="24"/>
              </w:rPr>
            </w:pPr>
            <w:r>
              <w:rPr>
                <w:rFonts w:hint="eastAsia" w:ascii="宋体" w:hAnsi="宋体"/>
                <w:b/>
                <w:sz w:val="24"/>
                <w:szCs w:val="24"/>
              </w:rPr>
              <w:t>小计金额（元）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840" w:type="dxa"/>
            <w:tcBorders>
              <w:bottom w:val="single" w:color="auto" w:sz="4" w:space="0"/>
            </w:tcBorders>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r>
              <w:rPr>
                <w:rFonts w:hint="eastAsia" w:ascii="宋体" w:hAnsi="宋体"/>
                <w:bCs/>
                <w:sz w:val="24"/>
                <w:szCs w:val="24"/>
              </w:rPr>
              <w:t>1</w:t>
            </w:r>
          </w:p>
        </w:tc>
        <w:tc>
          <w:tcPr>
            <w:tcW w:w="4078"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c>
          <w:tcPr>
            <w:tcW w:w="1214"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c>
          <w:tcPr>
            <w:tcW w:w="1091"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c>
          <w:tcPr>
            <w:tcW w:w="1821"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840"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r>
              <w:rPr>
                <w:rFonts w:hint="eastAsia" w:ascii="宋体" w:hAnsi="宋体"/>
                <w:bCs/>
                <w:sz w:val="24"/>
                <w:szCs w:val="24"/>
              </w:rPr>
              <w:t>2</w:t>
            </w:r>
          </w:p>
        </w:tc>
        <w:tc>
          <w:tcPr>
            <w:tcW w:w="4078"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c>
          <w:tcPr>
            <w:tcW w:w="1214"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c>
          <w:tcPr>
            <w:tcW w:w="1091"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c>
          <w:tcPr>
            <w:tcW w:w="1821"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840"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r>
              <w:rPr>
                <w:rFonts w:hint="eastAsia" w:ascii="宋体" w:hAnsi="宋体"/>
                <w:bCs/>
                <w:sz w:val="24"/>
                <w:szCs w:val="24"/>
              </w:rPr>
              <w:t>3</w:t>
            </w:r>
          </w:p>
        </w:tc>
        <w:tc>
          <w:tcPr>
            <w:tcW w:w="4078"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c>
          <w:tcPr>
            <w:tcW w:w="1214"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c>
          <w:tcPr>
            <w:tcW w:w="1091"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c>
          <w:tcPr>
            <w:tcW w:w="1821"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840"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r>
              <w:rPr>
                <w:rFonts w:hint="default" w:ascii="宋体" w:hAnsi="宋体"/>
                <w:bCs/>
                <w:sz w:val="24"/>
                <w:szCs w:val="24"/>
              </w:rPr>
              <w:t>…</w:t>
            </w:r>
          </w:p>
        </w:tc>
        <w:tc>
          <w:tcPr>
            <w:tcW w:w="4078"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c>
          <w:tcPr>
            <w:tcW w:w="1214"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c>
          <w:tcPr>
            <w:tcW w:w="1091"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c>
          <w:tcPr>
            <w:tcW w:w="1821"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840"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c>
          <w:tcPr>
            <w:tcW w:w="4078" w:type="dxa"/>
            <w:noWrap w:val="0"/>
            <w:vAlign w:val="center"/>
          </w:tcPr>
          <w:p>
            <w:pPr>
              <w:pStyle w:val="77"/>
              <w:keepNext w:val="0"/>
              <w:keepLines w:val="0"/>
              <w:suppressLineNumbers w:val="0"/>
              <w:spacing w:before="0" w:beforeAutospacing="0" w:after="0" w:afterAutospacing="0"/>
              <w:ind w:left="-108" w:right="0"/>
              <w:jc w:val="center"/>
              <w:rPr>
                <w:rFonts w:hint="default" w:ascii="宋体" w:hAnsi="宋体"/>
                <w:bCs/>
                <w:szCs w:val="24"/>
              </w:rPr>
            </w:pPr>
            <w:r>
              <w:rPr>
                <w:rFonts w:hint="eastAsia" w:ascii="宋体" w:hAnsi="宋体"/>
                <w:bCs/>
                <w:szCs w:val="24"/>
              </w:rPr>
              <w:t>其他费用</w:t>
            </w:r>
          </w:p>
        </w:tc>
        <w:tc>
          <w:tcPr>
            <w:tcW w:w="1214"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c>
          <w:tcPr>
            <w:tcW w:w="1091"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c>
          <w:tcPr>
            <w:tcW w:w="1821"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840"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c>
          <w:tcPr>
            <w:tcW w:w="4078"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r>
              <w:rPr>
                <w:rFonts w:hint="default" w:ascii="宋体" w:hAnsi="宋体"/>
                <w:bCs/>
                <w:sz w:val="24"/>
                <w:szCs w:val="24"/>
              </w:rPr>
              <w:t>……</w:t>
            </w:r>
          </w:p>
        </w:tc>
        <w:tc>
          <w:tcPr>
            <w:tcW w:w="1214"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c>
          <w:tcPr>
            <w:tcW w:w="1091"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c>
          <w:tcPr>
            <w:tcW w:w="1821"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7223" w:type="dxa"/>
            <w:gridSpan w:val="4"/>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r>
              <w:rPr>
                <w:rFonts w:hint="eastAsia" w:ascii="宋体" w:hAnsi="宋体"/>
                <w:bCs/>
                <w:sz w:val="24"/>
                <w:szCs w:val="24"/>
              </w:rPr>
              <w:t>合计金额（元）</w:t>
            </w:r>
          </w:p>
        </w:tc>
        <w:tc>
          <w:tcPr>
            <w:tcW w:w="1821" w:type="dxa"/>
            <w:noWrap w:val="0"/>
            <w:vAlign w:val="center"/>
          </w:tcPr>
          <w:p>
            <w:pPr>
              <w:keepNext w:val="0"/>
              <w:keepLines w:val="0"/>
              <w:suppressLineNumbers w:val="0"/>
              <w:spacing w:before="0" w:beforeAutospacing="0" w:after="0" w:afterAutospacing="0"/>
              <w:ind w:left="0" w:right="0"/>
              <w:jc w:val="center"/>
              <w:rPr>
                <w:rFonts w:hint="default" w:ascii="宋体" w:hAnsi="宋体"/>
                <w:bCs/>
                <w:sz w:val="24"/>
                <w:szCs w:val="24"/>
              </w:rPr>
            </w:pPr>
          </w:p>
        </w:tc>
      </w:tr>
    </w:tbl>
    <w:p>
      <w:pPr>
        <w:rPr>
          <w:rFonts w:ascii="宋体" w:hAnsi="宋体" w:cs="宋体"/>
        </w:rPr>
      </w:pPr>
    </w:p>
    <w:p>
      <w:pPr>
        <w:pStyle w:val="18"/>
        <w:spacing w:line="360" w:lineRule="auto"/>
        <w:rPr>
          <w:rFonts w:ascii="宋体" w:hAnsi="宋体" w:eastAsia="宋体" w:cs="宋体"/>
          <w:b/>
          <w:bCs/>
        </w:rPr>
      </w:pPr>
    </w:p>
    <w:p>
      <w:pPr>
        <w:pStyle w:val="18"/>
        <w:spacing w:line="560" w:lineRule="exact"/>
        <w:rPr>
          <w:rFonts w:ascii="宋体" w:hAnsi="宋体" w:eastAsia="宋体" w:cs="宋体"/>
          <w:b/>
          <w:bCs/>
          <w:szCs w:val="28"/>
        </w:rPr>
      </w:pPr>
      <w:r>
        <w:rPr>
          <w:rFonts w:hint="eastAsia" w:ascii="宋体" w:hAnsi="宋体" w:eastAsia="宋体" w:cs="宋体"/>
          <w:b/>
          <w:bCs/>
        </w:rPr>
        <w:t>供应商盖公章：</w:t>
      </w:r>
    </w:p>
    <w:p>
      <w:pPr>
        <w:adjustRightInd w:val="0"/>
        <w:snapToGrid w:val="0"/>
        <w:spacing w:line="560" w:lineRule="exact"/>
        <w:rPr>
          <w:rFonts w:ascii="宋体" w:hAnsi="宋体" w:cs="宋体"/>
          <w:b/>
          <w:bCs/>
          <w:sz w:val="24"/>
          <w:szCs w:val="28"/>
        </w:rPr>
      </w:pPr>
      <w:r>
        <w:rPr>
          <w:rFonts w:hint="eastAsia" w:ascii="宋体" w:hAnsi="宋体" w:cs="宋体"/>
          <w:b/>
          <w:bCs/>
          <w:sz w:val="24"/>
          <w:szCs w:val="28"/>
        </w:rPr>
        <w:t>日  期：   年   月   日</w:t>
      </w:r>
    </w:p>
    <w:p>
      <w:pPr>
        <w:adjustRightInd w:val="0"/>
        <w:snapToGrid w:val="0"/>
        <w:spacing w:line="360" w:lineRule="auto"/>
        <w:rPr>
          <w:rFonts w:ascii="宋体" w:hAnsi="宋体" w:cs="宋体"/>
          <w:b/>
          <w:bCs/>
          <w:sz w:val="24"/>
          <w:szCs w:val="28"/>
        </w:rPr>
      </w:pPr>
    </w:p>
    <w:p>
      <w:pPr>
        <w:adjustRightInd w:val="0"/>
        <w:snapToGrid w:val="0"/>
        <w:spacing w:line="360" w:lineRule="auto"/>
        <w:rPr>
          <w:rFonts w:ascii="宋体" w:hAnsi="宋体" w:cs="宋体"/>
          <w:b/>
          <w:sz w:val="24"/>
        </w:rPr>
      </w:pPr>
    </w:p>
    <w:p>
      <w:pPr>
        <w:adjustRightInd w:val="0"/>
        <w:snapToGrid w:val="0"/>
        <w:spacing w:line="360" w:lineRule="auto"/>
        <w:ind w:firstLine="480" w:firstLineChars="200"/>
        <w:rPr>
          <w:rFonts w:ascii="宋体" w:hAnsi="宋体" w:cs="宋体"/>
          <w:b/>
          <w:sz w:val="24"/>
        </w:rPr>
      </w:pPr>
      <w:r>
        <w:rPr>
          <w:rFonts w:hint="eastAsia" w:ascii="宋体" w:hAnsi="宋体" w:cs="宋体"/>
          <w:b w:val="0"/>
          <w:bCs/>
          <w:sz w:val="24"/>
        </w:rPr>
        <w:t>注：表中所列服务为对应本项目需求的全部服务内容。如有漏项或缺项，投标供应商承担全部责任。</w:t>
      </w:r>
    </w:p>
    <w:p>
      <w:pPr>
        <w:pStyle w:val="6"/>
        <w:wordWrap w:val="0"/>
        <w:spacing w:before="0" w:after="0" w:line="520" w:lineRule="exact"/>
        <w:rPr>
          <w:rFonts w:ascii="宋体" w:hAnsi="宋体" w:eastAsia="宋体" w:cs="宋体"/>
          <w:sz w:val="24"/>
          <w:szCs w:val="24"/>
        </w:rPr>
      </w:pPr>
      <w:r>
        <w:rPr>
          <w:rFonts w:hint="eastAsia" w:ascii="宋体" w:hAnsi="宋体" w:eastAsia="宋体" w:cs="宋体"/>
          <w:sz w:val="24"/>
          <w:szCs w:val="24"/>
        </w:rPr>
        <w:br w:type="page"/>
      </w:r>
      <w:bookmarkStart w:id="73" w:name="_Toc22855"/>
      <w:r>
        <w:rPr>
          <w:rFonts w:hint="eastAsia" w:ascii="宋体" w:hAnsi="宋体" w:eastAsia="宋体" w:cs="宋体"/>
          <w:sz w:val="24"/>
          <w:szCs w:val="24"/>
        </w:rPr>
        <w:t>附件二</w:t>
      </w:r>
      <w:bookmarkEnd w:id="71"/>
      <w:bookmarkEnd w:id="72"/>
      <w:bookmarkEnd w:id="73"/>
    </w:p>
    <w:p>
      <w:pPr>
        <w:pStyle w:val="6"/>
        <w:spacing w:before="0" w:after="0" w:line="520" w:lineRule="exact"/>
        <w:jc w:val="center"/>
        <w:rPr>
          <w:rFonts w:ascii="宋体" w:hAnsi="宋体" w:eastAsia="宋体" w:cs="宋体"/>
          <w:sz w:val="24"/>
          <w:szCs w:val="24"/>
        </w:rPr>
      </w:pPr>
      <w:bookmarkStart w:id="74" w:name="_Toc29464"/>
      <w:bookmarkStart w:id="75" w:name="_Toc3262"/>
      <w:bookmarkStart w:id="76" w:name="_Toc17280"/>
      <w:r>
        <w:rPr>
          <w:rFonts w:hint="eastAsia" w:ascii="宋体" w:hAnsi="宋体" w:eastAsia="宋体" w:cs="宋体"/>
          <w:sz w:val="24"/>
          <w:szCs w:val="24"/>
        </w:rPr>
        <w:t>供应商基本信息</w:t>
      </w:r>
      <w:bookmarkEnd w:id="74"/>
      <w:bookmarkEnd w:id="75"/>
      <w:bookmarkEnd w:id="76"/>
    </w:p>
    <w:p>
      <w:pPr>
        <w:pStyle w:val="2"/>
        <w:spacing w:line="520" w:lineRule="exact"/>
        <w:ind w:firstLine="0"/>
        <w:jc w:val="center"/>
        <w:rPr>
          <w:rFonts w:hAnsi="宋体" w:cs="宋体"/>
        </w:rPr>
      </w:pPr>
      <w:r>
        <w:rPr>
          <w:rFonts w:hint="eastAsia" w:hAnsi="宋体" w:cs="宋体"/>
        </w:rPr>
        <w:t>（营业执照、资质（若有）、</w:t>
      </w:r>
      <w:r>
        <w:rPr>
          <w:rFonts w:hint="eastAsia" w:hAnsi="宋体" w:cs="宋体"/>
          <w:lang w:val="en-US" w:eastAsia="zh-CN"/>
        </w:rPr>
        <w:t>等企业基本信息情况（格式自拟）</w:t>
      </w:r>
      <w:r>
        <w:rPr>
          <w:rFonts w:hint="eastAsia" w:hAnsi="宋体" w:cs="宋体"/>
        </w:rPr>
        <w:t>）</w:t>
      </w:r>
    </w:p>
    <w:p>
      <w:pPr>
        <w:pStyle w:val="6"/>
        <w:wordWrap w:val="0"/>
        <w:spacing w:before="0" w:after="0" w:line="520" w:lineRule="exact"/>
        <w:rPr>
          <w:rFonts w:ascii="宋体" w:hAnsi="宋体" w:eastAsia="宋体" w:cs="宋体"/>
          <w:sz w:val="24"/>
          <w:szCs w:val="24"/>
        </w:rPr>
      </w:pPr>
      <w:bookmarkStart w:id="77" w:name="_Toc11062"/>
      <w:bookmarkStart w:id="78" w:name="_Toc18369"/>
      <w:bookmarkStart w:id="79" w:name="_Toc10154"/>
      <w:r>
        <w:rPr>
          <w:rFonts w:hint="eastAsia" w:ascii="宋体" w:hAnsi="宋体" w:eastAsia="宋体" w:cs="宋体"/>
          <w:sz w:val="24"/>
          <w:szCs w:val="24"/>
        </w:rPr>
        <w:t>附件三</w:t>
      </w:r>
      <w:bookmarkEnd w:id="77"/>
      <w:bookmarkEnd w:id="78"/>
      <w:bookmarkEnd w:id="79"/>
    </w:p>
    <w:p>
      <w:pPr>
        <w:pStyle w:val="6"/>
        <w:spacing w:before="0" w:after="0" w:line="520" w:lineRule="exact"/>
        <w:jc w:val="center"/>
        <w:rPr>
          <w:rFonts w:ascii="宋体" w:hAnsi="宋体" w:eastAsia="宋体" w:cs="宋体"/>
          <w:sz w:val="24"/>
          <w:szCs w:val="24"/>
        </w:rPr>
      </w:pPr>
      <w:bookmarkStart w:id="80" w:name="_Toc10696"/>
      <w:bookmarkStart w:id="81" w:name="_Toc13141"/>
      <w:bookmarkStart w:id="82" w:name="_Toc30135"/>
      <w:r>
        <w:rPr>
          <w:rFonts w:hint="eastAsia" w:ascii="宋体" w:hAnsi="宋体" w:eastAsia="宋体" w:cs="宋体"/>
          <w:sz w:val="24"/>
          <w:szCs w:val="24"/>
          <w:lang w:val="en-US" w:eastAsia="zh-CN"/>
        </w:rPr>
        <w:t>谈判</w:t>
      </w:r>
      <w:r>
        <w:rPr>
          <w:rFonts w:hint="eastAsia" w:ascii="宋体" w:hAnsi="宋体" w:eastAsia="宋体" w:cs="宋体"/>
          <w:sz w:val="24"/>
          <w:szCs w:val="24"/>
        </w:rPr>
        <w:t>授权书</w:t>
      </w:r>
      <w:bookmarkEnd w:id="80"/>
      <w:bookmarkEnd w:id="81"/>
      <w:bookmarkEnd w:id="82"/>
    </w:p>
    <w:p>
      <w:pPr>
        <w:spacing w:line="520" w:lineRule="exact"/>
        <w:rPr>
          <w:rFonts w:ascii="宋体" w:hAnsi="宋体" w:cs="宋体"/>
          <w:sz w:val="24"/>
        </w:rPr>
      </w:pPr>
    </w:p>
    <w:p>
      <w:pPr>
        <w:spacing w:line="520" w:lineRule="exact"/>
        <w:jc w:val="left"/>
        <w:rPr>
          <w:rFonts w:ascii="宋体" w:hAnsi="宋体" w:cs="宋体"/>
          <w:sz w:val="24"/>
        </w:rPr>
      </w:pPr>
      <w:r>
        <w:rPr>
          <w:rFonts w:hint="eastAsia" w:ascii="宋体" w:hAnsi="宋体" w:cs="宋体"/>
          <w:sz w:val="24"/>
        </w:rPr>
        <w:t>致：_________________</w:t>
      </w:r>
    </w:p>
    <w:p>
      <w:pPr>
        <w:spacing w:line="520" w:lineRule="exact"/>
        <w:ind w:firstLine="480" w:firstLineChars="200"/>
        <w:jc w:val="left"/>
        <w:rPr>
          <w:rFonts w:ascii="宋体" w:hAnsi="宋体" w:cs="宋体"/>
          <w:sz w:val="24"/>
        </w:rPr>
      </w:pPr>
      <w:r>
        <w:rPr>
          <w:rFonts w:hint="eastAsia" w:ascii="宋体" w:hAnsi="宋体" w:cs="宋体"/>
          <w:sz w:val="24"/>
        </w:rPr>
        <w:t>本授权书声明：</w:t>
      </w:r>
      <w:r>
        <w:rPr>
          <w:rFonts w:hint="eastAsia" w:ascii="宋体" w:hAnsi="宋体" w:cs="宋体"/>
          <w:sz w:val="24"/>
          <w:u w:val="single"/>
        </w:rPr>
        <w:t xml:space="preserve">                </w:t>
      </w:r>
      <w:r>
        <w:rPr>
          <w:rFonts w:hint="eastAsia" w:ascii="宋体" w:hAnsi="宋体" w:cs="宋体"/>
          <w:sz w:val="24"/>
        </w:rPr>
        <w:t>（供应商名称）的</w:t>
      </w:r>
      <w:r>
        <w:rPr>
          <w:rFonts w:hint="eastAsia" w:ascii="宋体" w:hAnsi="宋体" w:cs="宋体"/>
          <w:sz w:val="24"/>
          <w:u w:val="single"/>
        </w:rPr>
        <w:t xml:space="preserve">        </w:t>
      </w:r>
      <w:r>
        <w:rPr>
          <w:rFonts w:hint="eastAsia" w:ascii="宋体" w:hAnsi="宋体" w:cs="宋体"/>
          <w:sz w:val="24"/>
        </w:rPr>
        <w:t>（法定代表人姓名）授权</w:t>
      </w:r>
      <w:r>
        <w:rPr>
          <w:rFonts w:hint="eastAsia" w:ascii="宋体" w:hAnsi="宋体" w:cs="宋体"/>
          <w:sz w:val="24"/>
          <w:u w:val="single"/>
        </w:rPr>
        <w:t xml:space="preserve">         </w:t>
      </w:r>
      <w:r>
        <w:rPr>
          <w:rFonts w:hint="eastAsia" w:ascii="宋体" w:hAnsi="宋体" w:cs="宋体"/>
          <w:sz w:val="24"/>
        </w:rPr>
        <w:t>（被授权人的姓名）为我方就</w:t>
      </w:r>
      <w:r>
        <w:rPr>
          <w:rFonts w:hint="eastAsia" w:ascii="宋体" w:hAnsi="宋体" w:cs="宋体"/>
          <w:sz w:val="24"/>
          <w:u w:val="single"/>
        </w:rPr>
        <w:t xml:space="preserve">         </w:t>
      </w:r>
      <w:r>
        <w:rPr>
          <w:rFonts w:hint="eastAsia" w:ascii="宋体" w:hAnsi="宋体" w:cs="宋体"/>
          <w:sz w:val="24"/>
        </w:rPr>
        <w:t>（编号：</w:t>
      </w:r>
      <w:r>
        <w:rPr>
          <w:rFonts w:hint="eastAsia" w:ascii="宋体" w:hAnsi="宋体" w:cs="宋体"/>
          <w:sz w:val="24"/>
          <w:u w:val="single"/>
        </w:rPr>
        <w:t xml:space="preserve">           </w:t>
      </w:r>
      <w:r>
        <w:rPr>
          <w:rFonts w:hint="eastAsia" w:ascii="宋体" w:hAnsi="宋体" w:cs="宋体"/>
          <w:sz w:val="24"/>
        </w:rPr>
        <w:t>）项目</w:t>
      </w:r>
      <w:r>
        <w:rPr>
          <w:rFonts w:hint="eastAsia" w:ascii="宋体" w:hAnsi="宋体" w:cs="宋体"/>
          <w:sz w:val="24"/>
          <w:lang w:val="en-US" w:eastAsia="zh-CN"/>
        </w:rPr>
        <w:t>谈判</w:t>
      </w:r>
      <w:r>
        <w:rPr>
          <w:rFonts w:hint="eastAsia" w:ascii="宋体" w:hAnsi="宋体" w:cs="宋体"/>
          <w:sz w:val="24"/>
        </w:rPr>
        <w:t>活动的合法代理人，以我方名义全权处理与该项目</w:t>
      </w:r>
      <w:r>
        <w:rPr>
          <w:rFonts w:hint="eastAsia" w:ascii="宋体" w:hAnsi="宋体" w:cs="宋体"/>
          <w:sz w:val="24"/>
          <w:lang w:val="en-US" w:eastAsia="zh-CN"/>
        </w:rPr>
        <w:t>谈判</w:t>
      </w:r>
      <w:r>
        <w:rPr>
          <w:rFonts w:hint="eastAsia" w:ascii="宋体" w:hAnsi="宋体" w:cs="宋体"/>
          <w:sz w:val="24"/>
        </w:rPr>
        <w:t>、签订合同以及合同执行有关的一切事务。</w:t>
      </w:r>
    </w:p>
    <w:p>
      <w:pPr>
        <w:spacing w:line="520" w:lineRule="exact"/>
        <w:ind w:firstLine="480" w:firstLineChars="200"/>
        <w:jc w:val="left"/>
        <w:rPr>
          <w:rFonts w:ascii="宋体" w:hAnsi="宋体" w:cs="宋体"/>
          <w:sz w:val="24"/>
        </w:rPr>
      </w:pPr>
      <w:r>
        <w:rPr>
          <w:rFonts w:hint="eastAsia" w:ascii="宋体" w:hAnsi="宋体" w:cs="宋体"/>
          <w:sz w:val="24"/>
        </w:rPr>
        <w:t>特此声明。</w:t>
      </w:r>
    </w:p>
    <w:p>
      <w:pPr>
        <w:spacing w:line="520" w:lineRule="exact"/>
        <w:jc w:val="left"/>
        <w:rPr>
          <w:rFonts w:ascii="宋体" w:hAnsi="宋体" w:cs="宋体"/>
          <w:sz w:val="24"/>
        </w:rPr>
      </w:pPr>
    </w:p>
    <w:p>
      <w:pPr>
        <w:spacing w:line="520" w:lineRule="exact"/>
        <w:ind w:firstLine="1084" w:firstLineChars="450"/>
        <w:jc w:val="left"/>
        <w:rPr>
          <w:rFonts w:ascii="宋体" w:hAnsi="宋体" w:cs="宋体"/>
          <w:sz w:val="24"/>
          <w:u w:val="single"/>
        </w:rPr>
      </w:pPr>
      <w:r>
        <w:rPr>
          <w:rFonts w:hint="eastAsia" w:ascii="宋体" w:hAnsi="宋体" w:cs="宋体"/>
          <w:b/>
          <w:bCs/>
          <w:sz w:val="24"/>
        </w:rPr>
        <w:t>法定代表人签字：</w:t>
      </w:r>
      <w:r>
        <w:rPr>
          <w:rFonts w:hint="eastAsia" w:ascii="宋体" w:hAnsi="宋体" w:cs="宋体"/>
          <w:sz w:val="24"/>
          <w:u w:val="single"/>
        </w:rPr>
        <w:t xml:space="preserve">                            </w:t>
      </w:r>
    </w:p>
    <w:p>
      <w:pPr>
        <w:spacing w:line="520" w:lineRule="exact"/>
        <w:jc w:val="left"/>
        <w:rPr>
          <w:rFonts w:ascii="宋体" w:hAnsi="宋体" w:cs="宋体"/>
          <w:sz w:val="24"/>
          <w:u w:val="single"/>
        </w:rPr>
      </w:pPr>
      <w:r>
        <w:rPr>
          <w:rFonts w:hint="eastAsia" w:ascii="宋体" w:hAnsi="宋体" w:cs="宋体"/>
          <w:sz w:val="24"/>
        </w:rPr>
        <w:t xml:space="preserve">          职    务：</w:t>
      </w:r>
      <w:r>
        <w:rPr>
          <w:rFonts w:hint="eastAsia" w:ascii="宋体" w:hAnsi="宋体" w:cs="宋体"/>
          <w:sz w:val="24"/>
          <w:u w:val="single"/>
        </w:rPr>
        <w:t xml:space="preserve">                        </w:t>
      </w:r>
    </w:p>
    <w:p>
      <w:pPr>
        <w:spacing w:line="520" w:lineRule="exact"/>
        <w:jc w:val="left"/>
        <w:rPr>
          <w:rFonts w:ascii="宋体" w:hAnsi="宋体" w:cs="宋体"/>
          <w:sz w:val="24"/>
          <w:u w:val="single"/>
        </w:rPr>
      </w:pPr>
      <w:r>
        <w:rPr>
          <w:rFonts w:hint="eastAsia" w:ascii="宋体" w:hAnsi="宋体" w:cs="宋体"/>
          <w:sz w:val="24"/>
        </w:rPr>
        <w:t xml:space="preserve">          联系手机：</w:t>
      </w:r>
      <w:r>
        <w:rPr>
          <w:rFonts w:hint="eastAsia" w:ascii="宋体" w:hAnsi="宋体" w:cs="宋体"/>
          <w:sz w:val="24"/>
          <w:u w:val="single"/>
        </w:rPr>
        <w:t xml:space="preserve">                        </w:t>
      </w:r>
    </w:p>
    <w:p>
      <w:pPr>
        <w:spacing w:line="520" w:lineRule="exact"/>
        <w:ind w:firstLine="1200" w:firstLineChars="500"/>
        <w:jc w:val="left"/>
        <w:rPr>
          <w:rFonts w:ascii="宋体" w:hAnsi="宋体" w:cs="宋体"/>
          <w:sz w:val="24"/>
          <w:u w:val="single"/>
        </w:rPr>
      </w:pPr>
      <w:r>
        <w:rPr>
          <w:rFonts w:hint="eastAsia" w:ascii="宋体" w:hAnsi="宋体" w:cs="宋体"/>
          <w:sz w:val="24"/>
        </w:rPr>
        <w:t>固定电话：</w:t>
      </w:r>
      <w:r>
        <w:rPr>
          <w:rFonts w:hint="eastAsia" w:ascii="宋体" w:hAnsi="宋体" w:cs="宋体"/>
          <w:sz w:val="24"/>
          <w:u w:val="single"/>
        </w:rPr>
        <w:t xml:space="preserve">                         </w:t>
      </w:r>
    </w:p>
    <w:p>
      <w:pPr>
        <w:spacing w:line="520" w:lineRule="exact"/>
        <w:ind w:firstLine="1084" w:firstLineChars="450"/>
        <w:jc w:val="left"/>
        <w:rPr>
          <w:rFonts w:ascii="宋体" w:hAnsi="宋体" w:cs="宋体"/>
          <w:b/>
          <w:bCs/>
          <w:sz w:val="24"/>
        </w:rPr>
      </w:pPr>
    </w:p>
    <w:p>
      <w:pPr>
        <w:spacing w:line="520" w:lineRule="exact"/>
        <w:ind w:firstLine="1084" w:firstLineChars="450"/>
        <w:jc w:val="left"/>
        <w:rPr>
          <w:rFonts w:ascii="宋体" w:hAnsi="宋体" w:cs="宋体"/>
          <w:sz w:val="24"/>
        </w:rPr>
      </w:pPr>
      <w:r>
        <w:rPr>
          <w:rFonts w:hint="eastAsia" w:ascii="宋体" w:hAnsi="宋体" w:cs="宋体"/>
          <w:b/>
          <w:bCs/>
          <w:sz w:val="24"/>
        </w:rPr>
        <w:t>代理人（被授权人）：</w:t>
      </w:r>
      <w:r>
        <w:rPr>
          <w:rFonts w:hint="eastAsia" w:ascii="宋体" w:hAnsi="宋体" w:cs="宋体"/>
          <w:sz w:val="24"/>
          <w:u w:val="single"/>
        </w:rPr>
        <w:t xml:space="preserve">                     </w:t>
      </w:r>
    </w:p>
    <w:p>
      <w:pPr>
        <w:spacing w:line="520" w:lineRule="exact"/>
        <w:jc w:val="left"/>
        <w:rPr>
          <w:rFonts w:ascii="宋体" w:hAnsi="宋体" w:cs="宋体"/>
          <w:sz w:val="24"/>
        </w:rPr>
      </w:pPr>
      <w:r>
        <w:rPr>
          <w:rFonts w:hint="eastAsia" w:ascii="宋体" w:hAnsi="宋体" w:cs="宋体"/>
          <w:sz w:val="24"/>
        </w:rPr>
        <w:t xml:space="preserve">          职    务：</w:t>
      </w:r>
      <w:r>
        <w:rPr>
          <w:rFonts w:hint="eastAsia" w:ascii="宋体" w:hAnsi="宋体" w:cs="宋体"/>
          <w:sz w:val="24"/>
          <w:u w:val="single"/>
        </w:rPr>
        <w:t xml:space="preserve">                         </w:t>
      </w:r>
    </w:p>
    <w:p>
      <w:pPr>
        <w:spacing w:line="520" w:lineRule="exact"/>
        <w:jc w:val="left"/>
        <w:rPr>
          <w:rFonts w:ascii="宋体" w:hAnsi="宋体" w:cs="宋体"/>
          <w:sz w:val="24"/>
          <w:u w:val="single"/>
        </w:rPr>
      </w:pPr>
      <w:r>
        <w:rPr>
          <w:rFonts w:hint="eastAsia" w:ascii="宋体" w:hAnsi="宋体" w:cs="宋体"/>
          <w:sz w:val="24"/>
        </w:rPr>
        <w:t xml:space="preserve">          联系手机：</w:t>
      </w:r>
      <w:r>
        <w:rPr>
          <w:rFonts w:hint="eastAsia" w:ascii="宋体" w:hAnsi="宋体" w:cs="宋体"/>
          <w:sz w:val="24"/>
          <w:u w:val="single"/>
        </w:rPr>
        <w:t xml:space="preserve">                          </w:t>
      </w:r>
    </w:p>
    <w:p>
      <w:pPr>
        <w:spacing w:line="520" w:lineRule="exact"/>
        <w:ind w:firstLine="1200" w:firstLineChars="500"/>
        <w:jc w:val="left"/>
        <w:rPr>
          <w:rFonts w:ascii="宋体" w:hAnsi="宋体" w:cs="宋体"/>
          <w:sz w:val="24"/>
        </w:rPr>
      </w:pPr>
      <w:r>
        <w:rPr>
          <w:rFonts w:hint="eastAsia" w:ascii="宋体" w:hAnsi="宋体" w:cs="宋体"/>
          <w:sz w:val="24"/>
        </w:rPr>
        <w:t>固定电话：</w:t>
      </w:r>
      <w:r>
        <w:rPr>
          <w:rFonts w:hint="eastAsia" w:ascii="宋体" w:hAnsi="宋体" w:cs="宋体"/>
          <w:sz w:val="24"/>
          <w:u w:val="single"/>
        </w:rPr>
        <w:t xml:space="preserve">                          </w:t>
      </w:r>
    </w:p>
    <w:p>
      <w:pPr>
        <w:wordWrap w:val="0"/>
        <w:spacing w:line="520" w:lineRule="exact"/>
        <w:jc w:val="center"/>
        <w:rPr>
          <w:rFonts w:ascii="宋体" w:hAnsi="宋体" w:cs="宋体"/>
          <w:sz w:val="24"/>
        </w:rPr>
      </w:pPr>
      <w:r>
        <w:rPr>
          <w:rFonts w:hint="eastAsia" w:ascii="宋体" w:hAnsi="宋体" w:cs="宋体"/>
          <w:b/>
          <w:bCs/>
          <w:sz w:val="24"/>
          <w:lang w:val="en-US" w:eastAsia="zh-CN"/>
        </w:rPr>
        <w:t>注：附</w:t>
      </w:r>
      <w:r>
        <w:rPr>
          <w:rFonts w:hint="eastAsia" w:ascii="宋体" w:hAnsi="宋体" w:cs="宋体"/>
          <w:b/>
          <w:bCs/>
          <w:sz w:val="24"/>
        </w:rPr>
        <w:t>法定代表人</w:t>
      </w:r>
      <w:r>
        <w:rPr>
          <w:rFonts w:hint="eastAsia" w:ascii="宋体" w:hAnsi="宋体" w:cs="宋体"/>
          <w:b/>
          <w:bCs/>
          <w:sz w:val="24"/>
          <w:lang w:val="en-US" w:eastAsia="zh-CN"/>
        </w:rPr>
        <w:t>及</w:t>
      </w:r>
      <w:r>
        <w:rPr>
          <w:rFonts w:hint="eastAsia" w:ascii="宋体" w:hAnsi="宋体" w:cs="宋体"/>
          <w:b/>
          <w:bCs/>
          <w:sz w:val="24"/>
        </w:rPr>
        <w:t>被授权人</w:t>
      </w:r>
      <w:r>
        <w:rPr>
          <w:rFonts w:hint="eastAsia" w:ascii="宋体" w:hAnsi="宋体" w:cs="宋体"/>
          <w:b/>
          <w:bCs/>
          <w:sz w:val="24"/>
          <w:lang w:val="en-US" w:eastAsia="zh-CN"/>
        </w:rPr>
        <w:t>身份证正反扫面件。</w:t>
      </w:r>
      <w:r>
        <w:rPr>
          <w:rFonts w:hint="eastAsia" w:ascii="宋体" w:hAnsi="宋体" w:cs="宋体"/>
          <w:sz w:val="24"/>
        </w:rPr>
        <w:t xml:space="preserve">                                             </w:t>
      </w:r>
    </w:p>
    <w:p>
      <w:pPr>
        <w:spacing w:line="520" w:lineRule="exact"/>
        <w:ind w:firstLine="4245" w:firstLineChars="1762"/>
        <w:rPr>
          <w:rFonts w:ascii="宋体" w:hAnsi="宋体" w:cs="宋体"/>
          <w:b/>
          <w:bCs/>
          <w:sz w:val="24"/>
          <w:u w:val="single"/>
        </w:rPr>
      </w:pPr>
      <w:r>
        <w:rPr>
          <w:rFonts w:hint="eastAsia" w:ascii="宋体" w:hAnsi="宋体" w:cs="宋体"/>
          <w:b/>
          <w:bCs/>
          <w:sz w:val="24"/>
        </w:rPr>
        <w:t>供应商盖</w:t>
      </w:r>
      <w:r>
        <w:rPr>
          <w:rFonts w:hint="eastAsia" w:ascii="宋体" w:hAnsi="宋体" w:cs="宋体"/>
          <w:b/>
          <w:bCs/>
          <w:sz w:val="24"/>
          <w:lang w:val="en-US" w:eastAsia="zh-CN"/>
        </w:rPr>
        <w:t>公</w:t>
      </w:r>
      <w:r>
        <w:rPr>
          <w:rFonts w:hint="eastAsia" w:ascii="宋体" w:hAnsi="宋体" w:cs="宋体"/>
          <w:b/>
          <w:bCs/>
          <w:sz w:val="24"/>
        </w:rPr>
        <w:t>章：</w:t>
      </w:r>
    </w:p>
    <w:p>
      <w:pPr>
        <w:tabs>
          <w:tab w:val="left" w:pos="630"/>
        </w:tabs>
        <w:spacing w:line="520" w:lineRule="exact"/>
        <w:ind w:firstLine="4245" w:firstLineChars="1762"/>
        <w:rPr>
          <w:rFonts w:ascii="宋体" w:hAnsi="宋体" w:cs="宋体"/>
          <w:b/>
          <w:bCs/>
          <w:sz w:val="24"/>
        </w:rPr>
      </w:pPr>
      <w:r>
        <w:rPr>
          <w:rFonts w:hint="eastAsia" w:ascii="宋体" w:hAnsi="宋体" w:cs="宋体"/>
          <w:b/>
          <w:bCs/>
          <w:sz w:val="24"/>
        </w:rPr>
        <w:t>日期：</w:t>
      </w:r>
    </w:p>
    <w:p>
      <w:pPr>
        <w:pStyle w:val="6"/>
        <w:spacing w:before="0" w:after="0" w:line="560" w:lineRule="exact"/>
        <w:rPr>
          <w:rFonts w:ascii="宋体" w:hAnsi="宋体" w:eastAsia="宋体" w:cs="宋体"/>
          <w:sz w:val="24"/>
          <w:szCs w:val="24"/>
        </w:rPr>
      </w:pPr>
      <w:bookmarkStart w:id="83" w:name="_Toc17226"/>
      <w:bookmarkStart w:id="84" w:name="_Toc23589"/>
      <w:r>
        <w:rPr>
          <w:rFonts w:hint="eastAsia" w:ascii="宋体" w:hAnsi="宋体" w:eastAsia="宋体" w:cs="宋体"/>
          <w:sz w:val="24"/>
          <w:szCs w:val="24"/>
        </w:rPr>
        <w:br w:type="page"/>
      </w:r>
      <w:bookmarkStart w:id="85" w:name="_Toc17888"/>
      <w:r>
        <w:rPr>
          <w:rFonts w:hint="eastAsia" w:ascii="宋体" w:hAnsi="宋体" w:eastAsia="宋体" w:cs="宋体"/>
          <w:sz w:val="24"/>
          <w:szCs w:val="24"/>
        </w:rPr>
        <w:t>附件四</w:t>
      </w:r>
      <w:bookmarkEnd w:id="83"/>
      <w:bookmarkEnd w:id="84"/>
      <w:bookmarkEnd w:id="85"/>
    </w:p>
    <w:p>
      <w:pPr>
        <w:pStyle w:val="6"/>
        <w:spacing w:before="0" w:after="166" w:afterLines="50" w:line="560" w:lineRule="exact"/>
        <w:jc w:val="center"/>
        <w:rPr>
          <w:rFonts w:ascii="宋体" w:hAnsi="宋体" w:eastAsia="宋体" w:cs="宋体"/>
          <w:sz w:val="24"/>
          <w:szCs w:val="24"/>
        </w:rPr>
      </w:pPr>
      <w:bookmarkStart w:id="86" w:name="_Toc6278"/>
      <w:bookmarkStart w:id="87" w:name="_Toc28665"/>
      <w:bookmarkStart w:id="88" w:name="_Toc29263"/>
      <w:bookmarkStart w:id="89" w:name="_Toc417045478"/>
      <w:r>
        <w:rPr>
          <w:rFonts w:hint="eastAsia" w:ascii="宋体" w:hAnsi="宋体" w:eastAsia="宋体" w:cs="宋体"/>
          <w:sz w:val="24"/>
          <w:szCs w:val="24"/>
        </w:rPr>
        <w:t>谈判响应函</w:t>
      </w:r>
      <w:bookmarkEnd w:id="86"/>
      <w:bookmarkEnd w:id="87"/>
      <w:bookmarkEnd w:id="88"/>
    </w:p>
    <w:p>
      <w:pPr>
        <w:spacing w:line="360" w:lineRule="auto"/>
        <w:rPr>
          <w:rFonts w:ascii="宋体" w:hAnsi="宋体"/>
          <w:sz w:val="24"/>
          <w:szCs w:val="24"/>
        </w:rPr>
      </w:pPr>
      <w:r>
        <w:rPr>
          <w:rFonts w:hint="eastAsia" w:ascii="宋体" w:hAnsi="宋体"/>
          <w:sz w:val="24"/>
          <w:szCs w:val="24"/>
        </w:rPr>
        <w:t>致：XXX（代理机构名称）</w:t>
      </w:r>
    </w:p>
    <w:p>
      <w:pPr>
        <w:spacing w:line="360" w:lineRule="auto"/>
        <w:ind w:firstLine="480" w:firstLineChars="200"/>
        <w:rPr>
          <w:rFonts w:ascii="宋体" w:hAnsi="宋体"/>
          <w:sz w:val="24"/>
          <w:szCs w:val="24"/>
        </w:rPr>
      </w:pPr>
      <w:r>
        <w:rPr>
          <w:rFonts w:hint="eastAsia" w:ascii="宋体" w:hAnsi="宋体"/>
          <w:sz w:val="24"/>
          <w:szCs w:val="24"/>
        </w:rPr>
        <w:t>1、根据项目编号：</w:t>
      </w:r>
      <w:r>
        <w:rPr>
          <w:rFonts w:hint="eastAsia" w:ascii="宋体" w:hAnsi="宋体"/>
          <w:sz w:val="24"/>
          <w:szCs w:val="24"/>
          <w:u w:val="single"/>
        </w:rPr>
        <w:t xml:space="preserve">       </w:t>
      </w:r>
      <w:r>
        <w:rPr>
          <w:rFonts w:hint="eastAsia" w:ascii="宋体" w:hAnsi="宋体"/>
          <w:sz w:val="24"/>
          <w:szCs w:val="24"/>
        </w:rPr>
        <w:t>号谈判公告的内容，我方决定参加贵方组织的“</w:t>
      </w:r>
      <w:r>
        <w:rPr>
          <w:rFonts w:hint="eastAsia" w:ascii="宋体" w:hAnsi="宋体"/>
          <w:sz w:val="24"/>
          <w:szCs w:val="24"/>
          <w:u w:val="single"/>
        </w:rPr>
        <w:t xml:space="preserve">                 </w:t>
      </w:r>
      <w:r>
        <w:rPr>
          <w:rFonts w:hint="eastAsia" w:ascii="宋体" w:hAnsi="宋体"/>
          <w:sz w:val="24"/>
          <w:szCs w:val="24"/>
        </w:rPr>
        <w:t>”项目的竞争性谈判采购。我方授权</w:t>
      </w:r>
      <w:r>
        <w:rPr>
          <w:rFonts w:hint="eastAsia" w:ascii="宋体" w:hAnsi="宋体"/>
          <w:sz w:val="24"/>
          <w:szCs w:val="24"/>
          <w:u w:val="single"/>
        </w:rPr>
        <w:t xml:space="preserve">         </w:t>
      </w:r>
      <w:r>
        <w:rPr>
          <w:rFonts w:hint="eastAsia" w:ascii="宋体" w:hAnsi="宋体"/>
          <w:sz w:val="24"/>
          <w:szCs w:val="24"/>
        </w:rPr>
        <w:t>(姓名)代表我方___</w:t>
      </w:r>
      <w:r>
        <w:rPr>
          <w:rFonts w:hint="eastAsia" w:ascii="宋体" w:hAnsi="宋体"/>
          <w:sz w:val="24"/>
          <w:szCs w:val="24"/>
          <w:u w:val="single"/>
        </w:rPr>
        <w:t xml:space="preserve">           </w:t>
      </w:r>
      <w:r>
        <w:rPr>
          <w:rFonts w:hint="eastAsia" w:ascii="宋体" w:hAnsi="宋体"/>
          <w:sz w:val="24"/>
          <w:szCs w:val="24"/>
        </w:rPr>
        <w:t>（投标单位的名称）全权处理本项目谈判的有关事宜。</w:t>
      </w:r>
    </w:p>
    <w:p>
      <w:pPr>
        <w:spacing w:line="360" w:lineRule="auto"/>
        <w:ind w:firstLine="480" w:firstLineChars="200"/>
        <w:rPr>
          <w:rFonts w:ascii="宋体" w:hAnsi="宋体"/>
          <w:sz w:val="24"/>
          <w:szCs w:val="24"/>
        </w:rPr>
      </w:pPr>
      <w:r>
        <w:rPr>
          <w:rFonts w:hint="eastAsia" w:ascii="宋体" w:hAnsi="宋体"/>
          <w:sz w:val="24"/>
          <w:szCs w:val="24"/>
        </w:rPr>
        <w:t>2、我方愿意按照采购书规定的各项要求，向采购人提供所需的货物服务。</w:t>
      </w:r>
    </w:p>
    <w:p>
      <w:pPr>
        <w:spacing w:line="360" w:lineRule="auto"/>
        <w:ind w:firstLine="480" w:firstLineChars="200"/>
        <w:rPr>
          <w:rFonts w:ascii="宋体" w:hAnsi="宋体"/>
          <w:sz w:val="24"/>
          <w:szCs w:val="24"/>
        </w:rPr>
      </w:pPr>
      <w:r>
        <w:rPr>
          <w:rFonts w:hint="eastAsia" w:ascii="宋体" w:hAnsi="宋体"/>
          <w:sz w:val="24"/>
          <w:szCs w:val="24"/>
        </w:rPr>
        <w:t>3、一旦我方中标，我方将严格履行合同规定的责任和义务，保证于采购人要求的日期内完成货物交付安装调试与服务，并交付采购人验收、使用。</w:t>
      </w:r>
    </w:p>
    <w:p>
      <w:pPr>
        <w:spacing w:line="360" w:lineRule="auto"/>
        <w:ind w:firstLine="480" w:firstLineChars="200"/>
        <w:rPr>
          <w:rFonts w:ascii="宋体" w:hAnsi="宋体"/>
          <w:sz w:val="24"/>
          <w:szCs w:val="24"/>
        </w:rPr>
      </w:pPr>
      <w:r>
        <w:rPr>
          <w:rFonts w:hint="eastAsia" w:ascii="宋体" w:hAnsi="宋体"/>
          <w:sz w:val="24"/>
          <w:szCs w:val="24"/>
        </w:rPr>
        <w:t>4、如我公司成交，我公司承诺愿意按谈判文件规定缴纳履约保证金。</w:t>
      </w:r>
    </w:p>
    <w:p>
      <w:pPr>
        <w:tabs>
          <w:tab w:val="left" w:pos="840"/>
        </w:tabs>
        <w:spacing w:line="360" w:lineRule="auto"/>
        <w:ind w:firstLine="480" w:firstLineChars="200"/>
        <w:rPr>
          <w:rFonts w:ascii="宋体" w:hAnsi="宋体"/>
          <w:sz w:val="24"/>
          <w:szCs w:val="24"/>
        </w:rPr>
      </w:pPr>
      <w:r>
        <w:rPr>
          <w:rFonts w:hint="eastAsia" w:ascii="宋体" w:hAnsi="宋体"/>
          <w:sz w:val="24"/>
          <w:szCs w:val="24"/>
        </w:rPr>
        <w:t>5、我方愿意提供贵方可能另外要求的、与谈判有关的文件资料，并保证我方已提供和将要提供的文件是真实的、准确的。</w:t>
      </w:r>
    </w:p>
    <w:p>
      <w:pPr>
        <w:tabs>
          <w:tab w:val="left" w:pos="0"/>
          <w:tab w:val="left" w:pos="840"/>
        </w:tabs>
        <w:spacing w:line="360" w:lineRule="auto"/>
        <w:ind w:firstLine="480" w:firstLineChars="200"/>
        <w:rPr>
          <w:rFonts w:ascii="宋体" w:hAnsi="宋体"/>
          <w:sz w:val="24"/>
          <w:szCs w:val="24"/>
        </w:rPr>
      </w:pPr>
      <w:r>
        <w:rPr>
          <w:rFonts w:hint="eastAsia" w:ascii="宋体" w:hAnsi="宋体"/>
          <w:sz w:val="24"/>
          <w:szCs w:val="24"/>
        </w:rPr>
        <w:t>6、我方完全理解贵方不一定将合同授予最低报价的供应商。</w:t>
      </w:r>
    </w:p>
    <w:p>
      <w:pPr>
        <w:tabs>
          <w:tab w:val="left" w:pos="0"/>
          <w:tab w:val="left" w:pos="840"/>
        </w:tabs>
        <w:spacing w:line="360" w:lineRule="auto"/>
        <w:jc w:val="left"/>
        <w:rPr>
          <w:rFonts w:ascii="宋体" w:hAnsi="宋体" w:cs="宋体"/>
          <w:sz w:val="24"/>
        </w:rPr>
      </w:pPr>
    </w:p>
    <w:p>
      <w:pPr>
        <w:tabs>
          <w:tab w:val="left" w:pos="0"/>
          <w:tab w:val="left" w:pos="840"/>
        </w:tabs>
        <w:rPr>
          <w:rFonts w:ascii="宋体" w:hAnsi="宋体" w:cs="宋体"/>
          <w:sz w:val="24"/>
        </w:rPr>
      </w:pPr>
    </w:p>
    <w:p>
      <w:pPr>
        <w:tabs>
          <w:tab w:val="left" w:pos="0"/>
          <w:tab w:val="left" w:pos="840"/>
        </w:tabs>
        <w:rPr>
          <w:rFonts w:ascii="宋体" w:hAnsi="宋体" w:cs="宋体"/>
          <w:sz w:val="24"/>
        </w:rPr>
      </w:pPr>
    </w:p>
    <w:p>
      <w:pPr>
        <w:tabs>
          <w:tab w:val="left" w:pos="0"/>
          <w:tab w:val="left" w:pos="840"/>
        </w:tabs>
        <w:rPr>
          <w:rFonts w:ascii="宋体" w:hAnsi="宋体" w:cs="宋体"/>
          <w:sz w:val="24"/>
        </w:rPr>
      </w:pPr>
    </w:p>
    <w:p>
      <w:pPr>
        <w:tabs>
          <w:tab w:val="left" w:pos="0"/>
          <w:tab w:val="left" w:pos="840"/>
        </w:tabs>
        <w:rPr>
          <w:rFonts w:ascii="宋体" w:hAnsi="宋体" w:cs="宋体"/>
          <w:sz w:val="24"/>
        </w:rPr>
      </w:pPr>
    </w:p>
    <w:p>
      <w:pPr>
        <w:spacing w:line="360" w:lineRule="auto"/>
        <w:ind w:firstLine="4245" w:firstLineChars="1762"/>
        <w:rPr>
          <w:rFonts w:ascii="宋体" w:hAnsi="宋体" w:cs="宋体"/>
          <w:b/>
          <w:bCs/>
          <w:sz w:val="24"/>
          <w:u w:val="single"/>
        </w:rPr>
      </w:pPr>
      <w:r>
        <w:rPr>
          <w:rFonts w:hint="eastAsia" w:ascii="宋体" w:hAnsi="宋体" w:cs="宋体"/>
          <w:b/>
          <w:bCs/>
          <w:sz w:val="24"/>
        </w:rPr>
        <w:t>供应商盖</w:t>
      </w:r>
      <w:r>
        <w:rPr>
          <w:rFonts w:hint="eastAsia" w:ascii="宋体" w:hAnsi="宋体" w:cs="宋体"/>
          <w:b/>
          <w:bCs/>
          <w:sz w:val="24"/>
          <w:lang w:val="en-US" w:eastAsia="zh-CN"/>
        </w:rPr>
        <w:t>公</w:t>
      </w:r>
      <w:r>
        <w:rPr>
          <w:rFonts w:hint="eastAsia" w:ascii="宋体" w:hAnsi="宋体" w:cs="宋体"/>
          <w:b/>
          <w:bCs/>
          <w:sz w:val="24"/>
        </w:rPr>
        <w:t>章：</w:t>
      </w:r>
    </w:p>
    <w:p>
      <w:pPr>
        <w:tabs>
          <w:tab w:val="left" w:pos="630"/>
        </w:tabs>
        <w:spacing w:line="360" w:lineRule="auto"/>
        <w:ind w:firstLine="4245" w:firstLineChars="1762"/>
        <w:rPr>
          <w:rFonts w:ascii="宋体" w:hAnsi="宋体" w:cs="宋体"/>
          <w:b/>
          <w:bCs/>
          <w:sz w:val="24"/>
        </w:rPr>
      </w:pPr>
      <w:r>
        <w:rPr>
          <w:rFonts w:hint="eastAsia" w:ascii="宋体" w:hAnsi="宋体" w:cs="宋体"/>
          <w:b/>
          <w:bCs/>
          <w:sz w:val="24"/>
        </w:rPr>
        <w:t>日期：</w:t>
      </w:r>
    </w:p>
    <w:p>
      <w:pPr>
        <w:pStyle w:val="6"/>
        <w:spacing w:before="0" w:after="0" w:line="560" w:lineRule="exact"/>
        <w:rPr>
          <w:rFonts w:ascii="宋体" w:hAnsi="宋体" w:eastAsia="宋体" w:cs="宋体"/>
          <w:sz w:val="24"/>
          <w:szCs w:val="24"/>
        </w:rPr>
      </w:pPr>
      <w:r>
        <w:rPr>
          <w:rFonts w:hint="eastAsia" w:ascii="宋体" w:hAnsi="宋体" w:eastAsia="宋体" w:cs="宋体"/>
          <w:sz w:val="24"/>
          <w:szCs w:val="24"/>
        </w:rPr>
        <w:br w:type="page"/>
      </w:r>
      <w:bookmarkStart w:id="90" w:name="_Toc30354"/>
      <w:bookmarkStart w:id="91" w:name="_Toc16627"/>
      <w:bookmarkStart w:id="92" w:name="_Toc21593"/>
      <w:r>
        <w:rPr>
          <w:rFonts w:hint="eastAsia" w:ascii="宋体" w:hAnsi="宋体" w:eastAsia="宋体" w:cs="宋体"/>
          <w:sz w:val="24"/>
          <w:szCs w:val="24"/>
        </w:rPr>
        <w:t>附件</w:t>
      </w:r>
      <w:bookmarkEnd w:id="89"/>
      <w:r>
        <w:rPr>
          <w:rFonts w:hint="eastAsia" w:ascii="宋体" w:hAnsi="宋体" w:eastAsia="宋体" w:cs="宋体"/>
          <w:sz w:val="24"/>
          <w:szCs w:val="24"/>
        </w:rPr>
        <w:t>五</w:t>
      </w:r>
      <w:bookmarkEnd w:id="90"/>
      <w:bookmarkEnd w:id="91"/>
      <w:bookmarkEnd w:id="92"/>
    </w:p>
    <w:p>
      <w:pPr>
        <w:pStyle w:val="2"/>
        <w:ind w:firstLine="281"/>
        <w:rPr>
          <w:b/>
          <w:sz w:val="28"/>
          <w:szCs w:val="28"/>
        </w:rPr>
      </w:pPr>
      <w:bookmarkStart w:id="93" w:name="_Toc26881"/>
      <w:bookmarkStart w:id="94" w:name="_Toc10256"/>
      <w:bookmarkStart w:id="95" w:name="_Toc26949"/>
    </w:p>
    <w:bookmarkEnd w:id="93"/>
    <w:bookmarkEnd w:id="94"/>
    <w:bookmarkEnd w:id="95"/>
    <w:p>
      <w:pPr>
        <w:pStyle w:val="2"/>
        <w:ind w:firstLine="2891" w:firstLineChars="1200"/>
        <w:rPr>
          <w:rFonts w:ascii="宋体" w:hAnsi="宋体" w:cs="宋体"/>
          <w:b/>
          <w:szCs w:val="24"/>
          <w:lang w:val="zh-CN"/>
        </w:rPr>
      </w:pPr>
      <w:bookmarkStart w:id="96" w:name="_Hlk77794441"/>
      <w:bookmarkStart w:id="97" w:name="_Toc363199274"/>
      <w:r>
        <w:rPr>
          <w:rFonts w:hint="eastAsia" w:ascii="宋体" w:hAnsi="宋体" w:cs="宋体"/>
          <w:b/>
          <w:szCs w:val="24"/>
          <w:lang w:val="zh-CN"/>
        </w:rPr>
        <w:t>无重大违法记录声明函</w:t>
      </w:r>
    </w:p>
    <w:p>
      <w:pPr>
        <w:pStyle w:val="2"/>
        <w:ind w:firstLine="480" w:firstLineChars="200"/>
        <w:rPr>
          <w:rFonts w:ascii="宋体" w:hAnsi="宋体"/>
          <w:szCs w:val="24"/>
        </w:rPr>
      </w:pPr>
      <w:bookmarkStart w:id="98" w:name="_Hlk77793969"/>
      <w:r>
        <w:rPr>
          <w:rFonts w:hint="eastAsia" w:ascii="宋体" w:hAnsi="宋体"/>
          <w:szCs w:val="24"/>
        </w:rPr>
        <w:t>本公司郑重声明，根据《中华人民共和国政府采购法》及《中华人民共和国政府采购法实施条例》的规定，参加本次政府采购活动前三年内，本公司在经营活动中没有重大违法记录即没有因违法经营受到刑事处罚或者责令停产停业、吊销许可证或者执照、较大数额罚款等行政处罚。本公司未被政府采购监管部门限制参加政府采购活动或曾被政府采购监管部门限制参加政府采购活动但已不在限制期内。</w:t>
      </w:r>
    </w:p>
    <w:p>
      <w:pPr>
        <w:spacing w:line="360" w:lineRule="auto"/>
        <w:ind w:firstLine="435"/>
        <w:rPr>
          <w:rFonts w:ascii="宋体" w:hAnsi="宋体"/>
          <w:sz w:val="24"/>
          <w:szCs w:val="24"/>
        </w:rPr>
      </w:pPr>
      <w:r>
        <w:rPr>
          <w:rFonts w:hint="eastAsia" w:ascii="宋体" w:hAnsi="宋体"/>
          <w:sz w:val="24"/>
          <w:szCs w:val="24"/>
        </w:rPr>
        <w:t>本公司对上述声明的真实性负责。如有虚假，将依法承担相应责任。</w:t>
      </w:r>
    </w:p>
    <w:p>
      <w:pPr>
        <w:spacing w:line="360" w:lineRule="auto"/>
        <w:ind w:firstLine="435"/>
        <w:rPr>
          <w:rFonts w:ascii="宋体" w:hAnsi="宋体"/>
          <w:sz w:val="24"/>
          <w:szCs w:val="24"/>
        </w:rPr>
      </w:pPr>
    </w:p>
    <w:p>
      <w:pPr>
        <w:spacing w:line="360" w:lineRule="auto"/>
        <w:ind w:firstLine="5450" w:firstLineChars="2262"/>
        <w:rPr>
          <w:rFonts w:ascii="宋体" w:hAnsi="宋体"/>
          <w:b/>
          <w:bCs w:val="0"/>
          <w:sz w:val="24"/>
          <w:szCs w:val="24"/>
          <w:u w:val="single"/>
        </w:rPr>
      </w:pPr>
      <w:r>
        <w:rPr>
          <w:rFonts w:hint="eastAsia" w:ascii="宋体" w:hAnsi="宋体"/>
          <w:b/>
          <w:bCs w:val="0"/>
          <w:sz w:val="24"/>
          <w:szCs w:val="24"/>
        </w:rPr>
        <w:t>供应商</w:t>
      </w:r>
      <w:r>
        <w:rPr>
          <w:rFonts w:hint="eastAsia" w:ascii="宋体" w:hAnsi="宋体"/>
          <w:b/>
          <w:bCs w:val="0"/>
          <w:sz w:val="24"/>
          <w:szCs w:val="24"/>
          <w:lang w:val="en-US" w:eastAsia="zh-CN"/>
        </w:rPr>
        <w:t>盖公</w:t>
      </w:r>
      <w:r>
        <w:rPr>
          <w:rFonts w:hint="eastAsia" w:ascii="宋体" w:hAnsi="宋体"/>
          <w:b/>
          <w:bCs w:val="0"/>
          <w:sz w:val="24"/>
          <w:szCs w:val="24"/>
        </w:rPr>
        <w:t>章：</w:t>
      </w:r>
    </w:p>
    <w:p>
      <w:pPr>
        <w:tabs>
          <w:tab w:val="left" w:pos="630"/>
        </w:tabs>
        <w:spacing w:line="360" w:lineRule="auto"/>
        <w:ind w:firstLine="5450" w:firstLineChars="2262"/>
        <w:rPr>
          <w:rFonts w:ascii="宋体" w:hAnsi="宋体"/>
          <w:b/>
          <w:bCs w:val="0"/>
          <w:sz w:val="24"/>
          <w:szCs w:val="24"/>
          <w:lang w:val="zh-CN"/>
        </w:rPr>
      </w:pPr>
      <w:r>
        <w:rPr>
          <w:rFonts w:hint="eastAsia" w:ascii="宋体" w:hAnsi="宋体"/>
          <w:b/>
          <w:bCs w:val="0"/>
          <w:sz w:val="24"/>
          <w:szCs w:val="24"/>
        </w:rPr>
        <w:t>日期：</w:t>
      </w:r>
    </w:p>
    <w:bookmarkEnd w:id="98"/>
    <w:p>
      <w:pPr>
        <w:pStyle w:val="2"/>
        <w:ind w:firstLine="210"/>
      </w:pPr>
    </w:p>
    <w:p>
      <w:pPr>
        <w:pStyle w:val="2"/>
        <w:ind w:firstLine="210"/>
      </w:pPr>
    </w:p>
    <w:p>
      <w:pPr>
        <w:tabs>
          <w:tab w:val="left" w:pos="630"/>
        </w:tabs>
        <w:spacing w:after="156" w:afterLines="50" w:line="360" w:lineRule="auto"/>
        <w:ind w:firstLine="3188" w:firstLineChars="1323"/>
        <w:rPr>
          <w:rFonts w:ascii="宋体" w:hAnsi="宋体"/>
          <w:sz w:val="24"/>
          <w:szCs w:val="24"/>
        </w:rPr>
      </w:pPr>
      <w:r>
        <w:rPr>
          <w:rFonts w:hint="eastAsia" w:ascii="宋体" w:hAnsi="宋体"/>
          <w:b/>
          <w:sz w:val="24"/>
          <w:szCs w:val="24"/>
          <w:lang w:val="zh-CN"/>
        </w:rPr>
        <w:t>无不良信用记录承诺函</w:t>
      </w:r>
    </w:p>
    <w:p>
      <w:pPr>
        <w:spacing w:line="360" w:lineRule="auto"/>
        <w:ind w:firstLine="435"/>
        <w:rPr>
          <w:rFonts w:ascii="宋体" w:hAnsi="宋体"/>
          <w:sz w:val="24"/>
          <w:szCs w:val="24"/>
        </w:rPr>
      </w:pPr>
      <w:bookmarkStart w:id="99" w:name="_Hlk77794010"/>
      <w:r>
        <w:rPr>
          <w:rFonts w:hint="eastAsia" w:ascii="宋体" w:hAnsi="宋体"/>
          <w:sz w:val="24"/>
          <w:szCs w:val="24"/>
        </w:rPr>
        <w:t>本公司郑重承诺，我公司无以下不良信用记录情形：</w:t>
      </w:r>
    </w:p>
    <w:p>
      <w:pPr>
        <w:spacing w:line="360" w:lineRule="auto"/>
        <w:ind w:firstLine="435"/>
        <w:rPr>
          <w:rFonts w:ascii="宋体" w:hAnsi="宋体"/>
          <w:sz w:val="24"/>
          <w:szCs w:val="24"/>
        </w:rPr>
      </w:pPr>
      <w:r>
        <w:rPr>
          <w:rFonts w:hint="eastAsia" w:ascii="宋体" w:hAnsi="宋体"/>
          <w:sz w:val="24"/>
          <w:szCs w:val="24"/>
        </w:rPr>
        <w:t>1、公司被人民法院列入失信被执行人；</w:t>
      </w:r>
    </w:p>
    <w:p>
      <w:pPr>
        <w:spacing w:line="360" w:lineRule="auto"/>
        <w:ind w:firstLine="435"/>
        <w:rPr>
          <w:rFonts w:ascii="宋体" w:hAnsi="宋体"/>
          <w:sz w:val="24"/>
          <w:szCs w:val="24"/>
        </w:rPr>
      </w:pPr>
      <w:r>
        <w:rPr>
          <w:rFonts w:hint="eastAsia" w:ascii="宋体" w:hAnsi="宋体"/>
          <w:color w:val="000000" w:themeColor="text1"/>
          <w:sz w:val="24"/>
          <w:szCs w:val="24"/>
          <w14:textFill>
            <w14:solidFill>
              <w14:schemeClr w14:val="tx1"/>
            </w14:solidFill>
          </w14:textFill>
        </w:rPr>
        <w:t>2、</w:t>
      </w:r>
      <w:r>
        <w:rPr>
          <w:rFonts w:hint="eastAsia" w:ascii="宋体" w:hAnsi="宋体"/>
          <w:sz w:val="24"/>
          <w:szCs w:val="24"/>
        </w:rPr>
        <w:t>公司被市场监督管理部门列入</w:t>
      </w:r>
      <w:r>
        <w:rPr>
          <w:rFonts w:hint="eastAsia" w:ascii="宋体" w:hAnsi="宋体"/>
          <w:sz w:val="24"/>
          <w:szCs w:val="24"/>
          <w:lang w:eastAsia="zh-CN"/>
        </w:rPr>
        <w:t>严重违法失信企业</w:t>
      </w:r>
      <w:r>
        <w:rPr>
          <w:rFonts w:hint="eastAsia" w:ascii="宋体" w:hAnsi="宋体"/>
          <w:sz w:val="24"/>
          <w:szCs w:val="24"/>
        </w:rPr>
        <w:t>名录；</w:t>
      </w:r>
    </w:p>
    <w:p>
      <w:pPr>
        <w:spacing w:line="360" w:lineRule="auto"/>
        <w:ind w:firstLine="435"/>
        <w:rPr>
          <w:rFonts w:ascii="宋体" w:hAnsi="宋体"/>
          <w:sz w:val="24"/>
          <w:szCs w:val="24"/>
        </w:rPr>
      </w:pPr>
      <w:r>
        <w:rPr>
          <w:rFonts w:hint="eastAsia" w:ascii="宋体" w:hAnsi="宋体"/>
          <w:sz w:val="24"/>
          <w:szCs w:val="24"/>
        </w:rPr>
        <w:t>3、公司被税务部门列入重大税收违法案件当事人名单的；</w:t>
      </w:r>
    </w:p>
    <w:p>
      <w:pPr>
        <w:spacing w:line="360" w:lineRule="auto"/>
        <w:ind w:firstLine="435"/>
        <w:rPr>
          <w:rFonts w:ascii="宋体" w:hAnsi="宋体"/>
          <w:sz w:val="24"/>
          <w:szCs w:val="24"/>
        </w:rPr>
      </w:pPr>
      <w:r>
        <w:rPr>
          <w:rFonts w:hint="eastAsia" w:ascii="宋体" w:hAnsi="宋体"/>
          <w:sz w:val="24"/>
          <w:szCs w:val="24"/>
        </w:rPr>
        <w:t>4、公司被政府采购监管部门列入政府采购严重违法失信行为记录名单。</w:t>
      </w:r>
    </w:p>
    <w:p>
      <w:pPr>
        <w:spacing w:line="360" w:lineRule="auto"/>
        <w:ind w:firstLine="435"/>
        <w:rPr>
          <w:rFonts w:ascii="宋体" w:hAnsi="宋体" w:cs="宋体"/>
          <w:kern w:val="0"/>
          <w:sz w:val="32"/>
          <w:szCs w:val="32"/>
        </w:rPr>
      </w:pPr>
      <w:r>
        <w:rPr>
          <w:rFonts w:ascii="宋体" w:hAnsi="宋体"/>
          <w:sz w:val="24"/>
          <w:szCs w:val="24"/>
        </w:rPr>
        <w:t>我公司承诺</w:t>
      </w:r>
      <w:r>
        <w:rPr>
          <w:rFonts w:hint="eastAsia" w:ascii="宋体" w:hAnsi="宋体"/>
          <w:sz w:val="24"/>
          <w:szCs w:val="24"/>
        </w:rPr>
        <w:t>：</w:t>
      </w:r>
      <w:r>
        <w:rPr>
          <w:rFonts w:ascii="宋体" w:hAnsi="宋体"/>
          <w:sz w:val="24"/>
          <w:szCs w:val="24"/>
        </w:rPr>
        <w:t>合同签订前，若我公司具有不良信用记录情形，贵方可取消我公司</w:t>
      </w:r>
      <w:r>
        <w:rPr>
          <w:rFonts w:hint="eastAsia" w:ascii="宋体" w:hAnsi="宋体"/>
          <w:sz w:val="24"/>
          <w:szCs w:val="24"/>
        </w:rPr>
        <w:t>成交</w:t>
      </w:r>
      <w:r>
        <w:rPr>
          <w:rFonts w:ascii="宋体" w:hAnsi="宋体"/>
          <w:sz w:val="24"/>
          <w:szCs w:val="24"/>
        </w:rPr>
        <w:t xml:space="preserve">资格或者不授予合同，所有责任由我公司自行承担。同时，我公司愿意无条件接受监管部门的调查处理。 </w:t>
      </w:r>
    </w:p>
    <w:p>
      <w:pPr>
        <w:tabs>
          <w:tab w:val="left" w:pos="630"/>
        </w:tabs>
        <w:spacing w:line="360" w:lineRule="auto"/>
        <w:ind w:firstLine="630"/>
        <w:rPr>
          <w:rFonts w:ascii="宋体" w:hAnsi="宋体"/>
          <w:sz w:val="24"/>
          <w:szCs w:val="24"/>
        </w:rPr>
      </w:pPr>
    </w:p>
    <w:p>
      <w:pPr>
        <w:spacing w:line="360" w:lineRule="auto"/>
        <w:ind w:firstLine="5450" w:firstLineChars="2262"/>
        <w:rPr>
          <w:rFonts w:ascii="宋体" w:hAnsi="宋体"/>
          <w:b/>
          <w:bCs w:val="0"/>
          <w:sz w:val="24"/>
          <w:szCs w:val="24"/>
          <w:u w:val="single"/>
        </w:rPr>
      </w:pPr>
      <w:r>
        <w:rPr>
          <w:rFonts w:hint="eastAsia" w:ascii="宋体" w:hAnsi="宋体"/>
          <w:b/>
          <w:bCs w:val="0"/>
          <w:sz w:val="24"/>
          <w:szCs w:val="24"/>
        </w:rPr>
        <w:t>供应商</w:t>
      </w:r>
      <w:r>
        <w:rPr>
          <w:rFonts w:hint="eastAsia" w:ascii="宋体" w:hAnsi="宋体"/>
          <w:b/>
          <w:bCs w:val="0"/>
          <w:sz w:val="24"/>
          <w:szCs w:val="24"/>
          <w:lang w:val="en-US" w:eastAsia="zh-CN"/>
        </w:rPr>
        <w:t>盖公</w:t>
      </w:r>
      <w:r>
        <w:rPr>
          <w:rFonts w:hint="eastAsia" w:ascii="宋体" w:hAnsi="宋体"/>
          <w:b/>
          <w:bCs w:val="0"/>
          <w:sz w:val="24"/>
          <w:szCs w:val="24"/>
        </w:rPr>
        <w:t>章：</w:t>
      </w:r>
    </w:p>
    <w:bookmarkEnd w:id="96"/>
    <w:bookmarkEnd w:id="99"/>
    <w:p>
      <w:pPr>
        <w:tabs>
          <w:tab w:val="left" w:pos="630"/>
        </w:tabs>
        <w:spacing w:line="360" w:lineRule="auto"/>
        <w:ind w:firstLine="5450" w:firstLineChars="2262"/>
        <w:rPr>
          <w:rFonts w:ascii="宋体" w:hAnsi="宋体"/>
          <w:b/>
          <w:bCs w:val="0"/>
          <w:sz w:val="24"/>
          <w:szCs w:val="24"/>
          <w:lang w:val="zh-CN"/>
        </w:rPr>
      </w:pPr>
      <w:r>
        <w:rPr>
          <w:rFonts w:hint="eastAsia" w:ascii="宋体" w:hAnsi="宋体"/>
          <w:b/>
          <w:bCs w:val="0"/>
          <w:sz w:val="24"/>
          <w:szCs w:val="24"/>
        </w:rPr>
        <w:t>日期：</w:t>
      </w:r>
    </w:p>
    <w:p>
      <w:pPr>
        <w:tabs>
          <w:tab w:val="left" w:pos="630"/>
        </w:tabs>
        <w:spacing w:line="360" w:lineRule="auto"/>
        <w:jc w:val="left"/>
        <w:rPr>
          <w:rFonts w:ascii="宋体" w:hAnsi="宋体"/>
          <w:bCs/>
          <w:sz w:val="24"/>
          <w:u w:val="single"/>
        </w:rPr>
      </w:pPr>
      <w:r>
        <w:rPr>
          <w:rFonts w:hint="eastAsia" w:ascii="宋体" w:hAnsi="宋体" w:cs="宋体"/>
          <w:sz w:val="24"/>
        </w:rPr>
        <w:br w:type="page"/>
      </w:r>
      <w:bookmarkStart w:id="100" w:name="_Toc18709"/>
      <w:bookmarkStart w:id="101" w:name="_Toc17797"/>
      <w:bookmarkStart w:id="102" w:name="_Toc20743"/>
      <w:r>
        <w:rPr>
          <w:rFonts w:hint="eastAsia" w:ascii="宋体" w:hAnsi="宋体" w:cs="宋体"/>
          <w:b/>
          <w:bCs/>
          <w:sz w:val="24"/>
        </w:rPr>
        <w:t>附件</w:t>
      </w:r>
      <w:bookmarkEnd w:id="97"/>
      <w:r>
        <w:rPr>
          <w:rFonts w:hint="eastAsia" w:ascii="宋体" w:hAnsi="宋体" w:cs="宋体"/>
          <w:b/>
          <w:bCs/>
          <w:sz w:val="24"/>
        </w:rPr>
        <w:t>六</w:t>
      </w:r>
      <w:bookmarkEnd w:id="100"/>
      <w:bookmarkEnd w:id="101"/>
      <w:bookmarkEnd w:id="102"/>
    </w:p>
    <w:p>
      <w:pPr>
        <w:pStyle w:val="6"/>
        <w:spacing w:before="0" w:after="0" w:line="560" w:lineRule="exact"/>
        <w:jc w:val="center"/>
        <w:rPr>
          <w:rFonts w:ascii="宋体" w:hAnsi="宋体" w:eastAsia="宋体" w:cs="宋体"/>
          <w:sz w:val="24"/>
          <w:szCs w:val="24"/>
          <w:lang w:val="zh-CN"/>
        </w:rPr>
      </w:pPr>
      <w:bookmarkStart w:id="103" w:name="_Toc25238"/>
      <w:bookmarkStart w:id="104" w:name="_Toc11166"/>
      <w:bookmarkStart w:id="105" w:name="_Toc24021"/>
      <w:bookmarkStart w:id="106" w:name="_Toc471299110"/>
      <w:r>
        <w:rPr>
          <w:rFonts w:hint="eastAsia" w:ascii="宋体" w:hAnsi="宋体" w:eastAsia="宋体" w:cs="宋体"/>
          <w:sz w:val="24"/>
          <w:szCs w:val="24"/>
          <w:lang w:val="zh-CN"/>
        </w:rPr>
        <w:t>响应情况表</w:t>
      </w:r>
      <w:bookmarkEnd w:id="103"/>
      <w:bookmarkEnd w:id="104"/>
      <w:bookmarkEnd w:id="105"/>
    </w:p>
    <w:p>
      <w:pPr>
        <w:jc w:val="center"/>
        <w:rPr>
          <w:bCs/>
          <w:sz w:val="24"/>
          <w:szCs w:val="24"/>
          <w:lang w:val="zh-CN"/>
        </w:rPr>
      </w:pPr>
    </w:p>
    <w:tbl>
      <w:tblPr>
        <w:tblStyle w:val="30"/>
        <w:tblW w:w="903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
      <w:tblGrid>
        <w:gridCol w:w="840"/>
        <w:gridCol w:w="1794"/>
        <w:gridCol w:w="2196"/>
        <w:gridCol w:w="2222"/>
        <w:gridCol w:w="1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cantSplit/>
          <w:trHeight w:val="570" w:hRule="atLeast"/>
          <w:jc w:val="center"/>
        </w:trPr>
        <w:tc>
          <w:tcPr>
            <w:tcW w:w="4830" w:type="dxa"/>
            <w:gridSpan w:val="3"/>
            <w:noWrap w:val="0"/>
            <w:vAlign w:val="center"/>
          </w:tcPr>
          <w:p>
            <w:pPr>
              <w:keepNext w:val="0"/>
              <w:keepLines w:val="0"/>
              <w:suppressLineNumbers w:val="0"/>
              <w:spacing w:before="0" w:beforeAutospacing="0" w:after="0" w:afterAutospacing="0"/>
              <w:ind w:left="0" w:right="0"/>
              <w:jc w:val="center"/>
              <w:rPr>
                <w:rFonts w:hint="default" w:ascii="宋体" w:cs="宋体"/>
                <w:b/>
                <w:sz w:val="24"/>
                <w:szCs w:val="21"/>
              </w:rPr>
            </w:pPr>
            <w:r>
              <w:rPr>
                <w:rFonts w:hint="eastAsia" w:ascii="宋体" w:hAnsi="宋体" w:cs="宋体"/>
                <w:b/>
                <w:sz w:val="24"/>
                <w:szCs w:val="21"/>
              </w:rPr>
              <w:t>按谈判文件规定填写</w:t>
            </w:r>
          </w:p>
        </w:tc>
        <w:tc>
          <w:tcPr>
            <w:tcW w:w="4200" w:type="dxa"/>
            <w:gridSpan w:val="2"/>
            <w:noWrap w:val="0"/>
            <w:vAlign w:val="center"/>
          </w:tcPr>
          <w:p>
            <w:pPr>
              <w:keepNext w:val="0"/>
              <w:keepLines w:val="0"/>
              <w:suppressLineNumbers w:val="0"/>
              <w:spacing w:before="0" w:beforeAutospacing="0" w:after="0" w:afterAutospacing="0"/>
              <w:ind w:left="0" w:right="0"/>
              <w:jc w:val="center"/>
              <w:rPr>
                <w:rFonts w:hint="default" w:ascii="宋体" w:cs="宋体"/>
                <w:b/>
                <w:sz w:val="24"/>
                <w:szCs w:val="21"/>
              </w:rPr>
            </w:pPr>
            <w:r>
              <w:rPr>
                <w:rFonts w:hint="eastAsia" w:ascii="宋体" w:hAnsi="宋体" w:cs="宋体"/>
                <w:b/>
                <w:sz w:val="24"/>
                <w:szCs w:val="21"/>
              </w:rPr>
              <w:t>按供应商所投内容填写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cantSplit/>
          <w:trHeight w:val="553" w:hRule="atLeast"/>
          <w:jc w:val="center"/>
        </w:trPr>
        <w:tc>
          <w:tcPr>
            <w:tcW w:w="840" w:type="dxa"/>
            <w:noWrap w:val="0"/>
            <w:vAlign w:val="center"/>
          </w:tcPr>
          <w:p>
            <w:pPr>
              <w:keepNext w:val="0"/>
              <w:keepLines w:val="0"/>
              <w:suppressLineNumbers w:val="0"/>
              <w:spacing w:before="0" w:beforeAutospacing="0" w:after="0" w:afterAutospacing="0"/>
              <w:ind w:left="0" w:right="0"/>
              <w:jc w:val="center"/>
              <w:rPr>
                <w:rFonts w:hint="default" w:ascii="宋体" w:cs="宋体"/>
                <w:b/>
                <w:sz w:val="24"/>
                <w:szCs w:val="21"/>
              </w:rPr>
            </w:pPr>
            <w:r>
              <w:rPr>
                <w:rFonts w:hint="eastAsia" w:ascii="宋体" w:hAnsi="宋体" w:cs="宋体"/>
                <w:b/>
                <w:sz w:val="24"/>
                <w:szCs w:val="21"/>
              </w:rPr>
              <w:t>序号</w:t>
            </w:r>
          </w:p>
        </w:tc>
        <w:tc>
          <w:tcPr>
            <w:tcW w:w="1794" w:type="dxa"/>
            <w:noWrap w:val="0"/>
            <w:vAlign w:val="center"/>
          </w:tcPr>
          <w:p>
            <w:pPr>
              <w:keepNext w:val="0"/>
              <w:keepLines w:val="0"/>
              <w:suppressLineNumbers w:val="0"/>
              <w:spacing w:before="0" w:beforeAutospacing="0" w:after="0" w:afterAutospacing="0"/>
              <w:ind w:left="0" w:right="0"/>
              <w:jc w:val="center"/>
              <w:rPr>
                <w:rFonts w:hint="default" w:ascii="宋体" w:cs="宋体"/>
                <w:b/>
                <w:sz w:val="24"/>
                <w:szCs w:val="21"/>
              </w:rPr>
            </w:pPr>
            <w:r>
              <w:rPr>
                <w:rFonts w:hint="eastAsia" w:ascii="宋体" w:hAnsi="宋体" w:cs="宋体"/>
                <w:b/>
                <w:sz w:val="24"/>
                <w:szCs w:val="21"/>
              </w:rPr>
              <w:t>内容</w:t>
            </w:r>
          </w:p>
        </w:tc>
        <w:tc>
          <w:tcPr>
            <w:tcW w:w="2196" w:type="dxa"/>
            <w:noWrap w:val="0"/>
            <w:vAlign w:val="center"/>
          </w:tcPr>
          <w:p>
            <w:pPr>
              <w:keepNext w:val="0"/>
              <w:keepLines w:val="0"/>
              <w:suppressLineNumbers w:val="0"/>
              <w:spacing w:before="0" w:beforeAutospacing="0" w:after="0" w:afterAutospacing="0"/>
              <w:ind w:left="0" w:right="0"/>
              <w:jc w:val="center"/>
              <w:rPr>
                <w:rFonts w:hint="default" w:ascii="宋体" w:cs="宋体"/>
                <w:b/>
                <w:sz w:val="24"/>
                <w:szCs w:val="21"/>
              </w:rPr>
            </w:pPr>
            <w:r>
              <w:rPr>
                <w:rFonts w:hint="eastAsia" w:ascii="宋体" w:hAnsi="宋体" w:cs="宋体"/>
                <w:b/>
                <w:sz w:val="24"/>
                <w:szCs w:val="21"/>
              </w:rPr>
              <w:t>谈判文件要求</w:t>
            </w:r>
          </w:p>
        </w:tc>
        <w:tc>
          <w:tcPr>
            <w:tcW w:w="2222" w:type="dxa"/>
            <w:noWrap w:val="0"/>
            <w:vAlign w:val="center"/>
          </w:tcPr>
          <w:p>
            <w:pPr>
              <w:keepNext w:val="0"/>
              <w:keepLines w:val="0"/>
              <w:suppressLineNumbers w:val="0"/>
              <w:spacing w:before="0" w:beforeAutospacing="0" w:after="0" w:afterAutospacing="0"/>
              <w:ind w:left="0" w:right="0"/>
              <w:jc w:val="center"/>
              <w:rPr>
                <w:rFonts w:hint="default" w:ascii="宋体" w:cs="宋体"/>
                <w:b/>
                <w:sz w:val="24"/>
                <w:szCs w:val="21"/>
              </w:rPr>
            </w:pPr>
            <w:r>
              <w:rPr>
                <w:rFonts w:hint="eastAsia" w:ascii="宋体" w:hAnsi="宋体" w:cs="宋体"/>
                <w:b/>
                <w:sz w:val="24"/>
                <w:szCs w:val="21"/>
              </w:rPr>
              <w:t>响应承诺</w:t>
            </w:r>
          </w:p>
        </w:tc>
        <w:tc>
          <w:tcPr>
            <w:tcW w:w="1978" w:type="dxa"/>
            <w:noWrap w:val="0"/>
            <w:vAlign w:val="center"/>
          </w:tcPr>
          <w:p>
            <w:pPr>
              <w:keepNext w:val="0"/>
              <w:keepLines w:val="0"/>
              <w:suppressLineNumbers w:val="0"/>
              <w:spacing w:before="0" w:beforeAutospacing="0" w:after="0" w:afterAutospacing="0"/>
              <w:ind w:left="0" w:right="0"/>
              <w:jc w:val="center"/>
              <w:rPr>
                <w:rFonts w:hint="default" w:ascii="宋体" w:cs="宋体"/>
                <w:b/>
                <w:sz w:val="24"/>
                <w:szCs w:val="21"/>
              </w:rPr>
            </w:pPr>
            <w:r>
              <w:rPr>
                <w:rFonts w:hint="eastAsia" w:ascii="宋体" w:hAnsi="宋体" w:cs="宋体"/>
                <w:b/>
                <w:sz w:val="24"/>
                <w:szCs w:val="21"/>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cantSplit/>
          <w:trHeight w:val="454" w:hRule="atLeast"/>
          <w:jc w:val="center"/>
        </w:trPr>
        <w:tc>
          <w:tcPr>
            <w:tcW w:w="840" w:type="dxa"/>
            <w:noWrap w:val="0"/>
            <w:vAlign w:val="center"/>
          </w:tcPr>
          <w:p>
            <w:pPr>
              <w:keepNext w:val="0"/>
              <w:keepLines w:val="0"/>
              <w:suppressLineNumbers w:val="0"/>
              <w:spacing w:before="0" w:beforeAutospacing="0" w:after="0" w:afterAutospacing="0"/>
              <w:ind w:left="0" w:right="0"/>
              <w:jc w:val="center"/>
              <w:rPr>
                <w:rFonts w:hint="default" w:ascii="宋体" w:cs="宋体"/>
                <w:sz w:val="24"/>
                <w:szCs w:val="24"/>
              </w:rPr>
            </w:pPr>
            <w:r>
              <w:rPr>
                <w:rFonts w:hint="default" w:ascii="宋体" w:hAnsi="宋体" w:cs="宋体"/>
                <w:sz w:val="24"/>
                <w:szCs w:val="24"/>
              </w:rPr>
              <w:t>1</w:t>
            </w:r>
          </w:p>
        </w:tc>
        <w:tc>
          <w:tcPr>
            <w:tcW w:w="1794" w:type="dxa"/>
            <w:noWrap w:val="0"/>
            <w:vAlign w:val="center"/>
          </w:tcPr>
          <w:p>
            <w:pPr>
              <w:keepNext w:val="0"/>
              <w:keepLines w:val="0"/>
              <w:suppressLineNumbers w:val="0"/>
              <w:spacing w:before="0" w:beforeAutospacing="0" w:after="0" w:afterAutospacing="0"/>
              <w:ind w:left="0" w:right="0"/>
              <w:jc w:val="center"/>
              <w:rPr>
                <w:rFonts w:hint="default" w:ascii="宋体" w:cs="宋体"/>
                <w:sz w:val="24"/>
                <w:szCs w:val="24"/>
              </w:rPr>
            </w:pPr>
            <w:r>
              <w:rPr>
                <w:rFonts w:hint="eastAsia" w:ascii="宋体" w:hAnsi="宋体"/>
                <w:sz w:val="24"/>
                <w:szCs w:val="28"/>
              </w:rPr>
              <w:t>技术响应</w:t>
            </w:r>
          </w:p>
        </w:tc>
        <w:tc>
          <w:tcPr>
            <w:tcW w:w="2196" w:type="dxa"/>
            <w:noWrap w:val="0"/>
            <w:vAlign w:val="center"/>
          </w:tcPr>
          <w:p>
            <w:pPr>
              <w:keepNext w:val="0"/>
              <w:keepLines w:val="0"/>
              <w:suppressLineNumbers w:val="0"/>
              <w:spacing w:before="0" w:beforeAutospacing="0" w:after="0" w:afterAutospacing="0"/>
              <w:ind w:left="0" w:right="0"/>
              <w:rPr>
                <w:rFonts w:hint="default" w:ascii="宋体" w:cs="宋体"/>
                <w:sz w:val="24"/>
                <w:szCs w:val="24"/>
              </w:rPr>
            </w:pPr>
          </w:p>
        </w:tc>
        <w:tc>
          <w:tcPr>
            <w:tcW w:w="2222" w:type="dxa"/>
            <w:noWrap w:val="0"/>
            <w:vAlign w:val="center"/>
          </w:tcPr>
          <w:p>
            <w:pPr>
              <w:keepNext w:val="0"/>
              <w:keepLines w:val="0"/>
              <w:suppressLineNumbers w:val="0"/>
              <w:spacing w:before="0" w:beforeAutospacing="0" w:after="0" w:afterAutospacing="0"/>
              <w:ind w:left="0" w:right="0"/>
              <w:rPr>
                <w:rFonts w:hint="default" w:ascii="宋体" w:cs="宋体"/>
                <w:sz w:val="24"/>
                <w:szCs w:val="24"/>
              </w:rPr>
            </w:pPr>
          </w:p>
        </w:tc>
        <w:tc>
          <w:tcPr>
            <w:tcW w:w="1978" w:type="dxa"/>
            <w:noWrap w:val="0"/>
            <w:vAlign w:val="center"/>
          </w:tcPr>
          <w:p>
            <w:pPr>
              <w:keepNext w:val="0"/>
              <w:keepLines w:val="0"/>
              <w:suppressLineNumbers w:val="0"/>
              <w:spacing w:before="0" w:beforeAutospacing="0" w:after="0" w:afterAutospacing="0"/>
              <w:ind w:left="0" w:right="0"/>
              <w:rPr>
                <w:rFonts w:hint="default" w:asci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cantSplit/>
          <w:trHeight w:val="454" w:hRule="atLeast"/>
          <w:jc w:val="center"/>
        </w:trPr>
        <w:tc>
          <w:tcPr>
            <w:tcW w:w="840" w:type="dxa"/>
            <w:noWrap w:val="0"/>
            <w:vAlign w:val="center"/>
          </w:tcPr>
          <w:p>
            <w:pPr>
              <w:keepNext w:val="0"/>
              <w:keepLines w:val="0"/>
              <w:suppressLineNumbers w:val="0"/>
              <w:spacing w:before="0" w:beforeAutospacing="0" w:after="0" w:afterAutospacing="0"/>
              <w:ind w:left="0" w:right="0"/>
              <w:jc w:val="center"/>
              <w:rPr>
                <w:rFonts w:hint="default" w:ascii="宋体" w:cs="宋体"/>
                <w:sz w:val="24"/>
                <w:szCs w:val="24"/>
              </w:rPr>
            </w:pPr>
            <w:r>
              <w:rPr>
                <w:rFonts w:hint="default" w:ascii="宋体" w:hAnsi="宋体" w:cs="宋体"/>
                <w:sz w:val="24"/>
                <w:szCs w:val="24"/>
              </w:rPr>
              <w:t>2</w:t>
            </w:r>
          </w:p>
        </w:tc>
        <w:tc>
          <w:tcPr>
            <w:tcW w:w="1794" w:type="dxa"/>
            <w:noWrap w:val="0"/>
            <w:vAlign w:val="center"/>
          </w:tcPr>
          <w:p>
            <w:pPr>
              <w:keepNext w:val="0"/>
              <w:keepLines w:val="0"/>
              <w:suppressLineNumbers w:val="0"/>
              <w:spacing w:before="0" w:beforeAutospacing="0" w:after="0" w:afterAutospacing="0"/>
              <w:ind w:left="0" w:right="0"/>
              <w:jc w:val="center"/>
              <w:rPr>
                <w:rFonts w:hint="default" w:ascii="宋体" w:cs="宋体"/>
                <w:sz w:val="24"/>
                <w:szCs w:val="24"/>
              </w:rPr>
            </w:pPr>
            <w:r>
              <w:rPr>
                <w:rFonts w:hint="eastAsia" w:ascii="宋体" w:hAnsi="宋体"/>
                <w:sz w:val="24"/>
                <w:szCs w:val="28"/>
              </w:rPr>
              <w:t>付款响应</w:t>
            </w:r>
          </w:p>
        </w:tc>
        <w:tc>
          <w:tcPr>
            <w:tcW w:w="2196" w:type="dxa"/>
            <w:noWrap w:val="0"/>
            <w:vAlign w:val="center"/>
          </w:tcPr>
          <w:p>
            <w:pPr>
              <w:keepNext w:val="0"/>
              <w:keepLines w:val="0"/>
              <w:suppressLineNumbers w:val="0"/>
              <w:spacing w:before="0" w:beforeAutospacing="0" w:after="0" w:afterAutospacing="0"/>
              <w:ind w:left="0" w:right="0"/>
              <w:rPr>
                <w:rFonts w:hint="default" w:ascii="宋体" w:cs="宋体"/>
                <w:sz w:val="24"/>
                <w:szCs w:val="24"/>
              </w:rPr>
            </w:pPr>
          </w:p>
        </w:tc>
        <w:tc>
          <w:tcPr>
            <w:tcW w:w="2222" w:type="dxa"/>
            <w:noWrap w:val="0"/>
            <w:vAlign w:val="center"/>
          </w:tcPr>
          <w:p>
            <w:pPr>
              <w:keepNext w:val="0"/>
              <w:keepLines w:val="0"/>
              <w:suppressLineNumbers w:val="0"/>
              <w:spacing w:before="0" w:beforeAutospacing="0" w:after="0" w:afterAutospacing="0"/>
              <w:ind w:left="0" w:right="0"/>
              <w:rPr>
                <w:rFonts w:hint="default" w:ascii="宋体" w:cs="宋体"/>
                <w:sz w:val="24"/>
                <w:szCs w:val="24"/>
              </w:rPr>
            </w:pPr>
          </w:p>
        </w:tc>
        <w:tc>
          <w:tcPr>
            <w:tcW w:w="1978" w:type="dxa"/>
            <w:noWrap w:val="0"/>
            <w:vAlign w:val="center"/>
          </w:tcPr>
          <w:p>
            <w:pPr>
              <w:keepNext w:val="0"/>
              <w:keepLines w:val="0"/>
              <w:suppressLineNumbers w:val="0"/>
              <w:spacing w:before="0" w:beforeAutospacing="0" w:after="0" w:afterAutospacing="0"/>
              <w:ind w:left="0" w:right="0"/>
              <w:rPr>
                <w:rFonts w:hint="default" w:asci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cantSplit/>
          <w:trHeight w:val="454" w:hRule="atLeast"/>
          <w:jc w:val="center"/>
        </w:trPr>
        <w:tc>
          <w:tcPr>
            <w:tcW w:w="840" w:type="dxa"/>
            <w:noWrap w:val="0"/>
            <w:vAlign w:val="center"/>
          </w:tcPr>
          <w:p>
            <w:pPr>
              <w:keepNext w:val="0"/>
              <w:keepLines w:val="0"/>
              <w:suppressLineNumbers w:val="0"/>
              <w:spacing w:before="0" w:beforeAutospacing="0" w:after="0" w:afterAutospacing="0"/>
              <w:ind w:left="0" w:right="0"/>
              <w:jc w:val="center"/>
              <w:rPr>
                <w:rFonts w:hint="default" w:ascii="宋体" w:cs="宋体"/>
                <w:sz w:val="24"/>
                <w:szCs w:val="24"/>
              </w:rPr>
            </w:pPr>
            <w:r>
              <w:rPr>
                <w:rFonts w:hint="default" w:ascii="宋体" w:hAnsi="宋体" w:cs="宋体"/>
                <w:sz w:val="24"/>
                <w:szCs w:val="24"/>
              </w:rPr>
              <w:t>3</w:t>
            </w:r>
          </w:p>
        </w:tc>
        <w:tc>
          <w:tcPr>
            <w:tcW w:w="1794" w:type="dxa"/>
            <w:noWrap w:val="0"/>
            <w:vAlign w:val="center"/>
          </w:tcPr>
          <w:p>
            <w:pPr>
              <w:keepNext w:val="0"/>
              <w:keepLines w:val="0"/>
              <w:suppressLineNumbers w:val="0"/>
              <w:spacing w:before="0" w:beforeAutospacing="0" w:after="0" w:afterAutospacing="0"/>
              <w:ind w:left="0" w:right="0"/>
              <w:jc w:val="center"/>
              <w:rPr>
                <w:rFonts w:hint="default" w:ascii="宋体" w:cs="宋体"/>
                <w:sz w:val="24"/>
                <w:szCs w:val="24"/>
              </w:rPr>
            </w:pPr>
            <w:r>
              <w:rPr>
                <w:rFonts w:hint="eastAsia" w:ascii="宋体" w:hAnsi="宋体"/>
                <w:sz w:val="24"/>
                <w:szCs w:val="28"/>
              </w:rPr>
              <w:t>服务期响应</w:t>
            </w:r>
          </w:p>
        </w:tc>
        <w:tc>
          <w:tcPr>
            <w:tcW w:w="2196" w:type="dxa"/>
            <w:noWrap w:val="0"/>
            <w:vAlign w:val="center"/>
          </w:tcPr>
          <w:p>
            <w:pPr>
              <w:keepNext w:val="0"/>
              <w:keepLines w:val="0"/>
              <w:suppressLineNumbers w:val="0"/>
              <w:spacing w:before="0" w:beforeAutospacing="0" w:after="0" w:afterAutospacing="0"/>
              <w:ind w:left="0" w:right="0"/>
              <w:rPr>
                <w:rFonts w:hint="default" w:ascii="宋体" w:cs="宋体"/>
                <w:sz w:val="24"/>
                <w:szCs w:val="24"/>
              </w:rPr>
            </w:pPr>
          </w:p>
        </w:tc>
        <w:tc>
          <w:tcPr>
            <w:tcW w:w="2222" w:type="dxa"/>
            <w:noWrap w:val="0"/>
            <w:vAlign w:val="center"/>
          </w:tcPr>
          <w:p>
            <w:pPr>
              <w:keepNext w:val="0"/>
              <w:keepLines w:val="0"/>
              <w:suppressLineNumbers w:val="0"/>
              <w:spacing w:before="0" w:beforeAutospacing="0" w:after="0" w:afterAutospacing="0"/>
              <w:ind w:left="0" w:right="0"/>
              <w:rPr>
                <w:rFonts w:hint="default" w:ascii="宋体" w:cs="宋体"/>
                <w:sz w:val="24"/>
                <w:szCs w:val="24"/>
              </w:rPr>
            </w:pPr>
          </w:p>
        </w:tc>
        <w:tc>
          <w:tcPr>
            <w:tcW w:w="1978" w:type="dxa"/>
            <w:noWrap w:val="0"/>
            <w:vAlign w:val="center"/>
          </w:tcPr>
          <w:p>
            <w:pPr>
              <w:keepNext w:val="0"/>
              <w:keepLines w:val="0"/>
              <w:suppressLineNumbers w:val="0"/>
              <w:spacing w:before="0" w:beforeAutospacing="0" w:after="0" w:afterAutospacing="0"/>
              <w:ind w:left="0" w:right="0"/>
              <w:rPr>
                <w:rFonts w:hint="default" w:asci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Ex>
        <w:trPr>
          <w:cantSplit/>
          <w:trHeight w:val="454" w:hRule="atLeast"/>
          <w:jc w:val="center"/>
        </w:trPr>
        <w:tc>
          <w:tcPr>
            <w:tcW w:w="840" w:type="dxa"/>
            <w:noWrap w:val="0"/>
            <w:vAlign w:val="center"/>
          </w:tcPr>
          <w:p>
            <w:pPr>
              <w:keepNext w:val="0"/>
              <w:keepLines w:val="0"/>
              <w:suppressLineNumbers w:val="0"/>
              <w:spacing w:before="0" w:beforeAutospacing="0" w:after="0" w:afterAutospacing="0"/>
              <w:ind w:left="0" w:right="0"/>
              <w:jc w:val="center"/>
              <w:rPr>
                <w:rFonts w:hint="default" w:ascii="宋体" w:cs="宋体"/>
                <w:sz w:val="24"/>
                <w:szCs w:val="24"/>
              </w:rPr>
            </w:pPr>
            <w:r>
              <w:rPr>
                <w:rFonts w:hint="eastAsia" w:ascii="宋体" w:cs="宋体"/>
                <w:sz w:val="24"/>
                <w:szCs w:val="24"/>
              </w:rPr>
              <w:t>4</w:t>
            </w:r>
          </w:p>
        </w:tc>
        <w:tc>
          <w:tcPr>
            <w:tcW w:w="1794" w:type="dxa"/>
            <w:noWrap w:val="0"/>
            <w:vAlign w:val="center"/>
          </w:tcPr>
          <w:p>
            <w:pPr>
              <w:keepNext w:val="0"/>
              <w:keepLines w:val="0"/>
              <w:suppressLineNumbers w:val="0"/>
              <w:spacing w:before="0" w:beforeAutospacing="0" w:after="0" w:afterAutospacing="0"/>
              <w:ind w:left="0" w:right="0"/>
              <w:jc w:val="center"/>
              <w:rPr>
                <w:rFonts w:hint="default" w:ascii="宋体" w:cs="宋体"/>
                <w:sz w:val="24"/>
                <w:szCs w:val="24"/>
              </w:rPr>
            </w:pPr>
            <w:r>
              <w:rPr>
                <w:rFonts w:hint="eastAsia" w:ascii="宋体" w:hAnsi="宋体" w:cs="宋体"/>
                <w:sz w:val="24"/>
                <w:szCs w:val="24"/>
              </w:rPr>
              <w:t>其他</w:t>
            </w:r>
          </w:p>
        </w:tc>
        <w:tc>
          <w:tcPr>
            <w:tcW w:w="2196" w:type="dxa"/>
            <w:noWrap w:val="0"/>
            <w:vAlign w:val="center"/>
          </w:tcPr>
          <w:p>
            <w:pPr>
              <w:keepNext w:val="0"/>
              <w:keepLines w:val="0"/>
              <w:suppressLineNumbers w:val="0"/>
              <w:spacing w:before="0" w:beforeAutospacing="0" w:after="0" w:afterAutospacing="0"/>
              <w:ind w:left="0" w:right="0"/>
              <w:rPr>
                <w:rFonts w:hint="default" w:ascii="宋体" w:cs="宋体"/>
                <w:sz w:val="24"/>
                <w:szCs w:val="24"/>
              </w:rPr>
            </w:pPr>
          </w:p>
        </w:tc>
        <w:tc>
          <w:tcPr>
            <w:tcW w:w="2222" w:type="dxa"/>
            <w:noWrap w:val="0"/>
            <w:vAlign w:val="center"/>
          </w:tcPr>
          <w:p>
            <w:pPr>
              <w:keepNext w:val="0"/>
              <w:keepLines w:val="0"/>
              <w:suppressLineNumbers w:val="0"/>
              <w:spacing w:before="0" w:beforeAutospacing="0" w:after="0" w:afterAutospacing="0"/>
              <w:ind w:left="0" w:right="0"/>
              <w:rPr>
                <w:rFonts w:hint="default" w:ascii="宋体" w:cs="宋体"/>
                <w:sz w:val="24"/>
                <w:szCs w:val="24"/>
              </w:rPr>
            </w:pPr>
          </w:p>
        </w:tc>
        <w:tc>
          <w:tcPr>
            <w:tcW w:w="1978" w:type="dxa"/>
            <w:noWrap w:val="0"/>
            <w:vAlign w:val="center"/>
          </w:tcPr>
          <w:p>
            <w:pPr>
              <w:keepNext w:val="0"/>
              <w:keepLines w:val="0"/>
              <w:suppressLineNumbers w:val="0"/>
              <w:spacing w:before="0" w:beforeAutospacing="0" w:after="0" w:afterAutospacing="0"/>
              <w:ind w:left="0" w:right="0"/>
              <w:rPr>
                <w:rFonts w:hint="default" w:ascii="宋体" w:cs="宋体"/>
                <w:sz w:val="24"/>
                <w:szCs w:val="24"/>
              </w:rPr>
            </w:pPr>
          </w:p>
        </w:tc>
      </w:tr>
    </w:tbl>
    <w:p>
      <w:pPr>
        <w:snapToGrid w:val="0"/>
        <w:spacing w:line="360" w:lineRule="auto"/>
        <w:rPr>
          <w:rFonts w:ascii="宋体" w:hAnsi="宋体" w:cs="宋体"/>
          <w:sz w:val="24"/>
          <w:szCs w:val="24"/>
        </w:rPr>
      </w:pPr>
    </w:p>
    <w:p>
      <w:pPr>
        <w:snapToGrid w:val="0"/>
        <w:spacing w:line="360" w:lineRule="auto"/>
        <w:rPr>
          <w:rFonts w:ascii="宋体" w:hAnsi="宋体" w:cs="宋体"/>
          <w:b/>
          <w:bCs/>
          <w:sz w:val="24"/>
          <w:szCs w:val="24"/>
        </w:rPr>
      </w:pPr>
      <w:r>
        <w:rPr>
          <w:rFonts w:hint="eastAsia" w:ascii="宋体" w:hAnsi="宋体" w:cs="宋体"/>
          <w:b/>
          <w:bCs/>
          <w:sz w:val="24"/>
          <w:szCs w:val="24"/>
        </w:rPr>
        <w:t>供应商</w:t>
      </w:r>
      <w:r>
        <w:rPr>
          <w:rFonts w:hint="eastAsia" w:ascii="宋体" w:hAnsi="宋体" w:cs="宋体"/>
          <w:b/>
          <w:bCs/>
          <w:sz w:val="24"/>
          <w:szCs w:val="24"/>
          <w:lang w:val="en-US" w:eastAsia="zh-CN"/>
        </w:rPr>
        <w:t>盖公</w:t>
      </w:r>
      <w:r>
        <w:rPr>
          <w:rFonts w:hint="eastAsia" w:ascii="宋体" w:hAnsi="宋体" w:cs="宋体"/>
          <w:b/>
          <w:bCs/>
          <w:sz w:val="24"/>
          <w:szCs w:val="24"/>
        </w:rPr>
        <w:t>章：</w:t>
      </w:r>
    </w:p>
    <w:p>
      <w:pPr>
        <w:spacing w:line="360" w:lineRule="auto"/>
        <w:jc w:val="left"/>
        <w:rPr>
          <w:rFonts w:ascii="宋体" w:hAnsi="宋体" w:cs="宋体"/>
          <w:sz w:val="24"/>
          <w:szCs w:val="24"/>
        </w:rPr>
      </w:pPr>
      <w:r>
        <w:rPr>
          <w:rFonts w:hint="eastAsia" w:ascii="宋体" w:hAnsi="宋体" w:cs="宋体"/>
          <w:b/>
          <w:bCs/>
          <w:sz w:val="24"/>
          <w:szCs w:val="24"/>
        </w:rPr>
        <w:t>日期：   年  月  日</w:t>
      </w:r>
    </w:p>
    <w:p>
      <w:pPr>
        <w:spacing w:before="156" w:beforeLines="50" w:after="156" w:afterLines="50" w:line="360" w:lineRule="auto"/>
        <w:rPr>
          <w:rFonts w:ascii="宋体" w:hAnsi="宋体" w:cs="宋体"/>
          <w:sz w:val="24"/>
          <w:szCs w:val="28"/>
        </w:rPr>
      </w:pPr>
      <w:r>
        <w:rPr>
          <w:rFonts w:hint="eastAsia" w:ascii="宋体" w:hAnsi="宋体" w:cs="宋体"/>
          <w:sz w:val="24"/>
          <w:szCs w:val="24"/>
        </w:rPr>
        <w:t>注：</w:t>
      </w:r>
      <w:r>
        <w:rPr>
          <w:rFonts w:hint="eastAsia" w:ascii="宋体" w:hAnsi="宋体"/>
          <w:sz w:val="24"/>
          <w:szCs w:val="28"/>
        </w:rPr>
        <w:t>提供的服务满足采购需求；付款及服务期等均应响应谈判文件要求</w:t>
      </w:r>
      <w:r>
        <w:rPr>
          <w:rFonts w:hint="eastAsia" w:ascii="宋体" w:hAnsi="宋体" w:cs="宋体"/>
          <w:bCs/>
          <w:sz w:val="24"/>
          <w:szCs w:val="24"/>
        </w:rPr>
        <w:t>。</w:t>
      </w:r>
      <w:bookmarkEnd w:id="106"/>
    </w:p>
    <w:p>
      <w:pPr>
        <w:rPr>
          <w:rFonts w:ascii="宋体" w:hAnsi="宋体" w:cs="宋体"/>
        </w:rPr>
      </w:pPr>
    </w:p>
    <w:p>
      <w:pPr>
        <w:rPr>
          <w:rFonts w:ascii="宋体" w:hAnsi="宋体" w:cs="宋体"/>
        </w:rPr>
      </w:pPr>
    </w:p>
    <w:p>
      <w:pPr>
        <w:jc w:val="right"/>
        <w:rPr>
          <w:rFonts w:hint="eastAsia" w:hAnsi="宋体" w:cs="宋体"/>
        </w:rPr>
      </w:pPr>
      <w:bookmarkStart w:id="107" w:name="_Toc3177"/>
      <w:r>
        <w:rPr>
          <w:rFonts w:hint="eastAsia" w:ascii="宋体" w:hAnsi="宋体" w:eastAsia="宋体" w:cs="宋体"/>
          <w:sz w:val="24"/>
          <w:szCs w:val="24"/>
        </w:rPr>
        <w:br w:type="page"/>
      </w:r>
      <w:bookmarkEnd w:id="107"/>
    </w:p>
    <w:p>
      <w:pPr>
        <w:pStyle w:val="68"/>
        <w:rPr>
          <w:rFonts w:hint="eastAsia" w:ascii="宋体" w:hAnsi="宋体" w:cs="宋体"/>
        </w:rPr>
      </w:pPr>
    </w:p>
    <w:p>
      <w:pPr>
        <w:pStyle w:val="6"/>
        <w:spacing w:before="0" w:after="0" w:line="560" w:lineRule="exact"/>
        <w:rPr>
          <w:rFonts w:hint="eastAsia" w:ascii="宋体" w:hAnsi="宋体" w:eastAsia="宋体" w:cs="宋体"/>
          <w:sz w:val="24"/>
          <w:szCs w:val="24"/>
          <w:lang w:eastAsia="zh-CN"/>
        </w:rPr>
      </w:pPr>
      <w:bookmarkStart w:id="108" w:name="_Toc30719"/>
      <w:r>
        <w:rPr>
          <w:rFonts w:hint="eastAsia" w:ascii="宋体" w:hAnsi="宋体" w:eastAsia="宋体" w:cs="宋体"/>
          <w:sz w:val="24"/>
          <w:szCs w:val="24"/>
        </w:rPr>
        <w:t>附件</w:t>
      </w:r>
      <w:bookmarkEnd w:id="108"/>
      <w:r>
        <w:rPr>
          <w:rFonts w:hint="eastAsia" w:ascii="宋体" w:hAnsi="宋体" w:eastAsia="宋体" w:cs="宋体"/>
          <w:sz w:val="24"/>
          <w:szCs w:val="24"/>
          <w:lang w:val="en-US" w:eastAsia="zh-CN"/>
        </w:rPr>
        <w:t>七</w:t>
      </w:r>
    </w:p>
    <w:p/>
    <w:p>
      <w:pPr>
        <w:pStyle w:val="6"/>
        <w:spacing w:before="0" w:after="0" w:line="560" w:lineRule="exact"/>
        <w:jc w:val="center"/>
        <w:rPr>
          <w:rFonts w:ascii="宋体" w:hAnsi="宋体" w:eastAsia="宋体" w:cs="宋体"/>
          <w:b w:val="0"/>
          <w:bCs/>
          <w:sz w:val="24"/>
          <w:szCs w:val="24"/>
        </w:rPr>
      </w:pPr>
      <w:bookmarkStart w:id="109" w:name="_Toc28850"/>
      <w:bookmarkStart w:id="110" w:name="_Toc19723"/>
      <w:bookmarkStart w:id="111" w:name="_Toc8261"/>
      <w:r>
        <w:rPr>
          <w:rFonts w:hint="eastAsia" w:ascii="宋体" w:hAnsi="宋体" w:eastAsia="宋体" w:cs="宋体"/>
          <w:b w:val="0"/>
          <w:bCs/>
          <w:sz w:val="24"/>
          <w:szCs w:val="24"/>
        </w:rPr>
        <w:t>谈判文件要求和供应商认为需要提供的其它说明和资料</w:t>
      </w:r>
      <w:bookmarkEnd w:id="109"/>
      <w:bookmarkEnd w:id="110"/>
      <w:bookmarkEnd w:id="111"/>
    </w:p>
    <w:p>
      <w:pPr>
        <w:rPr>
          <w:rFonts w:hint="eastAsia" w:ascii="宋体" w:hAnsi="宋体" w:cs="宋体"/>
        </w:rPr>
      </w:pPr>
      <w:r>
        <w:rPr>
          <w:rFonts w:hint="eastAsia" w:ascii="宋体" w:hAnsi="宋体" w:cs="宋体"/>
        </w:rPr>
        <w:br w:type="page"/>
      </w:r>
    </w:p>
    <w:p>
      <w:pPr>
        <w:pStyle w:val="5"/>
        <w:ind w:left="0" w:firstLine="0"/>
        <w:jc w:val="center"/>
        <w:rPr>
          <w:rFonts w:hint="eastAsia" w:ascii="宋体" w:hAnsi="宋体" w:cs="宋体"/>
        </w:rPr>
      </w:pPr>
      <w:r>
        <w:rPr>
          <w:rFonts w:hint="eastAsia" w:ascii="宋体" w:hAnsi="宋体" w:cs="宋体"/>
        </w:rPr>
        <w:t>二轮报价表</w:t>
      </w:r>
    </w:p>
    <w:p>
      <w:pPr>
        <w:jc w:val="center"/>
        <w:rPr>
          <w:rFonts w:hint="eastAsia" w:ascii="宋体" w:hAnsi="宋体" w:cs="宋体"/>
          <w:b/>
          <w:sz w:val="30"/>
          <w:szCs w:val="30"/>
          <w:u w:val="single"/>
        </w:rPr>
      </w:pPr>
    </w:p>
    <w:p>
      <w:pPr>
        <w:jc w:val="center"/>
        <w:rPr>
          <w:rFonts w:hint="eastAsia" w:ascii="宋体" w:hAnsi="宋体" w:cs="宋体"/>
          <w:b/>
          <w:sz w:val="30"/>
          <w:szCs w:val="30"/>
        </w:rPr>
      </w:pPr>
      <w:r>
        <w:rPr>
          <w:rFonts w:hint="eastAsia" w:ascii="宋体" w:hAnsi="宋体" w:cs="宋体"/>
          <w:b/>
          <w:sz w:val="30"/>
          <w:szCs w:val="30"/>
          <w:u w:val="single"/>
        </w:rPr>
        <w:t xml:space="preserve">    （项目名称）        </w:t>
      </w:r>
      <w:bookmarkStart w:id="112" w:name="_Toc534711850"/>
      <w:r>
        <w:rPr>
          <w:rFonts w:hint="eastAsia" w:ascii="宋体" w:hAnsi="宋体" w:cs="宋体"/>
          <w:b/>
          <w:sz w:val="30"/>
          <w:szCs w:val="30"/>
        </w:rPr>
        <w:t>竞争性</w:t>
      </w:r>
      <w:r>
        <w:rPr>
          <w:rFonts w:hint="eastAsia" w:ascii="宋体" w:hAnsi="宋体" w:cs="宋体"/>
          <w:b/>
          <w:sz w:val="30"/>
          <w:szCs w:val="30"/>
          <w:lang w:val="en-US" w:eastAsia="zh-CN"/>
        </w:rPr>
        <w:t>谈判</w:t>
      </w:r>
      <w:r>
        <w:rPr>
          <w:rFonts w:hint="eastAsia" w:ascii="宋体" w:hAnsi="宋体" w:cs="宋体"/>
          <w:b/>
          <w:sz w:val="30"/>
          <w:szCs w:val="30"/>
        </w:rPr>
        <w:t>第二轮报价表</w:t>
      </w:r>
      <w:bookmarkEnd w:id="112"/>
    </w:p>
    <w:p>
      <w:pPr>
        <w:ind w:firstLine="480" w:firstLineChars="200"/>
        <w:rPr>
          <w:rFonts w:hint="eastAsia" w:ascii="宋体" w:hAnsi="宋体" w:cs="宋体"/>
          <w:sz w:val="24"/>
        </w:rPr>
      </w:pPr>
    </w:p>
    <w:p>
      <w:pPr>
        <w:spacing w:line="640" w:lineRule="exact"/>
        <w:rPr>
          <w:rFonts w:hint="eastAsia" w:ascii="宋体" w:hAnsi="宋体" w:cs="宋体"/>
          <w:sz w:val="28"/>
          <w:szCs w:val="28"/>
        </w:rPr>
      </w:pPr>
      <w:r>
        <w:rPr>
          <w:rFonts w:hint="eastAsia" w:ascii="宋体" w:hAnsi="宋体" w:cs="宋体"/>
          <w:sz w:val="28"/>
          <w:szCs w:val="28"/>
        </w:rPr>
        <w:t>致：</w:t>
      </w:r>
      <w:r>
        <w:rPr>
          <w:rFonts w:hint="eastAsia" w:ascii="宋体" w:hAnsi="宋体" w:cs="宋体"/>
          <w:sz w:val="28"/>
          <w:szCs w:val="28"/>
          <w:u w:val="single"/>
        </w:rPr>
        <w:t xml:space="preserve">                 (</w:t>
      </w:r>
      <w:r>
        <w:rPr>
          <w:rFonts w:hint="eastAsia" w:ascii="宋体" w:hAnsi="宋体" w:cs="宋体"/>
          <w:sz w:val="28"/>
          <w:szCs w:val="28"/>
        </w:rPr>
        <w:t>采购人)</w:t>
      </w:r>
    </w:p>
    <w:p>
      <w:pPr>
        <w:spacing w:line="640" w:lineRule="exact"/>
        <w:ind w:firstLine="560" w:firstLineChars="200"/>
        <w:rPr>
          <w:rFonts w:hint="eastAsia" w:ascii="宋体" w:hAnsi="宋体" w:cs="宋体"/>
          <w:sz w:val="28"/>
          <w:szCs w:val="28"/>
        </w:rPr>
      </w:pPr>
      <w:r>
        <w:rPr>
          <w:rFonts w:hint="eastAsia" w:ascii="宋体" w:hAnsi="宋体" w:cs="宋体"/>
          <w:sz w:val="28"/>
          <w:szCs w:val="28"/>
        </w:rPr>
        <w:t>1、我方愿在第一轮（响应文件）响应报价的基础上再次让利，让利后报价为</w:t>
      </w:r>
      <w:r>
        <w:rPr>
          <w:rFonts w:hint="eastAsia" w:ascii="宋体" w:hAnsi="宋体"/>
          <w:sz w:val="28"/>
          <w:szCs w:val="28"/>
          <w:u w:val="single"/>
        </w:rPr>
        <w:t xml:space="preserve">                （大写）         （小写） </w:t>
      </w:r>
      <w:r>
        <w:rPr>
          <w:rFonts w:hint="eastAsia" w:ascii="宋体" w:hAnsi="宋体" w:cs="宋体"/>
          <w:sz w:val="28"/>
          <w:szCs w:val="28"/>
        </w:rPr>
        <w:t>，各分项报价按照第一次报价同比例下浮。上述报价包含完成本项目范围内</w:t>
      </w:r>
      <w:r>
        <w:rPr>
          <w:rFonts w:hint="eastAsia" w:ascii="宋体" w:hAnsi="宋体" w:cs="宋体"/>
          <w:sz w:val="28"/>
          <w:szCs w:val="28"/>
          <w:lang w:val="en-US" w:eastAsia="zh-CN"/>
        </w:rPr>
        <w:t>所有货物及</w:t>
      </w:r>
      <w:r>
        <w:rPr>
          <w:rFonts w:hint="eastAsia" w:ascii="宋体" w:hAnsi="宋体" w:cs="宋体"/>
          <w:sz w:val="28"/>
          <w:szCs w:val="28"/>
        </w:rPr>
        <w:t>工作内容的全部费用，该费用不再调整。</w:t>
      </w:r>
    </w:p>
    <w:p>
      <w:pPr>
        <w:spacing w:line="640" w:lineRule="exact"/>
        <w:ind w:firstLine="560" w:firstLineChars="200"/>
        <w:rPr>
          <w:rFonts w:hint="eastAsia" w:ascii="宋体" w:hAnsi="宋体" w:cs="宋体"/>
          <w:sz w:val="28"/>
          <w:szCs w:val="28"/>
        </w:rPr>
      </w:pPr>
      <w:r>
        <w:rPr>
          <w:rFonts w:hint="eastAsia" w:ascii="宋体" w:hAnsi="宋体" w:cs="宋体"/>
          <w:sz w:val="28"/>
          <w:szCs w:val="28"/>
        </w:rPr>
        <w:t>2、其他部分与响应文件内容一致。</w:t>
      </w:r>
    </w:p>
    <w:p>
      <w:pPr>
        <w:rPr>
          <w:rFonts w:hint="eastAsia" w:ascii="宋体" w:hAnsi="宋体" w:cs="宋体"/>
          <w:sz w:val="28"/>
          <w:szCs w:val="28"/>
        </w:rPr>
      </w:pPr>
    </w:p>
    <w:p>
      <w:pPr>
        <w:ind w:left="5324" w:leftChars="1402" w:hanging="2380" w:hangingChars="850"/>
        <w:rPr>
          <w:rFonts w:hint="eastAsia" w:ascii="宋体" w:hAnsi="宋体" w:cs="宋体"/>
          <w:sz w:val="28"/>
          <w:szCs w:val="28"/>
        </w:rPr>
      </w:pPr>
      <w:r>
        <w:rPr>
          <w:rFonts w:hint="eastAsia" w:ascii="宋体" w:hAnsi="宋体" w:cs="宋体"/>
          <w:sz w:val="28"/>
          <w:szCs w:val="28"/>
        </w:rPr>
        <w:t xml:space="preserve">供应商： </w:t>
      </w:r>
      <w:r>
        <w:rPr>
          <w:rFonts w:hint="eastAsia" w:ascii="宋体" w:hAnsi="宋体" w:cs="宋体"/>
          <w:sz w:val="28"/>
          <w:szCs w:val="28"/>
          <w:u w:val="single"/>
        </w:rPr>
        <w:t xml:space="preserve">         （盖章）</w:t>
      </w:r>
    </w:p>
    <w:p>
      <w:pPr>
        <w:ind w:firstLine="2240" w:firstLineChars="800"/>
        <w:rPr>
          <w:rFonts w:hint="eastAsia" w:ascii="宋体" w:hAnsi="宋体" w:cs="宋体"/>
          <w:sz w:val="28"/>
          <w:szCs w:val="28"/>
        </w:rPr>
      </w:pPr>
    </w:p>
    <w:p>
      <w:pPr>
        <w:ind w:firstLine="2660" w:firstLineChars="950"/>
        <w:rPr>
          <w:rFonts w:hint="eastAsia" w:ascii="宋体" w:hAnsi="宋体" w:cs="宋体"/>
          <w:sz w:val="28"/>
          <w:szCs w:val="28"/>
        </w:rPr>
      </w:pPr>
    </w:p>
    <w:p>
      <w:pPr>
        <w:ind w:firstLine="2800" w:firstLineChars="1000"/>
        <w:rPr>
          <w:rFonts w:hint="eastAsia" w:ascii="宋体" w:hAnsi="宋体" w:cs="宋体"/>
          <w:sz w:val="28"/>
          <w:szCs w:val="28"/>
        </w:rPr>
      </w:pPr>
      <w:r>
        <w:rPr>
          <w:rFonts w:hint="eastAsia" w:ascii="宋体" w:hAnsi="宋体" w:cs="宋体"/>
          <w:sz w:val="28"/>
          <w:szCs w:val="28"/>
        </w:rPr>
        <w:t>法定代表人</w:t>
      </w:r>
    </w:p>
    <w:p>
      <w:pPr>
        <w:ind w:firstLine="2800" w:firstLineChars="1000"/>
        <w:rPr>
          <w:rFonts w:hint="eastAsia" w:ascii="宋体" w:hAnsi="宋体" w:cs="宋体"/>
          <w:sz w:val="28"/>
          <w:szCs w:val="28"/>
        </w:rPr>
      </w:pPr>
      <w:r>
        <w:rPr>
          <w:rFonts w:hint="eastAsia" w:ascii="宋体" w:hAnsi="宋体" w:cs="宋体"/>
          <w:sz w:val="28"/>
          <w:szCs w:val="28"/>
        </w:rPr>
        <w:t>或其委托代理人：</w:t>
      </w:r>
      <w:r>
        <w:rPr>
          <w:rFonts w:hint="eastAsia" w:ascii="宋体" w:hAnsi="宋体" w:cs="宋体"/>
          <w:sz w:val="28"/>
          <w:szCs w:val="28"/>
          <w:u w:val="single"/>
        </w:rPr>
        <w:t xml:space="preserve">          （签字或盖章）</w:t>
      </w:r>
    </w:p>
    <w:p>
      <w:pPr>
        <w:rPr>
          <w:rFonts w:hint="eastAsia" w:ascii="宋体" w:hAnsi="宋体" w:cs="宋体"/>
          <w:sz w:val="28"/>
          <w:szCs w:val="28"/>
        </w:rPr>
      </w:pPr>
      <w:r>
        <w:rPr>
          <w:rFonts w:hint="eastAsia" w:ascii="宋体" w:hAnsi="宋体" w:cs="宋体"/>
          <w:sz w:val="28"/>
          <w:szCs w:val="28"/>
        </w:rPr>
        <w:t xml:space="preserve">                   </w:t>
      </w:r>
    </w:p>
    <w:p>
      <w:pPr>
        <w:wordWrap w:val="0"/>
        <w:spacing w:line="640" w:lineRule="exact"/>
        <w:ind w:right="120" w:firstLine="3402" w:firstLineChars="1215"/>
        <w:jc w:val="right"/>
        <w:rPr>
          <w:rFonts w:hint="eastAsia" w:ascii="宋体" w:hAnsi="宋体" w:cs="宋体"/>
          <w:sz w:val="28"/>
          <w:szCs w:val="28"/>
        </w:rPr>
      </w:pPr>
      <w:r>
        <w:rPr>
          <w:rFonts w:hint="eastAsia" w:ascii="宋体" w:hAnsi="宋体" w:cs="宋体"/>
          <w:sz w:val="28"/>
          <w:szCs w:val="28"/>
        </w:rPr>
        <w:t xml:space="preserve">      日   期：</w:t>
      </w:r>
      <w:r>
        <w:rPr>
          <w:rFonts w:hint="eastAsia" w:ascii="宋体" w:hAnsi="宋体" w:cs="宋体"/>
          <w:sz w:val="28"/>
          <w:szCs w:val="28"/>
          <w:u w:val="single"/>
        </w:rPr>
        <w:t xml:space="preserve">       </w:t>
      </w:r>
      <w:r>
        <w:rPr>
          <w:rFonts w:hint="eastAsia" w:ascii="宋体" w:hAnsi="宋体" w:cs="宋体"/>
          <w:sz w:val="28"/>
          <w:szCs w:val="28"/>
        </w:rPr>
        <w:t>年</w:t>
      </w:r>
      <w:r>
        <w:rPr>
          <w:rFonts w:hint="eastAsia" w:ascii="宋体" w:hAnsi="宋体" w:cs="宋体"/>
          <w:sz w:val="28"/>
          <w:szCs w:val="28"/>
          <w:u w:val="single"/>
        </w:rPr>
        <w:t xml:space="preserve">     </w:t>
      </w:r>
      <w:r>
        <w:rPr>
          <w:rFonts w:hint="eastAsia" w:ascii="宋体" w:hAnsi="宋体" w:cs="宋体"/>
          <w:sz w:val="28"/>
          <w:szCs w:val="28"/>
        </w:rPr>
        <w:t>月</w:t>
      </w:r>
      <w:r>
        <w:rPr>
          <w:rFonts w:hint="eastAsia" w:ascii="宋体" w:hAnsi="宋体" w:cs="宋体"/>
          <w:sz w:val="28"/>
          <w:szCs w:val="28"/>
          <w:u w:val="single"/>
        </w:rPr>
        <w:t xml:space="preserve">     </w:t>
      </w:r>
      <w:r>
        <w:rPr>
          <w:rFonts w:hint="eastAsia" w:ascii="宋体" w:hAnsi="宋体" w:cs="宋体"/>
          <w:sz w:val="28"/>
          <w:szCs w:val="28"/>
        </w:rPr>
        <w:t>日</w:t>
      </w:r>
    </w:p>
    <w:p>
      <w:pPr>
        <w:rPr>
          <w:rFonts w:hint="eastAsia" w:ascii="宋体" w:hAnsi="宋体" w:cs="宋体"/>
        </w:rPr>
      </w:pPr>
      <w:r>
        <w:rPr>
          <w:rFonts w:hint="eastAsia" w:ascii="宋体" w:hAnsi="宋体" w:cs="宋体"/>
          <w:b/>
          <w:sz w:val="28"/>
          <w:szCs w:val="28"/>
          <w:u w:val="double"/>
        </w:rPr>
        <w:t>（注：各供应商单独备足空白“第二轮报价表”并加盖单位公章，用于第二次报价时填写，请供应商自行准备多份，用于后续报价）。</w:t>
      </w:r>
    </w:p>
    <w:p/>
    <w:sectPr>
      <w:headerReference r:id="rId5" w:type="default"/>
      <w:footerReference r:id="rId6" w:type="default"/>
      <w:pgSz w:w="11906" w:h="16838"/>
      <w:pgMar w:top="1417" w:right="1304" w:bottom="1417" w:left="1417" w:header="851" w:footer="992" w:gutter="0"/>
      <w:cols w:space="720" w:num="1"/>
      <w:rtlGutter w:val="0"/>
      <w:docGrid w:type="lines" w:linePitch="33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monospace">
    <w:altName w:val="Segoe Print"/>
    <w:panose1 w:val="00000000000000000000"/>
    <w:charset w:val="00"/>
    <w:family w:val="auto"/>
    <w:pitch w:val="default"/>
    <w:sig w:usb0="00000000" w:usb1="00000000" w:usb2="00000000" w:usb3="00000000" w:csb0="00040001" w:csb1="00000000"/>
  </w:font>
  <w:font w:name="@微软简标宋">
    <w:altName w:val="@宋体"/>
    <w:panose1 w:val="00000000000000000000"/>
    <w:charset w:val="86"/>
    <w:family w:val="auto"/>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Plotter">
    <w:altName w:val="Lucida Console"/>
    <w:panose1 w:val="00000000000000000000"/>
    <w:charset w:val="00"/>
    <w:family w:val="roman"/>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Segoe Print">
    <w:panose1 w:val="02000600000000000000"/>
    <w:charset w:val="00"/>
    <w:family w:val="auto"/>
    <w:pitch w:val="default"/>
    <w:sig w:usb0="0000028F" w:usb1="00000000" w:usb2="00000000" w:usb3="00000000" w:csb0="2000009F" w:csb1="47010000"/>
  </w:font>
  <w:font w:name="@宋体">
    <w:panose1 w:val="02010600030101010101"/>
    <w:charset w:val="86"/>
    <w:family w:val="auto"/>
    <w:pitch w:val="default"/>
    <w:sig w:usb0="00000003" w:usb1="288F0000" w:usb2="00000006" w:usb3="00000000" w:csb0="00040001" w:csb1="00000000"/>
  </w:font>
  <w:font w:name="Lucida Console">
    <w:panose1 w:val="020B0609040504020204"/>
    <w:charset w:val="00"/>
    <w:family w:val="auto"/>
    <w:pitch w:val="default"/>
    <w:sig w:usb0="8000028F" w:usb1="00001800" w:usb2="00000000" w:usb3="00000000" w:csb0="0000001F" w:csb1="D7D7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0"/>
                          </w:pPr>
                          <w:r>
                            <w:t xml:space="preserve">— </w:t>
                          </w:r>
                          <w:r>
                            <w:fldChar w:fldCharType="begin"/>
                          </w:r>
                          <w:r>
                            <w:instrText xml:space="preserve"> PAGE  \* MERGEFORMAT </w:instrText>
                          </w:r>
                          <w:r>
                            <w:fldChar w:fldCharType="separate"/>
                          </w:r>
                          <w:r>
                            <w:t>1</w:t>
                          </w:r>
                          <w:r>
                            <w:fldChar w:fldCharType="end"/>
                          </w:r>
                          <w: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hzD29rgEAAEsD&#10;AAAOAAAAAAAAAAEAIAAAAB4BAABkcnMvZTJvRG9jLnhtbFBLBQYAAAAABgAGAFkBAAA+BQAAAAA=&#10;">
              <v:fill on="f" focussize="0,0"/>
              <v:stroke on="f"/>
              <v:imagedata o:title=""/>
              <o:lock v:ext="edit" aspectratio="f"/>
              <v:textbox inset="0mm,0mm,0mm,0mm" style="mso-fit-shape-to-text:t;">
                <w:txbxContent>
                  <w:p>
                    <w:pPr>
                      <w:pStyle w:val="20"/>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p>
    <w:pPr>
      <w:spacing w:line="220" w:lineRule="auto"/>
      <w:ind w:left="3323"/>
      <w:rPr>
        <w:rFonts w:ascii="宋体" w:hAnsi="宋体" w:cs="宋体"/>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spacing w:before="100" w:beforeAutospacing="1" w:after="100" w:afterAutospacing="1"/>
      <w:ind w:right="360"/>
      <w:jc w:val="both"/>
      <w:rPr>
        <w:rFonts w:hint="eastAsia" w:ascii="仿宋_GB2312" w:hAnsi="Arial" w:eastAsia="仿宋_GB2312"/>
        <w:b/>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271780</wp:posOffset>
              </wp:positionV>
              <wp:extent cx="1828800" cy="1828800"/>
              <wp:effectExtent l="0" t="0" r="0" b="0"/>
              <wp:wrapNone/>
              <wp:docPr id="1"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0"/>
                            <w:jc w:val="center"/>
                            <w:rPr>
                              <w:rStyle w:val="34"/>
                              <w:rFonts w:hint="eastAsia"/>
                            </w:rPr>
                          </w:pPr>
                          <w:r>
                            <w:rPr>
                              <w:rStyle w:val="34"/>
                              <w:rFonts w:hint="eastAsia"/>
                            </w:rPr>
                            <w:t>—</w:t>
                          </w:r>
                          <w:r>
                            <w:rPr>
                              <w:rFonts w:ascii="Arial" w:hAnsi="Arial" w:cs="Arial"/>
                              <w:b/>
                              <w:i/>
                              <w:sz w:val="21"/>
                              <w:szCs w:val="21"/>
                            </w:rPr>
                            <w:fldChar w:fldCharType="begin"/>
                          </w:r>
                          <w:r>
                            <w:rPr>
                              <w:rStyle w:val="34"/>
                              <w:rFonts w:ascii="Arial" w:hAnsi="Arial" w:cs="Arial"/>
                              <w:b/>
                              <w:i/>
                              <w:sz w:val="21"/>
                              <w:szCs w:val="21"/>
                            </w:rPr>
                            <w:instrText xml:space="preserve">PAGE  </w:instrText>
                          </w:r>
                          <w:r>
                            <w:rPr>
                              <w:rFonts w:ascii="Arial" w:hAnsi="Arial" w:cs="Arial"/>
                              <w:b/>
                              <w:i/>
                              <w:sz w:val="21"/>
                              <w:szCs w:val="21"/>
                            </w:rPr>
                            <w:fldChar w:fldCharType="separate"/>
                          </w:r>
                          <w:r>
                            <w:rPr>
                              <w:rStyle w:val="34"/>
                              <w:rFonts w:ascii="Arial" w:hAnsi="Arial" w:cs="Arial"/>
                              <w:b/>
                              <w:i/>
                              <w:sz w:val="21"/>
                              <w:szCs w:val="21"/>
                            </w:rPr>
                            <w:t>2</w:t>
                          </w:r>
                          <w:r>
                            <w:rPr>
                              <w:rFonts w:ascii="Arial" w:hAnsi="Arial" w:cs="Arial"/>
                              <w:b/>
                              <w:i/>
                              <w:sz w:val="21"/>
                              <w:szCs w:val="21"/>
                            </w:rPr>
                            <w:fldChar w:fldCharType="end"/>
                          </w:r>
                          <w:r>
                            <w:rPr>
                              <w:rStyle w:val="34"/>
                              <w:rFonts w:hint="eastAsia"/>
                            </w:rPr>
                            <w:t>—</w:t>
                          </w:r>
                        </w:p>
                      </w:txbxContent>
                    </wps:txbx>
                    <wps:bodyPr wrap="none" lIns="0" tIns="0" rIns="0" bIns="0" upright="0">
                      <a:spAutoFit/>
                    </wps:bodyPr>
                  </wps:wsp>
                </a:graphicData>
              </a:graphic>
            </wp:anchor>
          </w:drawing>
        </mc:Choice>
        <mc:Fallback>
          <w:pict>
            <v:shape id="文本框 2" o:spid="_x0000_s1026" o:spt="202" type="#_x0000_t202" style="position:absolute;left:0pt;margin-top:21.4pt;height:144pt;width:144pt;mso-position-horizontal:center;mso-position-horizontal-relative:margin;mso-wrap-style:none;z-index:251659264;mso-width-relative:page;mso-height-relative:page;" filled="f" stroked="f" coordsize="21600,21600" o:gfxdata="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DW/U7z0wAAAAcB&#10;AAAPAAAAAAAAAAEAIAAAACIAAABkcnMvZG93bnJldi54bWxQSwECFAAUAAAACACHTuJA8qgRyK4B&#10;AABLAwAADgAAAAAAAAABACAAAAAiAQAAZHJzL2Uyb0RvYy54bWxQSwUGAAAAAAYABgBZAQAAQgUA&#10;AAAA&#10;">
              <v:fill on="f" focussize="0,0"/>
              <v:stroke on="f"/>
              <v:imagedata o:title=""/>
              <o:lock v:ext="edit" aspectratio="f"/>
              <v:textbox inset="0mm,0mm,0mm,0mm" style="mso-fit-shape-to-text:t;">
                <w:txbxContent>
                  <w:p>
                    <w:pPr>
                      <w:pStyle w:val="20"/>
                      <w:jc w:val="center"/>
                      <w:rPr>
                        <w:rStyle w:val="34"/>
                        <w:rFonts w:hint="eastAsia"/>
                      </w:rPr>
                    </w:pPr>
                    <w:r>
                      <w:rPr>
                        <w:rStyle w:val="34"/>
                        <w:rFonts w:hint="eastAsia"/>
                      </w:rPr>
                      <w:t>—</w:t>
                    </w:r>
                    <w:r>
                      <w:rPr>
                        <w:rFonts w:ascii="Arial" w:hAnsi="Arial" w:cs="Arial"/>
                        <w:b/>
                        <w:i/>
                        <w:sz w:val="21"/>
                        <w:szCs w:val="21"/>
                      </w:rPr>
                      <w:fldChar w:fldCharType="begin"/>
                    </w:r>
                    <w:r>
                      <w:rPr>
                        <w:rStyle w:val="34"/>
                        <w:rFonts w:ascii="Arial" w:hAnsi="Arial" w:cs="Arial"/>
                        <w:b/>
                        <w:i/>
                        <w:sz w:val="21"/>
                        <w:szCs w:val="21"/>
                      </w:rPr>
                      <w:instrText xml:space="preserve">PAGE  </w:instrText>
                    </w:r>
                    <w:r>
                      <w:rPr>
                        <w:rFonts w:ascii="Arial" w:hAnsi="Arial" w:cs="Arial"/>
                        <w:b/>
                        <w:i/>
                        <w:sz w:val="21"/>
                        <w:szCs w:val="21"/>
                      </w:rPr>
                      <w:fldChar w:fldCharType="separate"/>
                    </w:r>
                    <w:r>
                      <w:rPr>
                        <w:rStyle w:val="34"/>
                        <w:rFonts w:ascii="Arial" w:hAnsi="Arial" w:cs="Arial"/>
                        <w:b/>
                        <w:i/>
                        <w:sz w:val="21"/>
                        <w:szCs w:val="21"/>
                      </w:rPr>
                      <w:t>2</w:t>
                    </w:r>
                    <w:r>
                      <w:rPr>
                        <w:rFonts w:ascii="Arial" w:hAnsi="Arial" w:cs="Arial"/>
                        <w:b/>
                        <w:i/>
                        <w:sz w:val="21"/>
                        <w:szCs w:val="21"/>
                      </w:rPr>
                      <w:fldChar w:fldCharType="end"/>
                    </w:r>
                    <w:r>
                      <w:rPr>
                        <w:rStyle w:val="34"/>
                        <w:rFonts w:hint="eastAsia"/>
                      </w:rPr>
                      <w:t>—</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pBdr>
        <w:bottom w:val="single" w:color="auto" w:sz="6" w:space="0"/>
      </w:pBdr>
      <w:tabs>
        <w:tab w:val="left" w:pos="8460"/>
        <w:tab w:val="left" w:pos="9180"/>
        <w:tab w:val="clear" w:pos="4153"/>
        <w:tab w:val="clear" w:pos="8306"/>
      </w:tabs>
      <w:ind w:left="0" w:leftChars="0" w:right="0" w:rightChars="0" w:firstLine="0" w:firstLineChars="0"/>
      <w:jc w:val="center"/>
      <w:rPr>
        <w:rFonts w:hint="eastAsia"/>
        <w:u w:val="none"/>
      </w:rPr>
    </w:pPr>
    <w:r>
      <w:rPr>
        <w:rFonts w:hint="eastAsia"/>
        <w:u w:val="none"/>
      </w:rPr>
      <w:t>六安市政府采购竞争性谈判文件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opLinePunct/>
      <w:jc w:val="center"/>
      <w:rPr>
        <w:rFonts w:hint="eastAsia" w:ascii="Arial" w:hAnsi="Arial" w:eastAsia="黑体" w:cs="Arial"/>
        <w:szCs w:val="21"/>
      </w:rPr>
    </w:pPr>
  </w:p>
  <w:p>
    <w:pPr>
      <w:topLinePunct/>
      <w:jc w:val="center"/>
      <w:rPr>
        <w:rFonts w:ascii="Arial" w:hAnsi="Arial" w:eastAsia="黑体" w:cs="Arial"/>
        <w:szCs w:val="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20703A6"/>
    <w:multiLevelType w:val="singleLevel"/>
    <w:tmpl w:val="720703A6"/>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6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ViNDAzZDMyYzRlNTM5OGViMjJiNjc3OWZjNjIzM2IifQ=="/>
  </w:docVars>
  <w:rsids>
    <w:rsidRoot w:val="00EF6CC8"/>
    <w:rsid w:val="0000248A"/>
    <w:rsid w:val="00005024"/>
    <w:rsid w:val="00006C3C"/>
    <w:rsid w:val="00021DF8"/>
    <w:rsid w:val="000226C1"/>
    <w:rsid w:val="00023225"/>
    <w:rsid w:val="00023732"/>
    <w:rsid w:val="00035098"/>
    <w:rsid w:val="000447EC"/>
    <w:rsid w:val="000457CC"/>
    <w:rsid w:val="00047ADD"/>
    <w:rsid w:val="00055619"/>
    <w:rsid w:val="00057280"/>
    <w:rsid w:val="00062FF5"/>
    <w:rsid w:val="00066068"/>
    <w:rsid w:val="00066164"/>
    <w:rsid w:val="000708BB"/>
    <w:rsid w:val="00080B5B"/>
    <w:rsid w:val="00083168"/>
    <w:rsid w:val="00085376"/>
    <w:rsid w:val="000A406F"/>
    <w:rsid w:val="000A5D8E"/>
    <w:rsid w:val="000B0491"/>
    <w:rsid w:val="000B078A"/>
    <w:rsid w:val="000B45C1"/>
    <w:rsid w:val="000C3B03"/>
    <w:rsid w:val="000C6375"/>
    <w:rsid w:val="000D7170"/>
    <w:rsid w:val="000E0960"/>
    <w:rsid w:val="000E0E97"/>
    <w:rsid w:val="000E779B"/>
    <w:rsid w:val="000F0F80"/>
    <w:rsid w:val="000F1F47"/>
    <w:rsid w:val="000F2BF8"/>
    <w:rsid w:val="000F5ABB"/>
    <w:rsid w:val="000F6E35"/>
    <w:rsid w:val="00104370"/>
    <w:rsid w:val="001133DE"/>
    <w:rsid w:val="0011585A"/>
    <w:rsid w:val="00117842"/>
    <w:rsid w:val="001235B9"/>
    <w:rsid w:val="001302F4"/>
    <w:rsid w:val="001304A0"/>
    <w:rsid w:val="001332D9"/>
    <w:rsid w:val="00135109"/>
    <w:rsid w:val="0013773E"/>
    <w:rsid w:val="001453C3"/>
    <w:rsid w:val="0014636E"/>
    <w:rsid w:val="00151DC2"/>
    <w:rsid w:val="0015398F"/>
    <w:rsid w:val="00153BFB"/>
    <w:rsid w:val="001563D8"/>
    <w:rsid w:val="001635F5"/>
    <w:rsid w:val="00163CCD"/>
    <w:rsid w:val="001707F4"/>
    <w:rsid w:val="00184BB0"/>
    <w:rsid w:val="00186BF0"/>
    <w:rsid w:val="001935BF"/>
    <w:rsid w:val="0019419B"/>
    <w:rsid w:val="001955BA"/>
    <w:rsid w:val="001A0748"/>
    <w:rsid w:val="001A41C3"/>
    <w:rsid w:val="001A6ACD"/>
    <w:rsid w:val="001B62EA"/>
    <w:rsid w:val="001C01EA"/>
    <w:rsid w:val="001C03B5"/>
    <w:rsid w:val="001C109F"/>
    <w:rsid w:val="001C377B"/>
    <w:rsid w:val="001C4004"/>
    <w:rsid w:val="001C5277"/>
    <w:rsid w:val="001C696E"/>
    <w:rsid w:val="001D2D41"/>
    <w:rsid w:val="001D4131"/>
    <w:rsid w:val="001D481C"/>
    <w:rsid w:val="001E1245"/>
    <w:rsid w:val="001E35A8"/>
    <w:rsid w:val="001F5813"/>
    <w:rsid w:val="001F5F2D"/>
    <w:rsid w:val="001F7C91"/>
    <w:rsid w:val="00205DC3"/>
    <w:rsid w:val="002135F7"/>
    <w:rsid w:val="00216748"/>
    <w:rsid w:val="00230326"/>
    <w:rsid w:val="00230359"/>
    <w:rsid w:val="002350E4"/>
    <w:rsid w:val="00236DED"/>
    <w:rsid w:val="0024385C"/>
    <w:rsid w:val="002453FE"/>
    <w:rsid w:val="002518EB"/>
    <w:rsid w:val="002541AD"/>
    <w:rsid w:val="002627A4"/>
    <w:rsid w:val="002652C0"/>
    <w:rsid w:val="00270A1B"/>
    <w:rsid w:val="00274F0B"/>
    <w:rsid w:val="00280F74"/>
    <w:rsid w:val="00282810"/>
    <w:rsid w:val="002839D8"/>
    <w:rsid w:val="00284110"/>
    <w:rsid w:val="002A4BA3"/>
    <w:rsid w:val="002A512E"/>
    <w:rsid w:val="002A6B14"/>
    <w:rsid w:val="002A74A0"/>
    <w:rsid w:val="002B15D9"/>
    <w:rsid w:val="002B24ED"/>
    <w:rsid w:val="002B7745"/>
    <w:rsid w:val="002C3DB3"/>
    <w:rsid w:val="002C6BB5"/>
    <w:rsid w:val="002D0FD1"/>
    <w:rsid w:val="002D4E1D"/>
    <w:rsid w:val="002E14FA"/>
    <w:rsid w:val="002E1C5A"/>
    <w:rsid w:val="002E1CE2"/>
    <w:rsid w:val="002E4794"/>
    <w:rsid w:val="002E722C"/>
    <w:rsid w:val="002F21CB"/>
    <w:rsid w:val="002F290E"/>
    <w:rsid w:val="002F31B8"/>
    <w:rsid w:val="002F4494"/>
    <w:rsid w:val="002F4F86"/>
    <w:rsid w:val="002F528A"/>
    <w:rsid w:val="002F6B20"/>
    <w:rsid w:val="002F6FE3"/>
    <w:rsid w:val="0030627B"/>
    <w:rsid w:val="00306330"/>
    <w:rsid w:val="00306675"/>
    <w:rsid w:val="00306D4E"/>
    <w:rsid w:val="00311348"/>
    <w:rsid w:val="00312AA2"/>
    <w:rsid w:val="00314717"/>
    <w:rsid w:val="00320732"/>
    <w:rsid w:val="003232EC"/>
    <w:rsid w:val="00324165"/>
    <w:rsid w:val="00324D82"/>
    <w:rsid w:val="00326CBB"/>
    <w:rsid w:val="00331F57"/>
    <w:rsid w:val="0033658D"/>
    <w:rsid w:val="00343431"/>
    <w:rsid w:val="003500DF"/>
    <w:rsid w:val="00360892"/>
    <w:rsid w:val="003654BC"/>
    <w:rsid w:val="00374C9C"/>
    <w:rsid w:val="0037730C"/>
    <w:rsid w:val="00381409"/>
    <w:rsid w:val="003854D3"/>
    <w:rsid w:val="00386B48"/>
    <w:rsid w:val="003906EC"/>
    <w:rsid w:val="00392215"/>
    <w:rsid w:val="003A19E4"/>
    <w:rsid w:val="003C030F"/>
    <w:rsid w:val="003C18DB"/>
    <w:rsid w:val="003C3180"/>
    <w:rsid w:val="003C7A9A"/>
    <w:rsid w:val="003D6472"/>
    <w:rsid w:val="003E2945"/>
    <w:rsid w:val="003F1877"/>
    <w:rsid w:val="003F503A"/>
    <w:rsid w:val="003F5324"/>
    <w:rsid w:val="0040213A"/>
    <w:rsid w:val="004034F7"/>
    <w:rsid w:val="004141BD"/>
    <w:rsid w:val="004154B3"/>
    <w:rsid w:val="00416DAE"/>
    <w:rsid w:val="00420B85"/>
    <w:rsid w:val="0042168A"/>
    <w:rsid w:val="00423ED7"/>
    <w:rsid w:val="004308DE"/>
    <w:rsid w:val="00430B0F"/>
    <w:rsid w:val="00430BC5"/>
    <w:rsid w:val="0046554E"/>
    <w:rsid w:val="00467922"/>
    <w:rsid w:val="00467E08"/>
    <w:rsid w:val="0047169F"/>
    <w:rsid w:val="0047173E"/>
    <w:rsid w:val="0047208C"/>
    <w:rsid w:val="0047226D"/>
    <w:rsid w:val="004732E0"/>
    <w:rsid w:val="00473C68"/>
    <w:rsid w:val="00473F1C"/>
    <w:rsid w:val="00480475"/>
    <w:rsid w:val="0048250E"/>
    <w:rsid w:val="00486E57"/>
    <w:rsid w:val="0049437D"/>
    <w:rsid w:val="004962CD"/>
    <w:rsid w:val="004963A6"/>
    <w:rsid w:val="004A4B14"/>
    <w:rsid w:val="004A616F"/>
    <w:rsid w:val="004B06F7"/>
    <w:rsid w:val="004B14F3"/>
    <w:rsid w:val="004B1D31"/>
    <w:rsid w:val="004B3E0A"/>
    <w:rsid w:val="004B62FE"/>
    <w:rsid w:val="004B6A8F"/>
    <w:rsid w:val="004C1FA4"/>
    <w:rsid w:val="004C4DAA"/>
    <w:rsid w:val="004C5964"/>
    <w:rsid w:val="004C60CD"/>
    <w:rsid w:val="004C780D"/>
    <w:rsid w:val="004D159B"/>
    <w:rsid w:val="004D2564"/>
    <w:rsid w:val="004D5688"/>
    <w:rsid w:val="004D7375"/>
    <w:rsid w:val="004E161D"/>
    <w:rsid w:val="004E5480"/>
    <w:rsid w:val="004F3C32"/>
    <w:rsid w:val="00517FF9"/>
    <w:rsid w:val="00520091"/>
    <w:rsid w:val="005238B2"/>
    <w:rsid w:val="005275E7"/>
    <w:rsid w:val="0053317E"/>
    <w:rsid w:val="005453D3"/>
    <w:rsid w:val="005475AE"/>
    <w:rsid w:val="00547B0B"/>
    <w:rsid w:val="00552395"/>
    <w:rsid w:val="0055430C"/>
    <w:rsid w:val="00570B33"/>
    <w:rsid w:val="005739A4"/>
    <w:rsid w:val="00583C42"/>
    <w:rsid w:val="005863E8"/>
    <w:rsid w:val="00591598"/>
    <w:rsid w:val="00596496"/>
    <w:rsid w:val="005A0406"/>
    <w:rsid w:val="005A22E0"/>
    <w:rsid w:val="005A3E60"/>
    <w:rsid w:val="005A661B"/>
    <w:rsid w:val="005C2EF9"/>
    <w:rsid w:val="005D5042"/>
    <w:rsid w:val="005E06C1"/>
    <w:rsid w:val="005E1E6C"/>
    <w:rsid w:val="005F07AE"/>
    <w:rsid w:val="005F3894"/>
    <w:rsid w:val="005F51BD"/>
    <w:rsid w:val="005F6C79"/>
    <w:rsid w:val="0060071F"/>
    <w:rsid w:val="006015D3"/>
    <w:rsid w:val="0060237F"/>
    <w:rsid w:val="00605544"/>
    <w:rsid w:val="006111EA"/>
    <w:rsid w:val="006136A1"/>
    <w:rsid w:val="0062059B"/>
    <w:rsid w:val="00632CCA"/>
    <w:rsid w:val="0063340D"/>
    <w:rsid w:val="00634F6C"/>
    <w:rsid w:val="00634FDC"/>
    <w:rsid w:val="0063603F"/>
    <w:rsid w:val="006365E6"/>
    <w:rsid w:val="00636709"/>
    <w:rsid w:val="0064118D"/>
    <w:rsid w:val="00645148"/>
    <w:rsid w:val="006546B5"/>
    <w:rsid w:val="00657119"/>
    <w:rsid w:val="006601C9"/>
    <w:rsid w:val="006636D1"/>
    <w:rsid w:val="00664601"/>
    <w:rsid w:val="00666EC3"/>
    <w:rsid w:val="00667829"/>
    <w:rsid w:val="0067092C"/>
    <w:rsid w:val="006813BD"/>
    <w:rsid w:val="006922A0"/>
    <w:rsid w:val="006B1ABC"/>
    <w:rsid w:val="006B2D00"/>
    <w:rsid w:val="006C07A7"/>
    <w:rsid w:val="006C36AA"/>
    <w:rsid w:val="006C4374"/>
    <w:rsid w:val="006D4333"/>
    <w:rsid w:val="006E0421"/>
    <w:rsid w:val="006E2BE4"/>
    <w:rsid w:val="006E2D47"/>
    <w:rsid w:val="006E389A"/>
    <w:rsid w:val="006E6CDB"/>
    <w:rsid w:val="006E7511"/>
    <w:rsid w:val="006E7C63"/>
    <w:rsid w:val="006F023E"/>
    <w:rsid w:val="006F2E21"/>
    <w:rsid w:val="006F65B7"/>
    <w:rsid w:val="00705B29"/>
    <w:rsid w:val="00715F36"/>
    <w:rsid w:val="00716FF4"/>
    <w:rsid w:val="007211D0"/>
    <w:rsid w:val="007238F0"/>
    <w:rsid w:val="007279A3"/>
    <w:rsid w:val="00730F1D"/>
    <w:rsid w:val="00732559"/>
    <w:rsid w:val="00735FA7"/>
    <w:rsid w:val="007374E0"/>
    <w:rsid w:val="00737A39"/>
    <w:rsid w:val="007429C4"/>
    <w:rsid w:val="00745F32"/>
    <w:rsid w:val="007533C3"/>
    <w:rsid w:val="00755D08"/>
    <w:rsid w:val="0076045E"/>
    <w:rsid w:val="00760AF6"/>
    <w:rsid w:val="00765BD9"/>
    <w:rsid w:val="0077002B"/>
    <w:rsid w:val="007705E0"/>
    <w:rsid w:val="00770825"/>
    <w:rsid w:val="00775701"/>
    <w:rsid w:val="007758BF"/>
    <w:rsid w:val="0077612A"/>
    <w:rsid w:val="00780BD6"/>
    <w:rsid w:val="0078315A"/>
    <w:rsid w:val="00792BC8"/>
    <w:rsid w:val="00792DDA"/>
    <w:rsid w:val="00794FAF"/>
    <w:rsid w:val="00796CAA"/>
    <w:rsid w:val="0079757C"/>
    <w:rsid w:val="007A0BE7"/>
    <w:rsid w:val="007A73EB"/>
    <w:rsid w:val="007B0F57"/>
    <w:rsid w:val="007B2056"/>
    <w:rsid w:val="007B35C3"/>
    <w:rsid w:val="007B3B48"/>
    <w:rsid w:val="007B5F80"/>
    <w:rsid w:val="007C4F67"/>
    <w:rsid w:val="007C5945"/>
    <w:rsid w:val="007D1737"/>
    <w:rsid w:val="007D1C47"/>
    <w:rsid w:val="007D4272"/>
    <w:rsid w:val="007D4CB4"/>
    <w:rsid w:val="007E413E"/>
    <w:rsid w:val="007E635E"/>
    <w:rsid w:val="007E6783"/>
    <w:rsid w:val="007F0419"/>
    <w:rsid w:val="007F4769"/>
    <w:rsid w:val="00802DA5"/>
    <w:rsid w:val="00811FE0"/>
    <w:rsid w:val="008135CC"/>
    <w:rsid w:val="00815143"/>
    <w:rsid w:val="008175F2"/>
    <w:rsid w:val="00822E11"/>
    <w:rsid w:val="0082395D"/>
    <w:rsid w:val="008318EF"/>
    <w:rsid w:val="00836AEC"/>
    <w:rsid w:val="00844987"/>
    <w:rsid w:val="00847122"/>
    <w:rsid w:val="00857F22"/>
    <w:rsid w:val="008605BC"/>
    <w:rsid w:val="0086170C"/>
    <w:rsid w:val="008649C4"/>
    <w:rsid w:val="00874D1B"/>
    <w:rsid w:val="00875E1E"/>
    <w:rsid w:val="00876DC1"/>
    <w:rsid w:val="0088011C"/>
    <w:rsid w:val="00881DDE"/>
    <w:rsid w:val="008934B4"/>
    <w:rsid w:val="008A1EB9"/>
    <w:rsid w:val="008A461A"/>
    <w:rsid w:val="008A7320"/>
    <w:rsid w:val="008B0966"/>
    <w:rsid w:val="008B1EFE"/>
    <w:rsid w:val="008B5799"/>
    <w:rsid w:val="008B6FAF"/>
    <w:rsid w:val="008C276F"/>
    <w:rsid w:val="008C4545"/>
    <w:rsid w:val="008C4DFF"/>
    <w:rsid w:val="008C50AF"/>
    <w:rsid w:val="008C7992"/>
    <w:rsid w:val="008D19EB"/>
    <w:rsid w:val="008D6F74"/>
    <w:rsid w:val="008E01D7"/>
    <w:rsid w:val="008E0EF1"/>
    <w:rsid w:val="008E26AD"/>
    <w:rsid w:val="008E2EB0"/>
    <w:rsid w:val="008E4F7B"/>
    <w:rsid w:val="008E5596"/>
    <w:rsid w:val="008E6F7E"/>
    <w:rsid w:val="008F4D9B"/>
    <w:rsid w:val="008F6454"/>
    <w:rsid w:val="009005D1"/>
    <w:rsid w:val="009031C3"/>
    <w:rsid w:val="00912676"/>
    <w:rsid w:val="00916710"/>
    <w:rsid w:val="00917C7F"/>
    <w:rsid w:val="009229AF"/>
    <w:rsid w:val="00922E67"/>
    <w:rsid w:val="009251AC"/>
    <w:rsid w:val="0092761E"/>
    <w:rsid w:val="00927813"/>
    <w:rsid w:val="0093107F"/>
    <w:rsid w:val="0093138D"/>
    <w:rsid w:val="00941A18"/>
    <w:rsid w:val="0094239D"/>
    <w:rsid w:val="009428A6"/>
    <w:rsid w:val="0095098F"/>
    <w:rsid w:val="00951FEE"/>
    <w:rsid w:val="00952E5D"/>
    <w:rsid w:val="00952E92"/>
    <w:rsid w:val="0095566B"/>
    <w:rsid w:val="00957411"/>
    <w:rsid w:val="00957C42"/>
    <w:rsid w:val="009702E5"/>
    <w:rsid w:val="0097222C"/>
    <w:rsid w:val="00972F65"/>
    <w:rsid w:val="0097398B"/>
    <w:rsid w:val="009774E1"/>
    <w:rsid w:val="00977C8A"/>
    <w:rsid w:val="00981871"/>
    <w:rsid w:val="009839C6"/>
    <w:rsid w:val="00992C03"/>
    <w:rsid w:val="00994814"/>
    <w:rsid w:val="0099694F"/>
    <w:rsid w:val="009A180C"/>
    <w:rsid w:val="009A7813"/>
    <w:rsid w:val="009C2139"/>
    <w:rsid w:val="009C7959"/>
    <w:rsid w:val="009F23C4"/>
    <w:rsid w:val="009F4B19"/>
    <w:rsid w:val="009F4DE1"/>
    <w:rsid w:val="009F5772"/>
    <w:rsid w:val="00A008F5"/>
    <w:rsid w:val="00A01FE2"/>
    <w:rsid w:val="00A025D0"/>
    <w:rsid w:val="00A02936"/>
    <w:rsid w:val="00A0402C"/>
    <w:rsid w:val="00A10104"/>
    <w:rsid w:val="00A14DA0"/>
    <w:rsid w:val="00A2083D"/>
    <w:rsid w:val="00A214B4"/>
    <w:rsid w:val="00A31D1F"/>
    <w:rsid w:val="00A423B7"/>
    <w:rsid w:val="00A42A8F"/>
    <w:rsid w:val="00A441B0"/>
    <w:rsid w:val="00A62A4D"/>
    <w:rsid w:val="00A6598B"/>
    <w:rsid w:val="00A70CDF"/>
    <w:rsid w:val="00A73970"/>
    <w:rsid w:val="00A74CE1"/>
    <w:rsid w:val="00A82857"/>
    <w:rsid w:val="00A90E4C"/>
    <w:rsid w:val="00A923B0"/>
    <w:rsid w:val="00A93A48"/>
    <w:rsid w:val="00A93B8E"/>
    <w:rsid w:val="00AA26C7"/>
    <w:rsid w:val="00AA6880"/>
    <w:rsid w:val="00AB081F"/>
    <w:rsid w:val="00AB210C"/>
    <w:rsid w:val="00AC71C2"/>
    <w:rsid w:val="00AE06BC"/>
    <w:rsid w:val="00AF39BA"/>
    <w:rsid w:val="00AF3A42"/>
    <w:rsid w:val="00AF4B73"/>
    <w:rsid w:val="00B021D8"/>
    <w:rsid w:val="00B11706"/>
    <w:rsid w:val="00B22164"/>
    <w:rsid w:val="00B25D63"/>
    <w:rsid w:val="00B27D89"/>
    <w:rsid w:val="00B31E52"/>
    <w:rsid w:val="00B35956"/>
    <w:rsid w:val="00B37898"/>
    <w:rsid w:val="00B40853"/>
    <w:rsid w:val="00B40B33"/>
    <w:rsid w:val="00B40C74"/>
    <w:rsid w:val="00B4297E"/>
    <w:rsid w:val="00B439F7"/>
    <w:rsid w:val="00B4575D"/>
    <w:rsid w:val="00B4647D"/>
    <w:rsid w:val="00B50D78"/>
    <w:rsid w:val="00B52CA1"/>
    <w:rsid w:val="00B554E8"/>
    <w:rsid w:val="00B62E3A"/>
    <w:rsid w:val="00B706EF"/>
    <w:rsid w:val="00B712BA"/>
    <w:rsid w:val="00B73BF3"/>
    <w:rsid w:val="00B81F22"/>
    <w:rsid w:val="00B8564A"/>
    <w:rsid w:val="00B85D6E"/>
    <w:rsid w:val="00B902C5"/>
    <w:rsid w:val="00B903CF"/>
    <w:rsid w:val="00B9358A"/>
    <w:rsid w:val="00BA075A"/>
    <w:rsid w:val="00BA3458"/>
    <w:rsid w:val="00BA7CEF"/>
    <w:rsid w:val="00BB6409"/>
    <w:rsid w:val="00BC58A1"/>
    <w:rsid w:val="00BC5F99"/>
    <w:rsid w:val="00BC6466"/>
    <w:rsid w:val="00BC648C"/>
    <w:rsid w:val="00BC7452"/>
    <w:rsid w:val="00BD5881"/>
    <w:rsid w:val="00BE08C7"/>
    <w:rsid w:val="00BE1887"/>
    <w:rsid w:val="00BE23BA"/>
    <w:rsid w:val="00BE4D9F"/>
    <w:rsid w:val="00BE6569"/>
    <w:rsid w:val="00BF1D79"/>
    <w:rsid w:val="00BF370F"/>
    <w:rsid w:val="00BF480E"/>
    <w:rsid w:val="00C00956"/>
    <w:rsid w:val="00C13493"/>
    <w:rsid w:val="00C13593"/>
    <w:rsid w:val="00C155D4"/>
    <w:rsid w:val="00C274B4"/>
    <w:rsid w:val="00C3368D"/>
    <w:rsid w:val="00C57729"/>
    <w:rsid w:val="00C645A7"/>
    <w:rsid w:val="00C6717A"/>
    <w:rsid w:val="00C67A33"/>
    <w:rsid w:val="00C70D0F"/>
    <w:rsid w:val="00C7767E"/>
    <w:rsid w:val="00C86F4A"/>
    <w:rsid w:val="00C97097"/>
    <w:rsid w:val="00C97EA0"/>
    <w:rsid w:val="00CA70AA"/>
    <w:rsid w:val="00CB0524"/>
    <w:rsid w:val="00CB5744"/>
    <w:rsid w:val="00CC2AFD"/>
    <w:rsid w:val="00CC5E0E"/>
    <w:rsid w:val="00CC7E4C"/>
    <w:rsid w:val="00CD0CB5"/>
    <w:rsid w:val="00CD32AF"/>
    <w:rsid w:val="00CD78CC"/>
    <w:rsid w:val="00CE3601"/>
    <w:rsid w:val="00CE5EE5"/>
    <w:rsid w:val="00CF300B"/>
    <w:rsid w:val="00CF517A"/>
    <w:rsid w:val="00CF75A4"/>
    <w:rsid w:val="00D0143A"/>
    <w:rsid w:val="00D07ECB"/>
    <w:rsid w:val="00D16BD7"/>
    <w:rsid w:val="00D20F8C"/>
    <w:rsid w:val="00D2139C"/>
    <w:rsid w:val="00D26E47"/>
    <w:rsid w:val="00D30386"/>
    <w:rsid w:val="00D34B98"/>
    <w:rsid w:val="00D37810"/>
    <w:rsid w:val="00D46896"/>
    <w:rsid w:val="00D47E27"/>
    <w:rsid w:val="00D511F1"/>
    <w:rsid w:val="00D53081"/>
    <w:rsid w:val="00D53216"/>
    <w:rsid w:val="00D57E34"/>
    <w:rsid w:val="00D61A80"/>
    <w:rsid w:val="00D63C16"/>
    <w:rsid w:val="00D7097B"/>
    <w:rsid w:val="00D71722"/>
    <w:rsid w:val="00D75446"/>
    <w:rsid w:val="00D8392B"/>
    <w:rsid w:val="00D92149"/>
    <w:rsid w:val="00D93177"/>
    <w:rsid w:val="00D96395"/>
    <w:rsid w:val="00DA50C9"/>
    <w:rsid w:val="00DB1A59"/>
    <w:rsid w:val="00DB6AF2"/>
    <w:rsid w:val="00DC2E7B"/>
    <w:rsid w:val="00DD1065"/>
    <w:rsid w:val="00DE2B72"/>
    <w:rsid w:val="00DE329A"/>
    <w:rsid w:val="00DF3E3F"/>
    <w:rsid w:val="00DF7B87"/>
    <w:rsid w:val="00E05C06"/>
    <w:rsid w:val="00E06292"/>
    <w:rsid w:val="00E10DCD"/>
    <w:rsid w:val="00E12141"/>
    <w:rsid w:val="00E14369"/>
    <w:rsid w:val="00E17C3E"/>
    <w:rsid w:val="00E20A3B"/>
    <w:rsid w:val="00E30113"/>
    <w:rsid w:val="00E36953"/>
    <w:rsid w:val="00E4156B"/>
    <w:rsid w:val="00E420AB"/>
    <w:rsid w:val="00E43FFE"/>
    <w:rsid w:val="00E60C7A"/>
    <w:rsid w:val="00E63017"/>
    <w:rsid w:val="00E64284"/>
    <w:rsid w:val="00E646FB"/>
    <w:rsid w:val="00E71C83"/>
    <w:rsid w:val="00E7362D"/>
    <w:rsid w:val="00E775DE"/>
    <w:rsid w:val="00E7762D"/>
    <w:rsid w:val="00E91721"/>
    <w:rsid w:val="00E9216D"/>
    <w:rsid w:val="00E939E5"/>
    <w:rsid w:val="00E941ED"/>
    <w:rsid w:val="00E95F54"/>
    <w:rsid w:val="00EA3572"/>
    <w:rsid w:val="00EA4AA7"/>
    <w:rsid w:val="00EA76E0"/>
    <w:rsid w:val="00EB1E0E"/>
    <w:rsid w:val="00EB2E76"/>
    <w:rsid w:val="00EB4F58"/>
    <w:rsid w:val="00EB689A"/>
    <w:rsid w:val="00EC3998"/>
    <w:rsid w:val="00ED2C0F"/>
    <w:rsid w:val="00ED7D88"/>
    <w:rsid w:val="00EE23C8"/>
    <w:rsid w:val="00EF6CC8"/>
    <w:rsid w:val="00F003DF"/>
    <w:rsid w:val="00F027F6"/>
    <w:rsid w:val="00F04545"/>
    <w:rsid w:val="00F13F23"/>
    <w:rsid w:val="00F1541F"/>
    <w:rsid w:val="00F2039E"/>
    <w:rsid w:val="00F22D49"/>
    <w:rsid w:val="00F235E8"/>
    <w:rsid w:val="00F23A49"/>
    <w:rsid w:val="00F26925"/>
    <w:rsid w:val="00F34783"/>
    <w:rsid w:val="00F44E76"/>
    <w:rsid w:val="00F44F92"/>
    <w:rsid w:val="00F55EB5"/>
    <w:rsid w:val="00F61C3C"/>
    <w:rsid w:val="00F62948"/>
    <w:rsid w:val="00F640DC"/>
    <w:rsid w:val="00F64BFB"/>
    <w:rsid w:val="00F76237"/>
    <w:rsid w:val="00F82CE5"/>
    <w:rsid w:val="00F86268"/>
    <w:rsid w:val="00F939F5"/>
    <w:rsid w:val="00F949F3"/>
    <w:rsid w:val="00FA08CB"/>
    <w:rsid w:val="00FA47F9"/>
    <w:rsid w:val="00FA78C9"/>
    <w:rsid w:val="00FB0A3B"/>
    <w:rsid w:val="00FB1482"/>
    <w:rsid w:val="00FB65D2"/>
    <w:rsid w:val="00FB7F58"/>
    <w:rsid w:val="00FC1D37"/>
    <w:rsid w:val="00FC1E7B"/>
    <w:rsid w:val="00FC3725"/>
    <w:rsid w:val="00FD45E8"/>
    <w:rsid w:val="00FD4EA1"/>
    <w:rsid w:val="00FD660B"/>
    <w:rsid w:val="00FD73A4"/>
    <w:rsid w:val="00FE1DAF"/>
    <w:rsid w:val="00FE2BDC"/>
    <w:rsid w:val="00FE5DFF"/>
    <w:rsid w:val="00FE6E2B"/>
    <w:rsid w:val="00FF4DB6"/>
    <w:rsid w:val="00FF56BA"/>
    <w:rsid w:val="00FF5DA9"/>
    <w:rsid w:val="01010BB3"/>
    <w:rsid w:val="010E0029"/>
    <w:rsid w:val="0110416C"/>
    <w:rsid w:val="01233FC2"/>
    <w:rsid w:val="014A73C4"/>
    <w:rsid w:val="0159126E"/>
    <w:rsid w:val="01610122"/>
    <w:rsid w:val="01675B7A"/>
    <w:rsid w:val="016B0989"/>
    <w:rsid w:val="017278FE"/>
    <w:rsid w:val="01995B0E"/>
    <w:rsid w:val="019B3634"/>
    <w:rsid w:val="01BE2509"/>
    <w:rsid w:val="01F27602"/>
    <w:rsid w:val="02112FFE"/>
    <w:rsid w:val="021609C3"/>
    <w:rsid w:val="02174D5E"/>
    <w:rsid w:val="02255177"/>
    <w:rsid w:val="02305910"/>
    <w:rsid w:val="02593C8B"/>
    <w:rsid w:val="026A56C5"/>
    <w:rsid w:val="027619AC"/>
    <w:rsid w:val="027A149C"/>
    <w:rsid w:val="028642E4"/>
    <w:rsid w:val="0293255D"/>
    <w:rsid w:val="02B726F0"/>
    <w:rsid w:val="02CD5A6F"/>
    <w:rsid w:val="02E35293"/>
    <w:rsid w:val="02EA4226"/>
    <w:rsid w:val="02F2197A"/>
    <w:rsid w:val="0373565F"/>
    <w:rsid w:val="0374413D"/>
    <w:rsid w:val="03861DC0"/>
    <w:rsid w:val="03A966E4"/>
    <w:rsid w:val="03B15391"/>
    <w:rsid w:val="03B409DD"/>
    <w:rsid w:val="03B868F6"/>
    <w:rsid w:val="03C055D4"/>
    <w:rsid w:val="03E40DEA"/>
    <w:rsid w:val="03E7037A"/>
    <w:rsid w:val="03EF7454"/>
    <w:rsid w:val="03F90AE6"/>
    <w:rsid w:val="04060EB1"/>
    <w:rsid w:val="04090D29"/>
    <w:rsid w:val="040C25C7"/>
    <w:rsid w:val="04267B2D"/>
    <w:rsid w:val="044E28CB"/>
    <w:rsid w:val="04585132"/>
    <w:rsid w:val="045F4DED"/>
    <w:rsid w:val="047F723D"/>
    <w:rsid w:val="048B7990"/>
    <w:rsid w:val="04963AEA"/>
    <w:rsid w:val="04B50778"/>
    <w:rsid w:val="04C86D96"/>
    <w:rsid w:val="04CE1F73"/>
    <w:rsid w:val="04CF7E26"/>
    <w:rsid w:val="04D84F84"/>
    <w:rsid w:val="04DA0918"/>
    <w:rsid w:val="04F716FF"/>
    <w:rsid w:val="04F75026"/>
    <w:rsid w:val="05123C0E"/>
    <w:rsid w:val="051403A7"/>
    <w:rsid w:val="05164D0B"/>
    <w:rsid w:val="051E1AAC"/>
    <w:rsid w:val="052027CE"/>
    <w:rsid w:val="05407216"/>
    <w:rsid w:val="05474E1E"/>
    <w:rsid w:val="057D62C6"/>
    <w:rsid w:val="058B39C0"/>
    <w:rsid w:val="059D3E1F"/>
    <w:rsid w:val="05AA653C"/>
    <w:rsid w:val="05C0366A"/>
    <w:rsid w:val="05CD37E8"/>
    <w:rsid w:val="05EC445F"/>
    <w:rsid w:val="05FC7C26"/>
    <w:rsid w:val="0616597F"/>
    <w:rsid w:val="06253E14"/>
    <w:rsid w:val="06332B6D"/>
    <w:rsid w:val="063D5923"/>
    <w:rsid w:val="064C6177"/>
    <w:rsid w:val="06534914"/>
    <w:rsid w:val="0664484D"/>
    <w:rsid w:val="066D2EEF"/>
    <w:rsid w:val="066E786B"/>
    <w:rsid w:val="06783F44"/>
    <w:rsid w:val="06846D8D"/>
    <w:rsid w:val="068B1EC9"/>
    <w:rsid w:val="0691463B"/>
    <w:rsid w:val="069A035E"/>
    <w:rsid w:val="06D20656"/>
    <w:rsid w:val="06D35191"/>
    <w:rsid w:val="06DB0D74"/>
    <w:rsid w:val="07193AE1"/>
    <w:rsid w:val="07262FB1"/>
    <w:rsid w:val="073F2CB4"/>
    <w:rsid w:val="074E18B5"/>
    <w:rsid w:val="075F6753"/>
    <w:rsid w:val="07686AF4"/>
    <w:rsid w:val="0778638A"/>
    <w:rsid w:val="07921036"/>
    <w:rsid w:val="07993A8C"/>
    <w:rsid w:val="079D4E7C"/>
    <w:rsid w:val="07B45450"/>
    <w:rsid w:val="07B92A66"/>
    <w:rsid w:val="07BE25B6"/>
    <w:rsid w:val="07D426A2"/>
    <w:rsid w:val="07DB478B"/>
    <w:rsid w:val="07E501FC"/>
    <w:rsid w:val="07EC349C"/>
    <w:rsid w:val="080261BB"/>
    <w:rsid w:val="082E16DC"/>
    <w:rsid w:val="083238D4"/>
    <w:rsid w:val="083A3253"/>
    <w:rsid w:val="083D7CC9"/>
    <w:rsid w:val="085A0434"/>
    <w:rsid w:val="086230FE"/>
    <w:rsid w:val="087C3C50"/>
    <w:rsid w:val="087E06AC"/>
    <w:rsid w:val="087F2078"/>
    <w:rsid w:val="08842126"/>
    <w:rsid w:val="08856DEC"/>
    <w:rsid w:val="08A0313F"/>
    <w:rsid w:val="08A6123D"/>
    <w:rsid w:val="08AE6343"/>
    <w:rsid w:val="08AF1F88"/>
    <w:rsid w:val="08B02912"/>
    <w:rsid w:val="08C90E7B"/>
    <w:rsid w:val="08CB35AF"/>
    <w:rsid w:val="08E13C0F"/>
    <w:rsid w:val="090D0104"/>
    <w:rsid w:val="09246FC7"/>
    <w:rsid w:val="093C56FD"/>
    <w:rsid w:val="097F1A8E"/>
    <w:rsid w:val="0985499A"/>
    <w:rsid w:val="098902F2"/>
    <w:rsid w:val="09A92667"/>
    <w:rsid w:val="09C474A0"/>
    <w:rsid w:val="09D900BF"/>
    <w:rsid w:val="0A0A75A9"/>
    <w:rsid w:val="0A1D59EF"/>
    <w:rsid w:val="0A25779A"/>
    <w:rsid w:val="0A272837"/>
    <w:rsid w:val="0A4B2627"/>
    <w:rsid w:val="0A5B4C80"/>
    <w:rsid w:val="0A5F5B47"/>
    <w:rsid w:val="0A6D18E6"/>
    <w:rsid w:val="0A7E2484"/>
    <w:rsid w:val="0A93759F"/>
    <w:rsid w:val="0ABF1ECC"/>
    <w:rsid w:val="0AC07632"/>
    <w:rsid w:val="0AC67556"/>
    <w:rsid w:val="0AD971D6"/>
    <w:rsid w:val="0AEA275D"/>
    <w:rsid w:val="0AF42485"/>
    <w:rsid w:val="0AF70FF2"/>
    <w:rsid w:val="0AFA13CC"/>
    <w:rsid w:val="0B101319"/>
    <w:rsid w:val="0B154457"/>
    <w:rsid w:val="0B223B03"/>
    <w:rsid w:val="0B4212BB"/>
    <w:rsid w:val="0B463303"/>
    <w:rsid w:val="0B9613B0"/>
    <w:rsid w:val="0BBE455A"/>
    <w:rsid w:val="0BD53BE7"/>
    <w:rsid w:val="0BF94D08"/>
    <w:rsid w:val="0BFA364D"/>
    <w:rsid w:val="0C262C89"/>
    <w:rsid w:val="0C2A7422"/>
    <w:rsid w:val="0C37410A"/>
    <w:rsid w:val="0C491F47"/>
    <w:rsid w:val="0C96546D"/>
    <w:rsid w:val="0CB11F5E"/>
    <w:rsid w:val="0CBE467B"/>
    <w:rsid w:val="0CBF0B1F"/>
    <w:rsid w:val="0CC675F5"/>
    <w:rsid w:val="0CCA1AF5"/>
    <w:rsid w:val="0CEC2F96"/>
    <w:rsid w:val="0CF00DC7"/>
    <w:rsid w:val="0D016B0D"/>
    <w:rsid w:val="0D033603"/>
    <w:rsid w:val="0D3774AA"/>
    <w:rsid w:val="0D3A63F7"/>
    <w:rsid w:val="0D48103D"/>
    <w:rsid w:val="0D526848"/>
    <w:rsid w:val="0D5B00B8"/>
    <w:rsid w:val="0D645222"/>
    <w:rsid w:val="0DB0073A"/>
    <w:rsid w:val="0DB461AA"/>
    <w:rsid w:val="0E0C117C"/>
    <w:rsid w:val="0E122ED0"/>
    <w:rsid w:val="0E222A69"/>
    <w:rsid w:val="0E574CFA"/>
    <w:rsid w:val="0E63197E"/>
    <w:rsid w:val="0E6B4170"/>
    <w:rsid w:val="0E72396F"/>
    <w:rsid w:val="0E825E93"/>
    <w:rsid w:val="0EE26D46"/>
    <w:rsid w:val="0F0716D0"/>
    <w:rsid w:val="0F11491E"/>
    <w:rsid w:val="0F124752"/>
    <w:rsid w:val="0F1467D4"/>
    <w:rsid w:val="0F46049E"/>
    <w:rsid w:val="0F511F13"/>
    <w:rsid w:val="0F714046"/>
    <w:rsid w:val="0F7F1902"/>
    <w:rsid w:val="0F8B2F3A"/>
    <w:rsid w:val="0F8C08CF"/>
    <w:rsid w:val="0F8E2A2A"/>
    <w:rsid w:val="0F921BDA"/>
    <w:rsid w:val="0FA43FFC"/>
    <w:rsid w:val="0FB56820"/>
    <w:rsid w:val="0FC508AA"/>
    <w:rsid w:val="0FD3585D"/>
    <w:rsid w:val="0FE96958"/>
    <w:rsid w:val="0FF87EA4"/>
    <w:rsid w:val="0FFE627C"/>
    <w:rsid w:val="101B6CAF"/>
    <w:rsid w:val="102A5A7B"/>
    <w:rsid w:val="102E09B6"/>
    <w:rsid w:val="10303AE2"/>
    <w:rsid w:val="10394744"/>
    <w:rsid w:val="103C2486"/>
    <w:rsid w:val="10495B58"/>
    <w:rsid w:val="106B6EBC"/>
    <w:rsid w:val="106D6F0B"/>
    <w:rsid w:val="10725EA8"/>
    <w:rsid w:val="108A1444"/>
    <w:rsid w:val="10B66BC9"/>
    <w:rsid w:val="10C034A8"/>
    <w:rsid w:val="10EA658A"/>
    <w:rsid w:val="10EF28F8"/>
    <w:rsid w:val="111331E7"/>
    <w:rsid w:val="11243F86"/>
    <w:rsid w:val="113A771E"/>
    <w:rsid w:val="113E5D8A"/>
    <w:rsid w:val="11524417"/>
    <w:rsid w:val="115E563C"/>
    <w:rsid w:val="118C5F80"/>
    <w:rsid w:val="1196303C"/>
    <w:rsid w:val="11C52008"/>
    <w:rsid w:val="11DC7A7D"/>
    <w:rsid w:val="11E81D53"/>
    <w:rsid w:val="11F54D12"/>
    <w:rsid w:val="120E7E53"/>
    <w:rsid w:val="124D26AC"/>
    <w:rsid w:val="127544E9"/>
    <w:rsid w:val="12B74046"/>
    <w:rsid w:val="12DC3AAD"/>
    <w:rsid w:val="12F07F01"/>
    <w:rsid w:val="131119A8"/>
    <w:rsid w:val="132E255A"/>
    <w:rsid w:val="13345451"/>
    <w:rsid w:val="13521496"/>
    <w:rsid w:val="13985C26"/>
    <w:rsid w:val="13AB605A"/>
    <w:rsid w:val="13B60190"/>
    <w:rsid w:val="13C2422F"/>
    <w:rsid w:val="13C26E22"/>
    <w:rsid w:val="13DC36FA"/>
    <w:rsid w:val="13E23345"/>
    <w:rsid w:val="13E96492"/>
    <w:rsid w:val="13EB21F9"/>
    <w:rsid w:val="13F75CCF"/>
    <w:rsid w:val="13FD1CD4"/>
    <w:rsid w:val="14302302"/>
    <w:rsid w:val="14316217"/>
    <w:rsid w:val="143768E6"/>
    <w:rsid w:val="149C1746"/>
    <w:rsid w:val="149C7998"/>
    <w:rsid w:val="14A20267"/>
    <w:rsid w:val="14B56EA3"/>
    <w:rsid w:val="14D9234C"/>
    <w:rsid w:val="14E75C06"/>
    <w:rsid w:val="150A4901"/>
    <w:rsid w:val="15130BB1"/>
    <w:rsid w:val="151B4C85"/>
    <w:rsid w:val="152359C3"/>
    <w:rsid w:val="1525039C"/>
    <w:rsid w:val="152F25BA"/>
    <w:rsid w:val="153B04CB"/>
    <w:rsid w:val="15485429"/>
    <w:rsid w:val="154C4F1A"/>
    <w:rsid w:val="15533005"/>
    <w:rsid w:val="157B57FF"/>
    <w:rsid w:val="157C4506"/>
    <w:rsid w:val="158A5A42"/>
    <w:rsid w:val="15B65602"/>
    <w:rsid w:val="15B91BD7"/>
    <w:rsid w:val="15D75263"/>
    <w:rsid w:val="15DB629E"/>
    <w:rsid w:val="160B6B83"/>
    <w:rsid w:val="1629525B"/>
    <w:rsid w:val="163817B5"/>
    <w:rsid w:val="163F4A7E"/>
    <w:rsid w:val="16444ED3"/>
    <w:rsid w:val="164B0237"/>
    <w:rsid w:val="164D24F4"/>
    <w:rsid w:val="166167A3"/>
    <w:rsid w:val="166D3D9B"/>
    <w:rsid w:val="16850783"/>
    <w:rsid w:val="168C0DEF"/>
    <w:rsid w:val="16992223"/>
    <w:rsid w:val="16F236CD"/>
    <w:rsid w:val="17176575"/>
    <w:rsid w:val="171C495E"/>
    <w:rsid w:val="171C4DC0"/>
    <w:rsid w:val="17231CAA"/>
    <w:rsid w:val="172D5360"/>
    <w:rsid w:val="173D7D70"/>
    <w:rsid w:val="17836BED"/>
    <w:rsid w:val="179D377B"/>
    <w:rsid w:val="17BB1EE3"/>
    <w:rsid w:val="17C75793"/>
    <w:rsid w:val="17DE04A3"/>
    <w:rsid w:val="17E7717C"/>
    <w:rsid w:val="18280476"/>
    <w:rsid w:val="18397B69"/>
    <w:rsid w:val="18523DC0"/>
    <w:rsid w:val="185F6CD5"/>
    <w:rsid w:val="186B1B5B"/>
    <w:rsid w:val="18754C3C"/>
    <w:rsid w:val="187826DE"/>
    <w:rsid w:val="187F1607"/>
    <w:rsid w:val="188624F1"/>
    <w:rsid w:val="188F0E4D"/>
    <w:rsid w:val="18AD01E7"/>
    <w:rsid w:val="18C379AA"/>
    <w:rsid w:val="18CF25BA"/>
    <w:rsid w:val="18D67852"/>
    <w:rsid w:val="18E00558"/>
    <w:rsid w:val="18E63B61"/>
    <w:rsid w:val="18E83569"/>
    <w:rsid w:val="18E90129"/>
    <w:rsid w:val="18ED6E1E"/>
    <w:rsid w:val="19264FDF"/>
    <w:rsid w:val="194F4FD8"/>
    <w:rsid w:val="19605D43"/>
    <w:rsid w:val="19725DE1"/>
    <w:rsid w:val="197E58BE"/>
    <w:rsid w:val="19832770"/>
    <w:rsid w:val="19A77FC0"/>
    <w:rsid w:val="19CA1A8C"/>
    <w:rsid w:val="19DF690D"/>
    <w:rsid w:val="19E21E5A"/>
    <w:rsid w:val="19E979E1"/>
    <w:rsid w:val="1A136006"/>
    <w:rsid w:val="1A1B53DD"/>
    <w:rsid w:val="1A427ADD"/>
    <w:rsid w:val="1A470FC5"/>
    <w:rsid w:val="1A522251"/>
    <w:rsid w:val="1A5B79AD"/>
    <w:rsid w:val="1A78055F"/>
    <w:rsid w:val="1AA85984"/>
    <w:rsid w:val="1AC45552"/>
    <w:rsid w:val="1AC9700C"/>
    <w:rsid w:val="1AD0289F"/>
    <w:rsid w:val="1B2B737F"/>
    <w:rsid w:val="1B3548B9"/>
    <w:rsid w:val="1B555F28"/>
    <w:rsid w:val="1B5F12B0"/>
    <w:rsid w:val="1B820C6B"/>
    <w:rsid w:val="1B9E3CC3"/>
    <w:rsid w:val="1BA56EC0"/>
    <w:rsid w:val="1BC30904"/>
    <w:rsid w:val="1BE85270"/>
    <w:rsid w:val="1BEE3A7D"/>
    <w:rsid w:val="1C4F10FA"/>
    <w:rsid w:val="1C533470"/>
    <w:rsid w:val="1C653636"/>
    <w:rsid w:val="1C664827"/>
    <w:rsid w:val="1C7F3E27"/>
    <w:rsid w:val="1CB515F6"/>
    <w:rsid w:val="1CC35A1A"/>
    <w:rsid w:val="1CD221A8"/>
    <w:rsid w:val="1CDB17F6"/>
    <w:rsid w:val="1CE369A5"/>
    <w:rsid w:val="1D1067AE"/>
    <w:rsid w:val="1D2057DE"/>
    <w:rsid w:val="1D3B2553"/>
    <w:rsid w:val="1D621D03"/>
    <w:rsid w:val="1D7A639C"/>
    <w:rsid w:val="1D89568F"/>
    <w:rsid w:val="1DAC4D34"/>
    <w:rsid w:val="1DB7139E"/>
    <w:rsid w:val="1DB758DD"/>
    <w:rsid w:val="1DC74FF4"/>
    <w:rsid w:val="1DE026A3"/>
    <w:rsid w:val="1DEF6D8A"/>
    <w:rsid w:val="1DF6545B"/>
    <w:rsid w:val="1E0C7436"/>
    <w:rsid w:val="1E0D34C5"/>
    <w:rsid w:val="1E3936F6"/>
    <w:rsid w:val="1E3B5B2B"/>
    <w:rsid w:val="1E47296E"/>
    <w:rsid w:val="1E6F1C79"/>
    <w:rsid w:val="1E786D7F"/>
    <w:rsid w:val="1E833663"/>
    <w:rsid w:val="1E846662"/>
    <w:rsid w:val="1E861550"/>
    <w:rsid w:val="1E8654B3"/>
    <w:rsid w:val="1E8B66CA"/>
    <w:rsid w:val="1E8F7C25"/>
    <w:rsid w:val="1E92224C"/>
    <w:rsid w:val="1EAC07D7"/>
    <w:rsid w:val="1ECD33DF"/>
    <w:rsid w:val="1ED16445"/>
    <w:rsid w:val="1ED21AEF"/>
    <w:rsid w:val="1EF81C6E"/>
    <w:rsid w:val="1EFA59E6"/>
    <w:rsid w:val="1F142AA4"/>
    <w:rsid w:val="1F2111C5"/>
    <w:rsid w:val="1F25092E"/>
    <w:rsid w:val="1F31313B"/>
    <w:rsid w:val="1F3C2B91"/>
    <w:rsid w:val="1F3C6A2B"/>
    <w:rsid w:val="1F42113B"/>
    <w:rsid w:val="1F475A87"/>
    <w:rsid w:val="1F55085D"/>
    <w:rsid w:val="1F5A6EAF"/>
    <w:rsid w:val="1F6B68E4"/>
    <w:rsid w:val="1F6E1F30"/>
    <w:rsid w:val="1FA51DA4"/>
    <w:rsid w:val="1FA83694"/>
    <w:rsid w:val="1FB824C5"/>
    <w:rsid w:val="1FBC614E"/>
    <w:rsid w:val="1FBE4171"/>
    <w:rsid w:val="1FC24E4D"/>
    <w:rsid w:val="1FCB7BAF"/>
    <w:rsid w:val="1FD46237"/>
    <w:rsid w:val="1FE65F6B"/>
    <w:rsid w:val="1FF82DCC"/>
    <w:rsid w:val="20055F38"/>
    <w:rsid w:val="200A7EAB"/>
    <w:rsid w:val="200C3C23"/>
    <w:rsid w:val="20176124"/>
    <w:rsid w:val="20214EA8"/>
    <w:rsid w:val="203B1E13"/>
    <w:rsid w:val="203C7348"/>
    <w:rsid w:val="204A474C"/>
    <w:rsid w:val="206F7D0E"/>
    <w:rsid w:val="20873971"/>
    <w:rsid w:val="20BF0C96"/>
    <w:rsid w:val="20E37E70"/>
    <w:rsid w:val="20E701EC"/>
    <w:rsid w:val="211865F8"/>
    <w:rsid w:val="212E3725"/>
    <w:rsid w:val="21311468"/>
    <w:rsid w:val="213A656E"/>
    <w:rsid w:val="21430BF1"/>
    <w:rsid w:val="21466CC1"/>
    <w:rsid w:val="216B03F6"/>
    <w:rsid w:val="21726728"/>
    <w:rsid w:val="217F347E"/>
    <w:rsid w:val="21961DA2"/>
    <w:rsid w:val="21B55BF5"/>
    <w:rsid w:val="21B72FA6"/>
    <w:rsid w:val="21D70498"/>
    <w:rsid w:val="22031056"/>
    <w:rsid w:val="22192627"/>
    <w:rsid w:val="22324027"/>
    <w:rsid w:val="22483EBB"/>
    <w:rsid w:val="224B0307"/>
    <w:rsid w:val="224B0365"/>
    <w:rsid w:val="22603DB2"/>
    <w:rsid w:val="22686236"/>
    <w:rsid w:val="226C6BFB"/>
    <w:rsid w:val="226C73D7"/>
    <w:rsid w:val="228453DB"/>
    <w:rsid w:val="228D48D7"/>
    <w:rsid w:val="229254E1"/>
    <w:rsid w:val="22EA4011"/>
    <w:rsid w:val="230E445B"/>
    <w:rsid w:val="23222398"/>
    <w:rsid w:val="23264FFC"/>
    <w:rsid w:val="23315020"/>
    <w:rsid w:val="23410DDD"/>
    <w:rsid w:val="23582879"/>
    <w:rsid w:val="236306BE"/>
    <w:rsid w:val="23D44B7E"/>
    <w:rsid w:val="23E34C44"/>
    <w:rsid w:val="23F30C56"/>
    <w:rsid w:val="24080B07"/>
    <w:rsid w:val="24156E1F"/>
    <w:rsid w:val="242E1C8E"/>
    <w:rsid w:val="243948BB"/>
    <w:rsid w:val="2443398C"/>
    <w:rsid w:val="245F1B7F"/>
    <w:rsid w:val="24637B8A"/>
    <w:rsid w:val="24743B45"/>
    <w:rsid w:val="247B3A7B"/>
    <w:rsid w:val="248E35A4"/>
    <w:rsid w:val="24971133"/>
    <w:rsid w:val="249E0BC2"/>
    <w:rsid w:val="24AE7402"/>
    <w:rsid w:val="24C71E06"/>
    <w:rsid w:val="24D065DD"/>
    <w:rsid w:val="24D171E9"/>
    <w:rsid w:val="24D34D10"/>
    <w:rsid w:val="24F607CD"/>
    <w:rsid w:val="25031F6B"/>
    <w:rsid w:val="25096983"/>
    <w:rsid w:val="25163BE4"/>
    <w:rsid w:val="251D3ECC"/>
    <w:rsid w:val="251E2121"/>
    <w:rsid w:val="25396B3D"/>
    <w:rsid w:val="25445C0D"/>
    <w:rsid w:val="25494FD2"/>
    <w:rsid w:val="25714529"/>
    <w:rsid w:val="25781B66"/>
    <w:rsid w:val="258C3110"/>
    <w:rsid w:val="25D16D75"/>
    <w:rsid w:val="25E66CC5"/>
    <w:rsid w:val="25E97D52"/>
    <w:rsid w:val="25EB42DB"/>
    <w:rsid w:val="25EF3341"/>
    <w:rsid w:val="26121868"/>
    <w:rsid w:val="261278D1"/>
    <w:rsid w:val="262106BC"/>
    <w:rsid w:val="26232B3D"/>
    <w:rsid w:val="263615A0"/>
    <w:rsid w:val="263F777C"/>
    <w:rsid w:val="265C5E34"/>
    <w:rsid w:val="265E4483"/>
    <w:rsid w:val="26797B39"/>
    <w:rsid w:val="267A11BB"/>
    <w:rsid w:val="26864004"/>
    <w:rsid w:val="268D3CE5"/>
    <w:rsid w:val="269F57C5"/>
    <w:rsid w:val="26A9289F"/>
    <w:rsid w:val="26BF3168"/>
    <w:rsid w:val="26D102F4"/>
    <w:rsid w:val="26E85875"/>
    <w:rsid w:val="27032341"/>
    <w:rsid w:val="27133AE9"/>
    <w:rsid w:val="272A1A8B"/>
    <w:rsid w:val="272D447F"/>
    <w:rsid w:val="27316A1F"/>
    <w:rsid w:val="273E1CCB"/>
    <w:rsid w:val="27532138"/>
    <w:rsid w:val="27681067"/>
    <w:rsid w:val="27750300"/>
    <w:rsid w:val="279D1605"/>
    <w:rsid w:val="27A6495D"/>
    <w:rsid w:val="27B0758A"/>
    <w:rsid w:val="27C07798"/>
    <w:rsid w:val="27E12508"/>
    <w:rsid w:val="27F07987"/>
    <w:rsid w:val="27F62CF1"/>
    <w:rsid w:val="27FA25B3"/>
    <w:rsid w:val="28187920"/>
    <w:rsid w:val="28411341"/>
    <w:rsid w:val="284952E9"/>
    <w:rsid w:val="284D6B87"/>
    <w:rsid w:val="2856056F"/>
    <w:rsid w:val="28592C8D"/>
    <w:rsid w:val="28A045CD"/>
    <w:rsid w:val="28C058AC"/>
    <w:rsid w:val="28C80903"/>
    <w:rsid w:val="28DC7F0B"/>
    <w:rsid w:val="28E514B5"/>
    <w:rsid w:val="28EA37B0"/>
    <w:rsid w:val="28FE131F"/>
    <w:rsid w:val="29231669"/>
    <w:rsid w:val="294E705B"/>
    <w:rsid w:val="295126A7"/>
    <w:rsid w:val="295D522D"/>
    <w:rsid w:val="29600B3C"/>
    <w:rsid w:val="297B3BC8"/>
    <w:rsid w:val="297E7214"/>
    <w:rsid w:val="298567F4"/>
    <w:rsid w:val="298E7457"/>
    <w:rsid w:val="2990036F"/>
    <w:rsid w:val="2996630C"/>
    <w:rsid w:val="29B50244"/>
    <w:rsid w:val="29D84D21"/>
    <w:rsid w:val="29DB4666"/>
    <w:rsid w:val="29E452C9"/>
    <w:rsid w:val="29E654E5"/>
    <w:rsid w:val="29FD63E6"/>
    <w:rsid w:val="2A2102CB"/>
    <w:rsid w:val="2A263B34"/>
    <w:rsid w:val="2A314286"/>
    <w:rsid w:val="2A3D070C"/>
    <w:rsid w:val="2A537547"/>
    <w:rsid w:val="2A5759FC"/>
    <w:rsid w:val="2A9B05CA"/>
    <w:rsid w:val="2A9F09A8"/>
    <w:rsid w:val="2AC0268B"/>
    <w:rsid w:val="2AC24AF3"/>
    <w:rsid w:val="2AD4639D"/>
    <w:rsid w:val="2ADC13C0"/>
    <w:rsid w:val="2ADE440E"/>
    <w:rsid w:val="2AF27C7A"/>
    <w:rsid w:val="2AF61758"/>
    <w:rsid w:val="2B05199B"/>
    <w:rsid w:val="2B211CA4"/>
    <w:rsid w:val="2B401EB1"/>
    <w:rsid w:val="2B6F7222"/>
    <w:rsid w:val="2B8A6344"/>
    <w:rsid w:val="2B8C79C6"/>
    <w:rsid w:val="2B91322F"/>
    <w:rsid w:val="2BA71399"/>
    <w:rsid w:val="2BA72A52"/>
    <w:rsid w:val="2BB82A6B"/>
    <w:rsid w:val="2BCE274F"/>
    <w:rsid w:val="2BD82C0B"/>
    <w:rsid w:val="2BE32286"/>
    <w:rsid w:val="2BEF69F9"/>
    <w:rsid w:val="2C284ED7"/>
    <w:rsid w:val="2C2E6CCF"/>
    <w:rsid w:val="2C4071DB"/>
    <w:rsid w:val="2C4209CD"/>
    <w:rsid w:val="2C6B7F24"/>
    <w:rsid w:val="2C9F5444"/>
    <w:rsid w:val="2CB245DA"/>
    <w:rsid w:val="2D104627"/>
    <w:rsid w:val="2D113524"/>
    <w:rsid w:val="2D1762E6"/>
    <w:rsid w:val="2D1E4F96"/>
    <w:rsid w:val="2D377CDB"/>
    <w:rsid w:val="2D3B5B48"/>
    <w:rsid w:val="2D3E1194"/>
    <w:rsid w:val="2D652BC5"/>
    <w:rsid w:val="2D6A1F89"/>
    <w:rsid w:val="2D7E46F8"/>
    <w:rsid w:val="2D867EB9"/>
    <w:rsid w:val="2DA3549B"/>
    <w:rsid w:val="2DA82AB1"/>
    <w:rsid w:val="2DAC7716"/>
    <w:rsid w:val="2DCB784C"/>
    <w:rsid w:val="2DDD46EB"/>
    <w:rsid w:val="2DED6716"/>
    <w:rsid w:val="2DF53F49"/>
    <w:rsid w:val="2E083758"/>
    <w:rsid w:val="2E222864"/>
    <w:rsid w:val="2E255EB0"/>
    <w:rsid w:val="2E271C28"/>
    <w:rsid w:val="2E282191"/>
    <w:rsid w:val="2E3A5814"/>
    <w:rsid w:val="2E422390"/>
    <w:rsid w:val="2E473E01"/>
    <w:rsid w:val="2E556D08"/>
    <w:rsid w:val="2E607CDA"/>
    <w:rsid w:val="2E6866D3"/>
    <w:rsid w:val="2E6B1A3B"/>
    <w:rsid w:val="2E731311"/>
    <w:rsid w:val="2E7C6459"/>
    <w:rsid w:val="2E990AD5"/>
    <w:rsid w:val="2EA03F7A"/>
    <w:rsid w:val="2EA2493B"/>
    <w:rsid w:val="2EAB014E"/>
    <w:rsid w:val="2EB11E87"/>
    <w:rsid w:val="2EB30FB5"/>
    <w:rsid w:val="2EB33AAC"/>
    <w:rsid w:val="2F0D39F2"/>
    <w:rsid w:val="2F0E454C"/>
    <w:rsid w:val="2F3270AA"/>
    <w:rsid w:val="2F3565C7"/>
    <w:rsid w:val="2F5C5B76"/>
    <w:rsid w:val="2F6D5CDC"/>
    <w:rsid w:val="2F7D7855"/>
    <w:rsid w:val="2F7E7F6E"/>
    <w:rsid w:val="2FAC111C"/>
    <w:rsid w:val="2FB63264"/>
    <w:rsid w:val="2FBE5B83"/>
    <w:rsid w:val="2FC728F8"/>
    <w:rsid w:val="2FC85CF8"/>
    <w:rsid w:val="2FE029D7"/>
    <w:rsid w:val="30232B9F"/>
    <w:rsid w:val="30786A32"/>
    <w:rsid w:val="30A92DC8"/>
    <w:rsid w:val="30D953E0"/>
    <w:rsid w:val="30F77FD8"/>
    <w:rsid w:val="30F878AC"/>
    <w:rsid w:val="31107596"/>
    <w:rsid w:val="311D0B90"/>
    <w:rsid w:val="31456F95"/>
    <w:rsid w:val="314B6683"/>
    <w:rsid w:val="3162306D"/>
    <w:rsid w:val="31650292"/>
    <w:rsid w:val="31723B02"/>
    <w:rsid w:val="3172765E"/>
    <w:rsid w:val="317E24A7"/>
    <w:rsid w:val="319A6BE8"/>
    <w:rsid w:val="31BD2FCF"/>
    <w:rsid w:val="31D44DAB"/>
    <w:rsid w:val="31E8646E"/>
    <w:rsid w:val="31F6203D"/>
    <w:rsid w:val="31FC517A"/>
    <w:rsid w:val="322F554F"/>
    <w:rsid w:val="32313075"/>
    <w:rsid w:val="32383939"/>
    <w:rsid w:val="324F4D98"/>
    <w:rsid w:val="326F1DF0"/>
    <w:rsid w:val="3289228F"/>
    <w:rsid w:val="3296737C"/>
    <w:rsid w:val="329D4BAF"/>
    <w:rsid w:val="32A777DC"/>
    <w:rsid w:val="32AA5DF9"/>
    <w:rsid w:val="32B31CDC"/>
    <w:rsid w:val="32B36F5D"/>
    <w:rsid w:val="32BD2B5B"/>
    <w:rsid w:val="32C0082B"/>
    <w:rsid w:val="32DD31FD"/>
    <w:rsid w:val="32ED5866"/>
    <w:rsid w:val="32EE71B8"/>
    <w:rsid w:val="330C763F"/>
    <w:rsid w:val="3310712F"/>
    <w:rsid w:val="33134E71"/>
    <w:rsid w:val="331954BA"/>
    <w:rsid w:val="33331E63"/>
    <w:rsid w:val="333C7F24"/>
    <w:rsid w:val="3341378C"/>
    <w:rsid w:val="33570718"/>
    <w:rsid w:val="335E7767"/>
    <w:rsid w:val="33632A6C"/>
    <w:rsid w:val="336D632F"/>
    <w:rsid w:val="339F3F0F"/>
    <w:rsid w:val="33A53D1B"/>
    <w:rsid w:val="33B57CD6"/>
    <w:rsid w:val="33C13431"/>
    <w:rsid w:val="33D13793"/>
    <w:rsid w:val="3411315F"/>
    <w:rsid w:val="341C1B03"/>
    <w:rsid w:val="34270BD4"/>
    <w:rsid w:val="34323E11"/>
    <w:rsid w:val="343C3F54"/>
    <w:rsid w:val="343C572A"/>
    <w:rsid w:val="345461EC"/>
    <w:rsid w:val="34621C0C"/>
    <w:rsid w:val="3485729C"/>
    <w:rsid w:val="34A267BA"/>
    <w:rsid w:val="34A57D4B"/>
    <w:rsid w:val="34C957E7"/>
    <w:rsid w:val="34D0790B"/>
    <w:rsid w:val="34D10B40"/>
    <w:rsid w:val="34D67D8C"/>
    <w:rsid w:val="34D96FD2"/>
    <w:rsid w:val="34EA4FDD"/>
    <w:rsid w:val="34F22B70"/>
    <w:rsid w:val="34FD5234"/>
    <w:rsid w:val="35011581"/>
    <w:rsid w:val="35211F95"/>
    <w:rsid w:val="35352E7D"/>
    <w:rsid w:val="35455659"/>
    <w:rsid w:val="359B7B1A"/>
    <w:rsid w:val="35B10E36"/>
    <w:rsid w:val="35B52D23"/>
    <w:rsid w:val="35B977F4"/>
    <w:rsid w:val="35C133B1"/>
    <w:rsid w:val="35CD7307"/>
    <w:rsid w:val="35DD4E6A"/>
    <w:rsid w:val="360138C9"/>
    <w:rsid w:val="36133BB0"/>
    <w:rsid w:val="361E6007"/>
    <w:rsid w:val="36294AF3"/>
    <w:rsid w:val="36380DCE"/>
    <w:rsid w:val="365E28A7"/>
    <w:rsid w:val="367C635F"/>
    <w:rsid w:val="36835E6A"/>
    <w:rsid w:val="36883480"/>
    <w:rsid w:val="36A027C1"/>
    <w:rsid w:val="36B97ADD"/>
    <w:rsid w:val="36BC219B"/>
    <w:rsid w:val="36DF7544"/>
    <w:rsid w:val="36F27F28"/>
    <w:rsid w:val="36FC09EA"/>
    <w:rsid w:val="370E5A6D"/>
    <w:rsid w:val="3710594F"/>
    <w:rsid w:val="372A4E59"/>
    <w:rsid w:val="372D4551"/>
    <w:rsid w:val="373B417C"/>
    <w:rsid w:val="37696089"/>
    <w:rsid w:val="376E51E0"/>
    <w:rsid w:val="37791C87"/>
    <w:rsid w:val="37B94D82"/>
    <w:rsid w:val="37D03331"/>
    <w:rsid w:val="37DB75D5"/>
    <w:rsid w:val="37FA57C4"/>
    <w:rsid w:val="37FE3D34"/>
    <w:rsid w:val="38077F91"/>
    <w:rsid w:val="38124879"/>
    <w:rsid w:val="38211DDE"/>
    <w:rsid w:val="38246CE0"/>
    <w:rsid w:val="385425C9"/>
    <w:rsid w:val="3857207A"/>
    <w:rsid w:val="3858388A"/>
    <w:rsid w:val="38602906"/>
    <w:rsid w:val="3876672C"/>
    <w:rsid w:val="38B844F1"/>
    <w:rsid w:val="38D63E3C"/>
    <w:rsid w:val="38E325E1"/>
    <w:rsid w:val="390968B6"/>
    <w:rsid w:val="391A0D07"/>
    <w:rsid w:val="393F0DD8"/>
    <w:rsid w:val="394C4C39"/>
    <w:rsid w:val="3971644D"/>
    <w:rsid w:val="397D70B7"/>
    <w:rsid w:val="398268AC"/>
    <w:rsid w:val="39C57FB9"/>
    <w:rsid w:val="39EB26A4"/>
    <w:rsid w:val="39FD62FC"/>
    <w:rsid w:val="3A105C66"/>
    <w:rsid w:val="3A1510A6"/>
    <w:rsid w:val="3A5437C1"/>
    <w:rsid w:val="3A64108B"/>
    <w:rsid w:val="3A6C45A9"/>
    <w:rsid w:val="3A751F6D"/>
    <w:rsid w:val="3A797CAF"/>
    <w:rsid w:val="3A7D77A0"/>
    <w:rsid w:val="3AA338F3"/>
    <w:rsid w:val="3AA840F1"/>
    <w:rsid w:val="3AD2116E"/>
    <w:rsid w:val="3AD261E0"/>
    <w:rsid w:val="3ADA5B8F"/>
    <w:rsid w:val="3B086425"/>
    <w:rsid w:val="3B087599"/>
    <w:rsid w:val="3B0919D0"/>
    <w:rsid w:val="3B0F18F8"/>
    <w:rsid w:val="3B1A2620"/>
    <w:rsid w:val="3B1F450C"/>
    <w:rsid w:val="3B286FE0"/>
    <w:rsid w:val="3B3C6F3B"/>
    <w:rsid w:val="3B4B164C"/>
    <w:rsid w:val="3B4B4739"/>
    <w:rsid w:val="3B871F58"/>
    <w:rsid w:val="3B8E3D9C"/>
    <w:rsid w:val="3B9646BC"/>
    <w:rsid w:val="3BA76D7A"/>
    <w:rsid w:val="3BC74A4B"/>
    <w:rsid w:val="3BD05EF1"/>
    <w:rsid w:val="3BEA0A30"/>
    <w:rsid w:val="3BFB1875"/>
    <w:rsid w:val="3C033CD5"/>
    <w:rsid w:val="3C2459F9"/>
    <w:rsid w:val="3C6B36A0"/>
    <w:rsid w:val="3C7D474D"/>
    <w:rsid w:val="3C801636"/>
    <w:rsid w:val="3C8B1222"/>
    <w:rsid w:val="3C9961B8"/>
    <w:rsid w:val="3CA70F25"/>
    <w:rsid w:val="3CC249B4"/>
    <w:rsid w:val="3CCD0AC5"/>
    <w:rsid w:val="3CD63197"/>
    <w:rsid w:val="3CFA05C4"/>
    <w:rsid w:val="3D053A7C"/>
    <w:rsid w:val="3D0A70B1"/>
    <w:rsid w:val="3D154049"/>
    <w:rsid w:val="3D1D041D"/>
    <w:rsid w:val="3D271C45"/>
    <w:rsid w:val="3D281D33"/>
    <w:rsid w:val="3D2A5277"/>
    <w:rsid w:val="3D2B40A4"/>
    <w:rsid w:val="3D3B2FFA"/>
    <w:rsid w:val="3D4A3F4C"/>
    <w:rsid w:val="3D4F4FC8"/>
    <w:rsid w:val="3D6F5E59"/>
    <w:rsid w:val="3D78077C"/>
    <w:rsid w:val="3D8C5F6B"/>
    <w:rsid w:val="3DB46A08"/>
    <w:rsid w:val="3DC72AE0"/>
    <w:rsid w:val="3DD15110"/>
    <w:rsid w:val="3DFE00AC"/>
    <w:rsid w:val="3E1504E8"/>
    <w:rsid w:val="3E481E73"/>
    <w:rsid w:val="3E50183D"/>
    <w:rsid w:val="3E7A42E9"/>
    <w:rsid w:val="3E9968A4"/>
    <w:rsid w:val="3EBC5FCB"/>
    <w:rsid w:val="3EC31166"/>
    <w:rsid w:val="3EDA0670"/>
    <w:rsid w:val="3EDC6A5F"/>
    <w:rsid w:val="3EDE53A6"/>
    <w:rsid w:val="3EEF1C9D"/>
    <w:rsid w:val="3EF15826"/>
    <w:rsid w:val="3EFB6EE5"/>
    <w:rsid w:val="3F5D36FC"/>
    <w:rsid w:val="3F780BCE"/>
    <w:rsid w:val="3F8C3A23"/>
    <w:rsid w:val="3FAA110C"/>
    <w:rsid w:val="3FB04DEF"/>
    <w:rsid w:val="3FBD419A"/>
    <w:rsid w:val="3FCC31A5"/>
    <w:rsid w:val="3FCC6AD3"/>
    <w:rsid w:val="3FCF1C4A"/>
    <w:rsid w:val="3FD140EA"/>
    <w:rsid w:val="3FD37E62"/>
    <w:rsid w:val="3FDF2363"/>
    <w:rsid w:val="3FE15A75"/>
    <w:rsid w:val="3FF4244B"/>
    <w:rsid w:val="400B75FC"/>
    <w:rsid w:val="401A36DF"/>
    <w:rsid w:val="402B1A4C"/>
    <w:rsid w:val="40322DDA"/>
    <w:rsid w:val="406E7B8B"/>
    <w:rsid w:val="40882440"/>
    <w:rsid w:val="40C31B8B"/>
    <w:rsid w:val="40DC1365"/>
    <w:rsid w:val="40DE2154"/>
    <w:rsid w:val="4100366D"/>
    <w:rsid w:val="41214BFD"/>
    <w:rsid w:val="412A2C1A"/>
    <w:rsid w:val="4133633F"/>
    <w:rsid w:val="413D5969"/>
    <w:rsid w:val="41662D99"/>
    <w:rsid w:val="416B7B5A"/>
    <w:rsid w:val="4171348E"/>
    <w:rsid w:val="4173713C"/>
    <w:rsid w:val="417B60BB"/>
    <w:rsid w:val="41B63597"/>
    <w:rsid w:val="41CD481D"/>
    <w:rsid w:val="41D23600"/>
    <w:rsid w:val="420E6F2F"/>
    <w:rsid w:val="42383FAC"/>
    <w:rsid w:val="423A41C8"/>
    <w:rsid w:val="42434784"/>
    <w:rsid w:val="42507548"/>
    <w:rsid w:val="42720B1F"/>
    <w:rsid w:val="427D5914"/>
    <w:rsid w:val="428950DB"/>
    <w:rsid w:val="42A11B51"/>
    <w:rsid w:val="42A6620E"/>
    <w:rsid w:val="42A77F72"/>
    <w:rsid w:val="42C121F4"/>
    <w:rsid w:val="42C43A92"/>
    <w:rsid w:val="42C85330"/>
    <w:rsid w:val="42D24401"/>
    <w:rsid w:val="42EB6D65"/>
    <w:rsid w:val="42EB6EE9"/>
    <w:rsid w:val="432F7C50"/>
    <w:rsid w:val="4333199D"/>
    <w:rsid w:val="433B7F85"/>
    <w:rsid w:val="434846C3"/>
    <w:rsid w:val="435A0239"/>
    <w:rsid w:val="43893F3D"/>
    <w:rsid w:val="439C056B"/>
    <w:rsid w:val="43EB3C3E"/>
    <w:rsid w:val="43F17948"/>
    <w:rsid w:val="43F829E2"/>
    <w:rsid w:val="44016274"/>
    <w:rsid w:val="44054362"/>
    <w:rsid w:val="44201033"/>
    <w:rsid w:val="4442111D"/>
    <w:rsid w:val="447F5D6F"/>
    <w:rsid w:val="44872FC9"/>
    <w:rsid w:val="449B5DC6"/>
    <w:rsid w:val="449D0A3E"/>
    <w:rsid w:val="44A678F3"/>
    <w:rsid w:val="44CD20C7"/>
    <w:rsid w:val="44F85C75"/>
    <w:rsid w:val="44FB0FC9"/>
    <w:rsid w:val="45145E20"/>
    <w:rsid w:val="4532102C"/>
    <w:rsid w:val="453808D2"/>
    <w:rsid w:val="45462E84"/>
    <w:rsid w:val="454669E0"/>
    <w:rsid w:val="45516D98"/>
    <w:rsid w:val="45820158"/>
    <w:rsid w:val="45916688"/>
    <w:rsid w:val="45B721D1"/>
    <w:rsid w:val="45C21B28"/>
    <w:rsid w:val="45CA7611"/>
    <w:rsid w:val="45DC5762"/>
    <w:rsid w:val="46080139"/>
    <w:rsid w:val="46112076"/>
    <w:rsid w:val="461B1C1B"/>
    <w:rsid w:val="46326BED"/>
    <w:rsid w:val="463F06C9"/>
    <w:rsid w:val="46820085"/>
    <w:rsid w:val="46841EB6"/>
    <w:rsid w:val="468579CC"/>
    <w:rsid w:val="469024D2"/>
    <w:rsid w:val="46AF00C5"/>
    <w:rsid w:val="46B741E4"/>
    <w:rsid w:val="46B97C0F"/>
    <w:rsid w:val="46CD0A80"/>
    <w:rsid w:val="46D24DB5"/>
    <w:rsid w:val="46D62523"/>
    <w:rsid w:val="46E32FED"/>
    <w:rsid w:val="46E34D2E"/>
    <w:rsid w:val="47262F6D"/>
    <w:rsid w:val="47265A9B"/>
    <w:rsid w:val="472F0059"/>
    <w:rsid w:val="473D76CC"/>
    <w:rsid w:val="477F61D9"/>
    <w:rsid w:val="47AD2D46"/>
    <w:rsid w:val="47B00CAE"/>
    <w:rsid w:val="47B42327"/>
    <w:rsid w:val="47BF3FB1"/>
    <w:rsid w:val="47C83C0C"/>
    <w:rsid w:val="47D14C87"/>
    <w:rsid w:val="47DD1E1F"/>
    <w:rsid w:val="4822079F"/>
    <w:rsid w:val="482A3F40"/>
    <w:rsid w:val="482D4EEC"/>
    <w:rsid w:val="483C6387"/>
    <w:rsid w:val="48517B76"/>
    <w:rsid w:val="48537D92"/>
    <w:rsid w:val="48623B31"/>
    <w:rsid w:val="4885783E"/>
    <w:rsid w:val="48961A2D"/>
    <w:rsid w:val="48D5350C"/>
    <w:rsid w:val="490520FA"/>
    <w:rsid w:val="49073C79"/>
    <w:rsid w:val="49080B7C"/>
    <w:rsid w:val="493358FD"/>
    <w:rsid w:val="49583186"/>
    <w:rsid w:val="49722856"/>
    <w:rsid w:val="4989333F"/>
    <w:rsid w:val="499333CC"/>
    <w:rsid w:val="499D1A93"/>
    <w:rsid w:val="49B26992"/>
    <w:rsid w:val="49B63A50"/>
    <w:rsid w:val="49BB5BEF"/>
    <w:rsid w:val="49D53A26"/>
    <w:rsid w:val="4A235542"/>
    <w:rsid w:val="4A254902"/>
    <w:rsid w:val="4A2C26BA"/>
    <w:rsid w:val="4A5229FA"/>
    <w:rsid w:val="4A78588E"/>
    <w:rsid w:val="4A7F4E6E"/>
    <w:rsid w:val="4A9106FD"/>
    <w:rsid w:val="4A9D3546"/>
    <w:rsid w:val="4AC6549E"/>
    <w:rsid w:val="4AD66A58"/>
    <w:rsid w:val="4B0725A1"/>
    <w:rsid w:val="4B117A90"/>
    <w:rsid w:val="4B1B446B"/>
    <w:rsid w:val="4B2B2900"/>
    <w:rsid w:val="4B307F16"/>
    <w:rsid w:val="4B3C2D5F"/>
    <w:rsid w:val="4B7B182A"/>
    <w:rsid w:val="4B86222C"/>
    <w:rsid w:val="4B957DC7"/>
    <w:rsid w:val="4B986602"/>
    <w:rsid w:val="4BA4108A"/>
    <w:rsid w:val="4BAF45B0"/>
    <w:rsid w:val="4BB00184"/>
    <w:rsid w:val="4BBA1ED6"/>
    <w:rsid w:val="4BC511E9"/>
    <w:rsid w:val="4BE6245C"/>
    <w:rsid w:val="4C16667F"/>
    <w:rsid w:val="4C223CCE"/>
    <w:rsid w:val="4C237A7B"/>
    <w:rsid w:val="4C377FFA"/>
    <w:rsid w:val="4C4579F1"/>
    <w:rsid w:val="4C4B03F5"/>
    <w:rsid w:val="4C4E08C1"/>
    <w:rsid w:val="4C5B5467"/>
    <w:rsid w:val="4C6D01A5"/>
    <w:rsid w:val="4C6F1387"/>
    <w:rsid w:val="4C72455F"/>
    <w:rsid w:val="4C853291"/>
    <w:rsid w:val="4C8E2D86"/>
    <w:rsid w:val="4CA93ED8"/>
    <w:rsid w:val="4CAD0A56"/>
    <w:rsid w:val="4CBE1498"/>
    <w:rsid w:val="4CD14B65"/>
    <w:rsid w:val="4CD6787A"/>
    <w:rsid w:val="4CDA4D83"/>
    <w:rsid w:val="4CDF61A7"/>
    <w:rsid w:val="4D221DDB"/>
    <w:rsid w:val="4D334B59"/>
    <w:rsid w:val="4D537EEC"/>
    <w:rsid w:val="4D622825"/>
    <w:rsid w:val="4D920204"/>
    <w:rsid w:val="4DA677E5"/>
    <w:rsid w:val="4DB83B6E"/>
    <w:rsid w:val="4DCE3E8C"/>
    <w:rsid w:val="4DD76A9B"/>
    <w:rsid w:val="4DE878B2"/>
    <w:rsid w:val="4DEA1D8A"/>
    <w:rsid w:val="4DF13896"/>
    <w:rsid w:val="4E4464E3"/>
    <w:rsid w:val="4E712D20"/>
    <w:rsid w:val="4EAA6232"/>
    <w:rsid w:val="4EBE1CDD"/>
    <w:rsid w:val="4EDD2163"/>
    <w:rsid w:val="4EDD6607"/>
    <w:rsid w:val="4EEF33B2"/>
    <w:rsid w:val="4F0C28E7"/>
    <w:rsid w:val="4F131BD8"/>
    <w:rsid w:val="4F2002A2"/>
    <w:rsid w:val="4F2339D7"/>
    <w:rsid w:val="4F23553D"/>
    <w:rsid w:val="4F304989"/>
    <w:rsid w:val="4F5F6C47"/>
    <w:rsid w:val="4F6463E1"/>
    <w:rsid w:val="4F882B16"/>
    <w:rsid w:val="4F8922EB"/>
    <w:rsid w:val="4F8C5937"/>
    <w:rsid w:val="4F8E24FB"/>
    <w:rsid w:val="4F9D7E22"/>
    <w:rsid w:val="4FAC7D88"/>
    <w:rsid w:val="4FBF4F9F"/>
    <w:rsid w:val="4FD11CE8"/>
    <w:rsid w:val="4FD731E0"/>
    <w:rsid w:val="4FEC1725"/>
    <w:rsid w:val="4FF22129"/>
    <w:rsid w:val="4FF57D6B"/>
    <w:rsid w:val="50127657"/>
    <w:rsid w:val="50404812"/>
    <w:rsid w:val="50546C9A"/>
    <w:rsid w:val="50617D62"/>
    <w:rsid w:val="50624AED"/>
    <w:rsid w:val="506863A4"/>
    <w:rsid w:val="50724B2D"/>
    <w:rsid w:val="5082020B"/>
    <w:rsid w:val="50AA076B"/>
    <w:rsid w:val="50C41FC0"/>
    <w:rsid w:val="50CA04FC"/>
    <w:rsid w:val="50DC644B"/>
    <w:rsid w:val="50DF55B6"/>
    <w:rsid w:val="50FB595E"/>
    <w:rsid w:val="510460CD"/>
    <w:rsid w:val="51085D5A"/>
    <w:rsid w:val="51145BE4"/>
    <w:rsid w:val="51181B78"/>
    <w:rsid w:val="513822D8"/>
    <w:rsid w:val="514069D9"/>
    <w:rsid w:val="514F56B3"/>
    <w:rsid w:val="516A1B24"/>
    <w:rsid w:val="51703763"/>
    <w:rsid w:val="518C60C3"/>
    <w:rsid w:val="519E6634"/>
    <w:rsid w:val="51C02B59"/>
    <w:rsid w:val="51D35A9F"/>
    <w:rsid w:val="51F650BB"/>
    <w:rsid w:val="5203379A"/>
    <w:rsid w:val="521253C5"/>
    <w:rsid w:val="521A5B04"/>
    <w:rsid w:val="5226633D"/>
    <w:rsid w:val="523A34B8"/>
    <w:rsid w:val="523B3937"/>
    <w:rsid w:val="526B14A1"/>
    <w:rsid w:val="52905B43"/>
    <w:rsid w:val="529544A6"/>
    <w:rsid w:val="52D57DAE"/>
    <w:rsid w:val="52DE64AA"/>
    <w:rsid w:val="5302663C"/>
    <w:rsid w:val="53082BE1"/>
    <w:rsid w:val="53163030"/>
    <w:rsid w:val="531719BC"/>
    <w:rsid w:val="5328400C"/>
    <w:rsid w:val="532F4B88"/>
    <w:rsid w:val="53410B48"/>
    <w:rsid w:val="53457244"/>
    <w:rsid w:val="53667D76"/>
    <w:rsid w:val="536A2433"/>
    <w:rsid w:val="538452A3"/>
    <w:rsid w:val="538E1C7E"/>
    <w:rsid w:val="53A2229D"/>
    <w:rsid w:val="53C32CA9"/>
    <w:rsid w:val="53F3635C"/>
    <w:rsid w:val="53FD1F14"/>
    <w:rsid w:val="53FF0DCE"/>
    <w:rsid w:val="540D1C5B"/>
    <w:rsid w:val="542924D5"/>
    <w:rsid w:val="542B571F"/>
    <w:rsid w:val="543D36A4"/>
    <w:rsid w:val="545054D6"/>
    <w:rsid w:val="545E3D46"/>
    <w:rsid w:val="54680721"/>
    <w:rsid w:val="547859CD"/>
    <w:rsid w:val="54EF499E"/>
    <w:rsid w:val="55200D58"/>
    <w:rsid w:val="55202DAA"/>
    <w:rsid w:val="55400FC9"/>
    <w:rsid w:val="55651104"/>
    <w:rsid w:val="55741347"/>
    <w:rsid w:val="55742BA6"/>
    <w:rsid w:val="557E3F74"/>
    <w:rsid w:val="55914949"/>
    <w:rsid w:val="55C0458D"/>
    <w:rsid w:val="55DF35E9"/>
    <w:rsid w:val="55E6718F"/>
    <w:rsid w:val="55E673F6"/>
    <w:rsid w:val="55F4541F"/>
    <w:rsid w:val="55F54236"/>
    <w:rsid w:val="55FA1032"/>
    <w:rsid w:val="55FB55C5"/>
    <w:rsid w:val="567B1676"/>
    <w:rsid w:val="56B04601"/>
    <w:rsid w:val="56B510F1"/>
    <w:rsid w:val="56B96FD9"/>
    <w:rsid w:val="56C1037F"/>
    <w:rsid w:val="56DE4CCA"/>
    <w:rsid w:val="56F00EA2"/>
    <w:rsid w:val="56FA6648"/>
    <w:rsid w:val="571526B6"/>
    <w:rsid w:val="571D5874"/>
    <w:rsid w:val="5721105B"/>
    <w:rsid w:val="57222A98"/>
    <w:rsid w:val="5737262D"/>
    <w:rsid w:val="575725EF"/>
    <w:rsid w:val="575D2F13"/>
    <w:rsid w:val="57601438"/>
    <w:rsid w:val="579D5D64"/>
    <w:rsid w:val="57D52571"/>
    <w:rsid w:val="57DA3A34"/>
    <w:rsid w:val="57E01E21"/>
    <w:rsid w:val="58164ADB"/>
    <w:rsid w:val="582B2191"/>
    <w:rsid w:val="5846521D"/>
    <w:rsid w:val="586438F5"/>
    <w:rsid w:val="588C3350"/>
    <w:rsid w:val="588C5043"/>
    <w:rsid w:val="58BA3DAC"/>
    <w:rsid w:val="58BF445B"/>
    <w:rsid w:val="58C6033D"/>
    <w:rsid w:val="58CF4C71"/>
    <w:rsid w:val="58E60050"/>
    <w:rsid w:val="58FB1CAC"/>
    <w:rsid w:val="59526326"/>
    <w:rsid w:val="5954028D"/>
    <w:rsid w:val="596562A1"/>
    <w:rsid w:val="59722042"/>
    <w:rsid w:val="59777658"/>
    <w:rsid w:val="5979517E"/>
    <w:rsid w:val="59B42235"/>
    <w:rsid w:val="59C16D32"/>
    <w:rsid w:val="59C3407F"/>
    <w:rsid w:val="59C97EB4"/>
    <w:rsid w:val="59CA074E"/>
    <w:rsid w:val="59CE58FE"/>
    <w:rsid w:val="59D46859"/>
    <w:rsid w:val="59DB1047"/>
    <w:rsid w:val="59E63E29"/>
    <w:rsid w:val="5A094754"/>
    <w:rsid w:val="5A2275C4"/>
    <w:rsid w:val="5A2760D0"/>
    <w:rsid w:val="5A4B448F"/>
    <w:rsid w:val="5A72248E"/>
    <w:rsid w:val="5ABB6720"/>
    <w:rsid w:val="5ACE347B"/>
    <w:rsid w:val="5AD71F99"/>
    <w:rsid w:val="5AF1014A"/>
    <w:rsid w:val="5B016BFA"/>
    <w:rsid w:val="5B305FE6"/>
    <w:rsid w:val="5B466DFD"/>
    <w:rsid w:val="5B497CBA"/>
    <w:rsid w:val="5B5C08B4"/>
    <w:rsid w:val="5B741118"/>
    <w:rsid w:val="5B770094"/>
    <w:rsid w:val="5BB4249E"/>
    <w:rsid w:val="5BC07095"/>
    <w:rsid w:val="5BCF4DFD"/>
    <w:rsid w:val="5BD963A8"/>
    <w:rsid w:val="5BE66218"/>
    <w:rsid w:val="5BF862F0"/>
    <w:rsid w:val="5C071D67"/>
    <w:rsid w:val="5C0C4088"/>
    <w:rsid w:val="5C220A3D"/>
    <w:rsid w:val="5C2C5688"/>
    <w:rsid w:val="5C3929A3"/>
    <w:rsid w:val="5C5057C5"/>
    <w:rsid w:val="5C692C9A"/>
    <w:rsid w:val="5C852BAA"/>
    <w:rsid w:val="5C88502B"/>
    <w:rsid w:val="5CAA49C0"/>
    <w:rsid w:val="5CBD0787"/>
    <w:rsid w:val="5CC42000"/>
    <w:rsid w:val="5CC9359D"/>
    <w:rsid w:val="5CDB2FA4"/>
    <w:rsid w:val="5CE2665E"/>
    <w:rsid w:val="5CE606BF"/>
    <w:rsid w:val="5CF87B02"/>
    <w:rsid w:val="5D0F1086"/>
    <w:rsid w:val="5D137698"/>
    <w:rsid w:val="5D325D70"/>
    <w:rsid w:val="5D525627"/>
    <w:rsid w:val="5D531239"/>
    <w:rsid w:val="5D6748D5"/>
    <w:rsid w:val="5D683401"/>
    <w:rsid w:val="5D7C6FEB"/>
    <w:rsid w:val="5D9E14C7"/>
    <w:rsid w:val="5DAA0E5A"/>
    <w:rsid w:val="5DAD3649"/>
    <w:rsid w:val="5DB503B5"/>
    <w:rsid w:val="5DD40BD5"/>
    <w:rsid w:val="5DDB1F64"/>
    <w:rsid w:val="5DF664A6"/>
    <w:rsid w:val="5DF701FD"/>
    <w:rsid w:val="5E015742"/>
    <w:rsid w:val="5E0E10B9"/>
    <w:rsid w:val="5E1B2CA8"/>
    <w:rsid w:val="5E373F30"/>
    <w:rsid w:val="5E414A2B"/>
    <w:rsid w:val="5E4C12AF"/>
    <w:rsid w:val="5E4D2736"/>
    <w:rsid w:val="5E583B61"/>
    <w:rsid w:val="5E591A42"/>
    <w:rsid w:val="5E62397E"/>
    <w:rsid w:val="5E6301AB"/>
    <w:rsid w:val="5EAE6592"/>
    <w:rsid w:val="5EB077F0"/>
    <w:rsid w:val="5EB10F16"/>
    <w:rsid w:val="5EB25110"/>
    <w:rsid w:val="5EF77E74"/>
    <w:rsid w:val="5F021287"/>
    <w:rsid w:val="5F071A97"/>
    <w:rsid w:val="5F1A1A46"/>
    <w:rsid w:val="5F1F75A5"/>
    <w:rsid w:val="5F334021"/>
    <w:rsid w:val="5F5D7D46"/>
    <w:rsid w:val="5F817902"/>
    <w:rsid w:val="5F920800"/>
    <w:rsid w:val="5FB5269B"/>
    <w:rsid w:val="5FC15189"/>
    <w:rsid w:val="5FC34B37"/>
    <w:rsid w:val="5FE61094"/>
    <w:rsid w:val="5FE741B9"/>
    <w:rsid w:val="601B28E3"/>
    <w:rsid w:val="602D281F"/>
    <w:rsid w:val="602F2A3B"/>
    <w:rsid w:val="604F09E7"/>
    <w:rsid w:val="605A68E7"/>
    <w:rsid w:val="60633111"/>
    <w:rsid w:val="60820DBC"/>
    <w:rsid w:val="60935905"/>
    <w:rsid w:val="609D79A4"/>
    <w:rsid w:val="60A16468"/>
    <w:rsid w:val="60B14C12"/>
    <w:rsid w:val="60B870B8"/>
    <w:rsid w:val="60C03693"/>
    <w:rsid w:val="60C40003"/>
    <w:rsid w:val="60D13AF2"/>
    <w:rsid w:val="60D809DC"/>
    <w:rsid w:val="60F37FDA"/>
    <w:rsid w:val="613025C6"/>
    <w:rsid w:val="61394CE1"/>
    <w:rsid w:val="61497B2C"/>
    <w:rsid w:val="6162474A"/>
    <w:rsid w:val="618B2E2B"/>
    <w:rsid w:val="61900FF1"/>
    <w:rsid w:val="61A639D4"/>
    <w:rsid w:val="61BD0199"/>
    <w:rsid w:val="61C57093"/>
    <w:rsid w:val="61D11B17"/>
    <w:rsid w:val="61D75138"/>
    <w:rsid w:val="61F950AE"/>
    <w:rsid w:val="61FC06FB"/>
    <w:rsid w:val="621243C2"/>
    <w:rsid w:val="62171A1C"/>
    <w:rsid w:val="62361E5F"/>
    <w:rsid w:val="6284783C"/>
    <w:rsid w:val="62AF7E63"/>
    <w:rsid w:val="62BE038A"/>
    <w:rsid w:val="62CC27C3"/>
    <w:rsid w:val="62D376AD"/>
    <w:rsid w:val="62D91CF5"/>
    <w:rsid w:val="62EA2C49"/>
    <w:rsid w:val="62F12229"/>
    <w:rsid w:val="62F87AC1"/>
    <w:rsid w:val="63740C63"/>
    <w:rsid w:val="638D1F52"/>
    <w:rsid w:val="63983E26"/>
    <w:rsid w:val="639D7CBB"/>
    <w:rsid w:val="63A35D31"/>
    <w:rsid w:val="63C139AA"/>
    <w:rsid w:val="63C90AB0"/>
    <w:rsid w:val="63ED479F"/>
    <w:rsid w:val="63F51C46"/>
    <w:rsid w:val="640603C5"/>
    <w:rsid w:val="641A4BBB"/>
    <w:rsid w:val="642C3519"/>
    <w:rsid w:val="64370110"/>
    <w:rsid w:val="643A689E"/>
    <w:rsid w:val="643E5A3C"/>
    <w:rsid w:val="644A4AAE"/>
    <w:rsid w:val="645C7B76"/>
    <w:rsid w:val="647153D0"/>
    <w:rsid w:val="647C1FC7"/>
    <w:rsid w:val="6481138B"/>
    <w:rsid w:val="64827ACE"/>
    <w:rsid w:val="648C149A"/>
    <w:rsid w:val="648E2E5C"/>
    <w:rsid w:val="649A4F9A"/>
    <w:rsid w:val="64A357A5"/>
    <w:rsid w:val="64B41760"/>
    <w:rsid w:val="64BD024F"/>
    <w:rsid w:val="64BE6D60"/>
    <w:rsid w:val="64C21731"/>
    <w:rsid w:val="64CD45D0"/>
    <w:rsid w:val="650049A6"/>
    <w:rsid w:val="650127B0"/>
    <w:rsid w:val="652750F3"/>
    <w:rsid w:val="652D45B6"/>
    <w:rsid w:val="653711A9"/>
    <w:rsid w:val="655266E4"/>
    <w:rsid w:val="655C6F0D"/>
    <w:rsid w:val="65605732"/>
    <w:rsid w:val="657F3B1C"/>
    <w:rsid w:val="65992506"/>
    <w:rsid w:val="659B5CB0"/>
    <w:rsid w:val="659C0219"/>
    <w:rsid w:val="65B77AF0"/>
    <w:rsid w:val="65E109D7"/>
    <w:rsid w:val="660D769C"/>
    <w:rsid w:val="661A1A97"/>
    <w:rsid w:val="662F2B8C"/>
    <w:rsid w:val="66666A8A"/>
    <w:rsid w:val="6673109A"/>
    <w:rsid w:val="668138C4"/>
    <w:rsid w:val="668533B4"/>
    <w:rsid w:val="668F448D"/>
    <w:rsid w:val="669C24AC"/>
    <w:rsid w:val="66B141AA"/>
    <w:rsid w:val="66CD2666"/>
    <w:rsid w:val="66D30EDA"/>
    <w:rsid w:val="66D41C46"/>
    <w:rsid w:val="66E13E60"/>
    <w:rsid w:val="66FD119D"/>
    <w:rsid w:val="67002A3B"/>
    <w:rsid w:val="67271324"/>
    <w:rsid w:val="67291527"/>
    <w:rsid w:val="67650AF0"/>
    <w:rsid w:val="6779459B"/>
    <w:rsid w:val="67923103"/>
    <w:rsid w:val="67A55390"/>
    <w:rsid w:val="67B92E36"/>
    <w:rsid w:val="67BF3A01"/>
    <w:rsid w:val="67C63C85"/>
    <w:rsid w:val="67D30A5C"/>
    <w:rsid w:val="67E240A0"/>
    <w:rsid w:val="67F72090"/>
    <w:rsid w:val="67F80F8F"/>
    <w:rsid w:val="67FF0621"/>
    <w:rsid w:val="68000819"/>
    <w:rsid w:val="68152CA9"/>
    <w:rsid w:val="682134AB"/>
    <w:rsid w:val="682A53A8"/>
    <w:rsid w:val="683A1F7D"/>
    <w:rsid w:val="683F7593"/>
    <w:rsid w:val="68655EE3"/>
    <w:rsid w:val="687874D2"/>
    <w:rsid w:val="687F3E33"/>
    <w:rsid w:val="6897591F"/>
    <w:rsid w:val="689A0C6D"/>
    <w:rsid w:val="689E62F2"/>
    <w:rsid w:val="68BC0BE4"/>
    <w:rsid w:val="68C37B91"/>
    <w:rsid w:val="68E92AD5"/>
    <w:rsid w:val="68F7271E"/>
    <w:rsid w:val="69093A41"/>
    <w:rsid w:val="690C3919"/>
    <w:rsid w:val="691427CE"/>
    <w:rsid w:val="691722BE"/>
    <w:rsid w:val="69193B96"/>
    <w:rsid w:val="69205616"/>
    <w:rsid w:val="692C3905"/>
    <w:rsid w:val="69377151"/>
    <w:rsid w:val="693933AC"/>
    <w:rsid w:val="69444545"/>
    <w:rsid w:val="696A4AE4"/>
    <w:rsid w:val="696D62DE"/>
    <w:rsid w:val="69782D5D"/>
    <w:rsid w:val="698A0CE2"/>
    <w:rsid w:val="698C6808"/>
    <w:rsid w:val="69AE677E"/>
    <w:rsid w:val="69BF098B"/>
    <w:rsid w:val="69C266CE"/>
    <w:rsid w:val="69E002A2"/>
    <w:rsid w:val="69E40D6D"/>
    <w:rsid w:val="69EE71D0"/>
    <w:rsid w:val="69FF1D18"/>
    <w:rsid w:val="6A0862A6"/>
    <w:rsid w:val="6A0A597F"/>
    <w:rsid w:val="6A221299"/>
    <w:rsid w:val="6A334ED5"/>
    <w:rsid w:val="6A61584B"/>
    <w:rsid w:val="6A691381"/>
    <w:rsid w:val="6A6D6639"/>
    <w:rsid w:val="6A7259FE"/>
    <w:rsid w:val="6A76709A"/>
    <w:rsid w:val="6A770B46"/>
    <w:rsid w:val="6A99008D"/>
    <w:rsid w:val="6A9C6F1F"/>
    <w:rsid w:val="6AA25624"/>
    <w:rsid w:val="6AB436E7"/>
    <w:rsid w:val="6ABA1153"/>
    <w:rsid w:val="6B1C4B3C"/>
    <w:rsid w:val="6B2A70CD"/>
    <w:rsid w:val="6B4921CF"/>
    <w:rsid w:val="6B655563"/>
    <w:rsid w:val="6B880343"/>
    <w:rsid w:val="6B9A7DB4"/>
    <w:rsid w:val="6B9C02FB"/>
    <w:rsid w:val="6BC30482"/>
    <w:rsid w:val="6BD64D12"/>
    <w:rsid w:val="6BF23ADA"/>
    <w:rsid w:val="6BF33F92"/>
    <w:rsid w:val="6C132BDD"/>
    <w:rsid w:val="6C3A079D"/>
    <w:rsid w:val="6C457F5E"/>
    <w:rsid w:val="6C466C0A"/>
    <w:rsid w:val="6C5203E4"/>
    <w:rsid w:val="6C6B4DFB"/>
    <w:rsid w:val="6C751D53"/>
    <w:rsid w:val="6C75280A"/>
    <w:rsid w:val="6C8E6D3B"/>
    <w:rsid w:val="6C94575F"/>
    <w:rsid w:val="6C9478E3"/>
    <w:rsid w:val="6C9B011D"/>
    <w:rsid w:val="6C9F2F49"/>
    <w:rsid w:val="6C9F5FA2"/>
    <w:rsid w:val="6CA17906"/>
    <w:rsid w:val="6CAF118B"/>
    <w:rsid w:val="6CC43BA8"/>
    <w:rsid w:val="6CC72934"/>
    <w:rsid w:val="6CCC1EAD"/>
    <w:rsid w:val="6CD04C5E"/>
    <w:rsid w:val="6CD33AD6"/>
    <w:rsid w:val="6CD72490"/>
    <w:rsid w:val="6CDA788A"/>
    <w:rsid w:val="6CF52916"/>
    <w:rsid w:val="6D0A11FD"/>
    <w:rsid w:val="6D0A46E4"/>
    <w:rsid w:val="6D0A63C2"/>
    <w:rsid w:val="6D182159"/>
    <w:rsid w:val="6D321474"/>
    <w:rsid w:val="6D610C89"/>
    <w:rsid w:val="6D67656A"/>
    <w:rsid w:val="6D747CDF"/>
    <w:rsid w:val="6DC15A70"/>
    <w:rsid w:val="6DC70360"/>
    <w:rsid w:val="6DDD5884"/>
    <w:rsid w:val="6DDF5041"/>
    <w:rsid w:val="6DE24C48"/>
    <w:rsid w:val="6E07292E"/>
    <w:rsid w:val="6E0947CA"/>
    <w:rsid w:val="6E1417B8"/>
    <w:rsid w:val="6E1F1E9A"/>
    <w:rsid w:val="6E4C2A0A"/>
    <w:rsid w:val="6E6E2980"/>
    <w:rsid w:val="6E7837FF"/>
    <w:rsid w:val="6E957F0D"/>
    <w:rsid w:val="6E9E0766"/>
    <w:rsid w:val="6E9E1B0F"/>
    <w:rsid w:val="6EDC3D8E"/>
    <w:rsid w:val="6EF015E7"/>
    <w:rsid w:val="6F40256E"/>
    <w:rsid w:val="6F49522F"/>
    <w:rsid w:val="6F4D6A39"/>
    <w:rsid w:val="6F62666C"/>
    <w:rsid w:val="6F72024E"/>
    <w:rsid w:val="6FA33B17"/>
    <w:rsid w:val="6FD366F1"/>
    <w:rsid w:val="6FDB5DF3"/>
    <w:rsid w:val="6FE70C3C"/>
    <w:rsid w:val="6FF26CFE"/>
    <w:rsid w:val="700E707D"/>
    <w:rsid w:val="700F0950"/>
    <w:rsid w:val="70134364"/>
    <w:rsid w:val="703E4E79"/>
    <w:rsid w:val="7054025A"/>
    <w:rsid w:val="70651C5A"/>
    <w:rsid w:val="706933FF"/>
    <w:rsid w:val="70741389"/>
    <w:rsid w:val="709A0376"/>
    <w:rsid w:val="70B84437"/>
    <w:rsid w:val="70C46E7F"/>
    <w:rsid w:val="70C66AA3"/>
    <w:rsid w:val="70D70CB1"/>
    <w:rsid w:val="70DB4B02"/>
    <w:rsid w:val="71017ADB"/>
    <w:rsid w:val="7104137A"/>
    <w:rsid w:val="71045A84"/>
    <w:rsid w:val="71341B77"/>
    <w:rsid w:val="71453425"/>
    <w:rsid w:val="716D5171"/>
    <w:rsid w:val="71706A0F"/>
    <w:rsid w:val="71781150"/>
    <w:rsid w:val="71970440"/>
    <w:rsid w:val="71A81B35"/>
    <w:rsid w:val="71B7463E"/>
    <w:rsid w:val="71B92164"/>
    <w:rsid w:val="71BE777B"/>
    <w:rsid w:val="71C04016"/>
    <w:rsid w:val="71DB20DB"/>
    <w:rsid w:val="72027399"/>
    <w:rsid w:val="7218332F"/>
    <w:rsid w:val="723D213F"/>
    <w:rsid w:val="723E446F"/>
    <w:rsid w:val="72952BD1"/>
    <w:rsid w:val="72A40EC6"/>
    <w:rsid w:val="72AB472D"/>
    <w:rsid w:val="72B92297"/>
    <w:rsid w:val="72C85538"/>
    <w:rsid w:val="72E754F9"/>
    <w:rsid w:val="72E85173"/>
    <w:rsid w:val="72E96A79"/>
    <w:rsid w:val="731C6E4F"/>
    <w:rsid w:val="73374DF6"/>
    <w:rsid w:val="735C724B"/>
    <w:rsid w:val="736210E6"/>
    <w:rsid w:val="73691968"/>
    <w:rsid w:val="73B04FB3"/>
    <w:rsid w:val="73B51EE3"/>
    <w:rsid w:val="73BE0515"/>
    <w:rsid w:val="73C82B32"/>
    <w:rsid w:val="73CB6869"/>
    <w:rsid w:val="73CF5C6F"/>
    <w:rsid w:val="73E164BF"/>
    <w:rsid w:val="73F15B97"/>
    <w:rsid w:val="740F42BD"/>
    <w:rsid w:val="74284081"/>
    <w:rsid w:val="74440590"/>
    <w:rsid w:val="744F6DB0"/>
    <w:rsid w:val="74605E79"/>
    <w:rsid w:val="747B1953"/>
    <w:rsid w:val="749819C1"/>
    <w:rsid w:val="749B1FF5"/>
    <w:rsid w:val="74BE4300"/>
    <w:rsid w:val="74C07CAE"/>
    <w:rsid w:val="74D3178F"/>
    <w:rsid w:val="74EE101A"/>
    <w:rsid w:val="74F056E3"/>
    <w:rsid w:val="75023E22"/>
    <w:rsid w:val="750720AD"/>
    <w:rsid w:val="750742E7"/>
    <w:rsid w:val="75144672"/>
    <w:rsid w:val="75273889"/>
    <w:rsid w:val="752F4CCD"/>
    <w:rsid w:val="7550524F"/>
    <w:rsid w:val="755C037D"/>
    <w:rsid w:val="7563556D"/>
    <w:rsid w:val="75765081"/>
    <w:rsid w:val="75795297"/>
    <w:rsid w:val="75866801"/>
    <w:rsid w:val="75900235"/>
    <w:rsid w:val="759E24B6"/>
    <w:rsid w:val="75E71D41"/>
    <w:rsid w:val="75EF43A6"/>
    <w:rsid w:val="760320CA"/>
    <w:rsid w:val="76095C60"/>
    <w:rsid w:val="760B1A6C"/>
    <w:rsid w:val="76282D5A"/>
    <w:rsid w:val="76337BBB"/>
    <w:rsid w:val="76832D41"/>
    <w:rsid w:val="76A47AAB"/>
    <w:rsid w:val="76B61623"/>
    <w:rsid w:val="76BE429A"/>
    <w:rsid w:val="76C84BF7"/>
    <w:rsid w:val="771B42F7"/>
    <w:rsid w:val="77240332"/>
    <w:rsid w:val="77336515"/>
    <w:rsid w:val="773672A4"/>
    <w:rsid w:val="77392F94"/>
    <w:rsid w:val="774278C8"/>
    <w:rsid w:val="77567102"/>
    <w:rsid w:val="775A7F45"/>
    <w:rsid w:val="77B83FEB"/>
    <w:rsid w:val="77C574C7"/>
    <w:rsid w:val="77C9179D"/>
    <w:rsid w:val="77EE4AF6"/>
    <w:rsid w:val="77F02658"/>
    <w:rsid w:val="77F2000F"/>
    <w:rsid w:val="77F31321"/>
    <w:rsid w:val="77F65D8C"/>
    <w:rsid w:val="77FF289B"/>
    <w:rsid w:val="780A7D04"/>
    <w:rsid w:val="781F0A17"/>
    <w:rsid w:val="78327C9A"/>
    <w:rsid w:val="78484242"/>
    <w:rsid w:val="786E0010"/>
    <w:rsid w:val="78880FA9"/>
    <w:rsid w:val="789C76E0"/>
    <w:rsid w:val="78AA280B"/>
    <w:rsid w:val="78B84347"/>
    <w:rsid w:val="78C57641"/>
    <w:rsid w:val="78CA20A4"/>
    <w:rsid w:val="78CF6711"/>
    <w:rsid w:val="78D94471"/>
    <w:rsid w:val="78F2397D"/>
    <w:rsid w:val="79151339"/>
    <w:rsid w:val="79166B2C"/>
    <w:rsid w:val="79227BA4"/>
    <w:rsid w:val="792B7DEB"/>
    <w:rsid w:val="79325322"/>
    <w:rsid w:val="79383AEA"/>
    <w:rsid w:val="79442C5B"/>
    <w:rsid w:val="7962562A"/>
    <w:rsid w:val="79654A0A"/>
    <w:rsid w:val="796B1640"/>
    <w:rsid w:val="797745C5"/>
    <w:rsid w:val="797B41A3"/>
    <w:rsid w:val="79AD5F9B"/>
    <w:rsid w:val="79DE0B6A"/>
    <w:rsid w:val="79F84061"/>
    <w:rsid w:val="7A225901"/>
    <w:rsid w:val="7A2B5BC9"/>
    <w:rsid w:val="7A307B6F"/>
    <w:rsid w:val="7A496F94"/>
    <w:rsid w:val="7A543372"/>
    <w:rsid w:val="7A613323"/>
    <w:rsid w:val="7A615EB4"/>
    <w:rsid w:val="7A653043"/>
    <w:rsid w:val="7A765533"/>
    <w:rsid w:val="7A9A7F68"/>
    <w:rsid w:val="7AB160CE"/>
    <w:rsid w:val="7AB364A9"/>
    <w:rsid w:val="7AC2784F"/>
    <w:rsid w:val="7ACD4DAC"/>
    <w:rsid w:val="7ADA02C7"/>
    <w:rsid w:val="7B0D52CF"/>
    <w:rsid w:val="7B246560"/>
    <w:rsid w:val="7B463F52"/>
    <w:rsid w:val="7B58479C"/>
    <w:rsid w:val="7B711D02"/>
    <w:rsid w:val="7B876E2F"/>
    <w:rsid w:val="7B88256E"/>
    <w:rsid w:val="7B9B16C1"/>
    <w:rsid w:val="7B9C422B"/>
    <w:rsid w:val="7BB17419"/>
    <w:rsid w:val="7BB40C11"/>
    <w:rsid w:val="7BB816DF"/>
    <w:rsid w:val="7BBE1895"/>
    <w:rsid w:val="7BC938EC"/>
    <w:rsid w:val="7BCB31C0"/>
    <w:rsid w:val="7BE81FC4"/>
    <w:rsid w:val="7BF10C91"/>
    <w:rsid w:val="7C196304"/>
    <w:rsid w:val="7C256F59"/>
    <w:rsid w:val="7C3F3BAE"/>
    <w:rsid w:val="7C4E5B9F"/>
    <w:rsid w:val="7C501C99"/>
    <w:rsid w:val="7C7E66DA"/>
    <w:rsid w:val="7CA07952"/>
    <w:rsid w:val="7CA2529A"/>
    <w:rsid w:val="7CAA7279"/>
    <w:rsid w:val="7CB26860"/>
    <w:rsid w:val="7CC04CEF"/>
    <w:rsid w:val="7CC237DE"/>
    <w:rsid w:val="7CEA58C8"/>
    <w:rsid w:val="7D2A5D89"/>
    <w:rsid w:val="7D3C6FBB"/>
    <w:rsid w:val="7D3D7F87"/>
    <w:rsid w:val="7D470F6C"/>
    <w:rsid w:val="7D4B0AC5"/>
    <w:rsid w:val="7D556561"/>
    <w:rsid w:val="7D755AD9"/>
    <w:rsid w:val="7D924CC1"/>
    <w:rsid w:val="7D9905B8"/>
    <w:rsid w:val="7DA261A2"/>
    <w:rsid w:val="7DBF6D54"/>
    <w:rsid w:val="7DDC7906"/>
    <w:rsid w:val="7DE22A43"/>
    <w:rsid w:val="7DE23D94"/>
    <w:rsid w:val="7DEB18F7"/>
    <w:rsid w:val="7E283CAB"/>
    <w:rsid w:val="7E4A53FD"/>
    <w:rsid w:val="7E7E500C"/>
    <w:rsid w:val="7EA61CC2"/>
    <w:rsid w:val="7EB45C08"/>
    <w:rsid w:val="7EC32874"/>
    <w:rsid w:val="7EE3151C"/>
    <w:rsid w:val="7EE34CC4"/>
    <w:rsid w:val="7F061C7A"/>
    <w:rsid w:val="7F212108"/>
    <w:rsid w:val="7F217596"/>
    <w:rsid w:val="7F2D2A85"/>
    <w:rsid w:val="7F3E386C"/>
    <w:rsid w:val="7F595C6A"/>
    <w:rsid w:val="7F624E6F"/>
    <w:rsid w:val="7F6E35F0"/>
    <w:rsid w:val="7F8237AC"/>
    <w:rsid w:val="7F9023B3"/>
    <w:rsid w:val="7F9F3438"/>
    <w:rsid w:val="7FA958DC"/>
    <w:rsid w:val="7FE64A6C"/>
    <w:rsid w:val="7FEA3983"/>
    <w:rsid w:val="7FFB603E"/>
    <w:rsid w:val="7FFC4290"/>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qFormat="1"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qFormat="1"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99" w:semiHidden="0" w:name="Strong"/>
    <w:lsdException w:qFormat="1" w:unhideWhenUsed="0" w:uiPriority="0" w:semiHidden="0" w:name="Emphasis"/>
    <w:lsdException w:qFormat="1" w:unhideWhenUsed="0" w:uiPriority="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qFormat/>
    <w:uiPriority w:val="0"/>
    <w:pPr>
      <w:keepNext/>
      <w:tabs>
        <w:tab w:val="left" w:pos="1830"/>
      </w:tabs>
      <w:ind w:left="1830" w:hanging="360"/>
      <w:jc w:val="left"/>
      <w:outlineLvl w:val="0"/>
    </w:pPr>
    <w:rPr>
      <w:rFonts w:ascii="Arial" w:hAnsi="Arial"/>
      <w:b/>
      <w:sz w:val="28"/>
      <w:szCs w:val="20"/>
      <w:lang w:bidi="he-IL"/>
    </w:rPr>
  </w:style>
  <w:style w:type="paragraph" w:styleId="6">
    <w:name w:val="heading 2"/>
    <w:basedOn w:val="1"/>
    <w:next w:val="1"/>
    <w:link w:val="60"/>
    <w:qFormat/>
    <w:uiPriority w:val="0"/>
    <w:pPr>
      <w:keepNext/>
      <w:keepLines/>
      <w:spacing w:before="260" w:after="260" w:line="413" w:lineRule="auto"/>
      <w:outlineLvl w:val="1"/>
    </w:pPr>
    <w:rPr>
      <w:rFonts w:ascii="Arial" w:hAnsi="Arial" w:eastAsia="黑体"/>
      <w:b/>
      <w:bCs/>
      <w:kern w:val="0"/>
      <w:sz w:val="32"/>
      <w:szCs w:val="32"/>
    </w:rPr>
  </w:style>
  <w:style w:type="paragraph" w:styleId="7">
    <w:name w:val="heading 3"/>
    <w:basedOn w:val="1"/>
    <w:next w:val="1"/>
    <w:link w:val="50"/>
    <w:qFormat/>
    <w:uiPriority w:val="0"/>
    <w:pPr>
      <w:keepNext/>
      <w:keepLines/>
      <w:spacing w:before="260" w:after="260" w:line="416" w:lineRule="auto"/>
      <w:outlineLvl w:val="2"/>
    </w:pPr>
    <w:rPr>
      <w:b/>
      <w:bCs/>
      <w:sz w:val="32"/>
      <w:szCs w:val="32"/>
    </w:rPr>
  </w:style>
  <w:style w:type="character" w:default="1" w:styleId="32">
    <w:name w:val="Default Paragraph Font"/>
    <w:semiHidden/>
    <w:qFormat/>
    <w:uiPriority w:val="0"/>
  </w:style>
  <w:style w:type="table" w:default="1" w:styleId="30">
    <w:name w:val="Normal Table"/>
    <w:semiHidden/>
    <w:qFormat/>
    <w:uiPriority w:val="0"/>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Layout w:type="fixed"/>
      <w:tblCellMar>
        <w:top w:w="0" w:type="dxa"/>
        <w:left w:w="108" w:type="dxa"/>
        <w:bottom w:w="0" w:type="dxa"/>
        <w:right w:w="108" w:type="dxa"/>
      </w:tblCellMar>
    </w:tblPr>
  </w:style>
  <w:style w:type="paragraph" w:styleId="2">
    <w:name w:val="Body Text First Indent"/>
    <w:basedOn w:val="3"/>
    <w:unhideWhenUsed/>
    <w:qFormat/>
    <w:uiPriority w:val="99"/>
    <w:pPr>
      <w:spacing w:line="400" w:lineRule="atLeast"/>
      <w:ind w:firstLine="426"/>
    </w:pPr>
    <w:rPr>
      <w:sz w:val="24"/>
      <w:szCs w:val="20"/>
    </w:rPr>
  </w:style>
  <w:style w:type="paragraph" w:styleId="3">
    <w:name w:val="Body Text"/>
    <w:basedOn w:val="1"/>
    <w:next w:val="4"/>
    <w:qFormat/>
    <w:uiPriority w:val="0"/>
    <w:rPr>
      <w:rFonts w:ascii="宋体" w:hAnsi="Arial"/>
      <w:sz w:val="28"/>
    </w:rPr>
  </w:style>
  <w:style w:type="paragraph" w:customStyle="1" w:styleId="4">
    <w:name w:val="目录 71"/>
    <w:basedOn w:val="1"/>
    <w:next w:val="1"/>
    <w:qFormat/>
    <w:uiPriority w:val="0"/>
    <w:pPr>
      <w:ind w:left="2520"/>
    </w:pPr>
    <w:rPr>
      <w:rFonts w:ascii="Calibri"/>
    </w:rPr>
  </w:style>
  <w:style w:type="paragraph" w:styleId="8">
    <w:name w:val="toc 7"/>
    <w:basedOn w:val="1"/>
    <w:next w:val="1"/>
    <w:qFormat/>
    <w:uiPriority w:val="0"/>
    <w:pPr>
      <w:ind w:left="2520" w:leftChars="1200"/>
    </w:pPr>
  </w:style>
  <w:style w:type="paragraph" w:styleId="9">
    <w:name w:val="Normal Indent"/>
    <w:basedOn w:val="1"/>
    <w:qFormat/>
    <w:uiPriority w:val="99"/>
    <w:pPr>
      <w:ind w:firstLine="420"/>
    </w:pPr>
    <w:rPr>
      <w:szCs w:val="20"/>
    </w:rPr>
  </w:style>
  <w:style w:type="paragraph" w:styleId="10">
    <w:name w:val="Document Map"/>
    <w:basedOn w:val="1"/>
    <w:semiHidden/>
    <w:qFormat/>
    <w:uiPriority w:val="0"/>
    <w:pPr>
      <w:shd w:val="clear" w:color="auto" w:fill="000080"/>
    </w:pPr>
  </w:style>
  <w:style w:type="paragraph" w:styleId="11">
    <w:name w:val="annotation text"/>
    <w:basedOn w:val="1"/>
    <w:link w:val="51"/>
    <w:qFormat/>
    <w:uiPriority w:val="99"/>
    <w:pPr>
      <w:adjustRightInd w:val="0"/>
      <w:spacing w:line="360" w:lineRule="atLeast"/>
      <w:jc w:val="left"/>
      <w:textAlignment w:val="baseline"/>
    </w:pPr>
    <w:rPr>
      <w:rFonts w:ascii="仿宋_GB2312" w:eastAsia="仿宋_GB2312"/>
      <w:kern w:val="0"/>
      <w:sz w:val="24"/>
      <w:szCs w:val="20"/>
    </w:rPr>
  </w:style>
  <w:style w:type="paragraph" w:styleId="12">
    <w:name w:val="Body Text Indent"/>
    <w:basedOn w:val="1"/>
    <w:next w:val="13"/>
    <w:qFormat/>
    <w:uiPriority w:val="0"/>
    <w:pPr>
      <w:spacing w:after="120"/>
      <w:ind w:left="420" w:leftChars="200"/>
    </w:pPr>
    <w:rPr>
      <w:rFonts w:ascii="仿宋_GB2312" w:hAnsi="Times New Roman" w:eastAsia="仿宋_GB2312" w:cs="Times New Roman"/>
      <w:sz w:val="32"/>
      <w:szCs w:val="32"/>
    </w:rPr>
  </w:style>
  <w:style w:type="paragraph" w:styleId="13">
    <w:name w:val="envelope return"/>
    <w:basedOn w:val="1"/>
    <w:next w:val="8"/>
    <w:qFormat/>
    <w:uiPriority w:val="0"/>
    <w:pPr>
      <w:snapToGrid w:val="0"/>
    </w:pPr>
    <w:rPr>
      <w:rFonts w:ascii="Arial" w:hAnsi="Arial"/>
    </w:rPr>
  </w:style>
  <w:style w:type="paragraph" w:styleId="14">
    <w:name w:val="List 2"/>
    <w:basedOn w:val="1"/>
    <w:qFormat/>
    <w:uiPriority w:val="0"/>
    <w:pPr>
      <w:ind w:left="100" w:leftChars="200" w:hanging="200" w:hangingChars="200"/>
    </w:pPr>
    <w:rPr>
      <w:szCs w:val="24"/>
    </w:rPr>
  </w:style>
  <w:style w:type="paragraph" w:styleId="15">
    <w:name w:val="List Continue"/>
    <w:basedOn w:val="1"/>
    <w:qFormat/>
    <w:uiPriority w:val="0"/>
    <w:pPr>
      <w:spacing w:after="120"/>
      <w:ind w:left="420" w:leftChars="200"/>
    </w:pPr>
    <w:rPr>
      <w:rFonts w:ascii="仿宋_GB2312" w:hAnsi="Times New Roman" w:eastAsia="仿宋_GB2312" w:cs="Times New Roman"/>
      <w:sz w:val="32"/>
      <w:szCs w:val="32"/>
    </w:rPr>
  </w:style>
  <w:style w:type="paragraph" w:styleId="16">
    <w:name w:val="toc 3"/>
    <w:basedOn w:val="1"/>
    <w:next w:val="1"/>
    <w:qFormat/>
    <w:uiPriority w:val="39"/>
    <w:pPr>
      <w:ind w:left="840" w:leftChars="400"/>
    </w:pPr>
    <w:rPr>
      <w:rFonts w:ascii="Times New Roman" w:hAnsi="Times New Roman" w:cs="Times New Roman"/>
      <w:szCs w:val="20"/>
    </w:rPr>
  </w:style>
  <w:style w:type="paragraph" w:styleId="17">
    <w:name w:val="Plain Text"/>
    <w:basedOn w:val="1"/>
    <w:link w:val="52"/>
    <w:qFormat/>
    <w:uiPriority w:val="99"/>
    <w:rPr>
      <w:rFonts w:ascii="宋体" w:hAnsi="Courier New"/>
      <w:szCs w:val="20"/>
    </w:rPr>
  </w:style>
  <w:style w:type="paragraph" w:styleId="18">
    <w:name w:val="Date"/>
    <w:basedOn w:val="1"/>
    <w:next w:val="1"/>
    <w:link w:val="53"/>
    <w:qFormat/>
    <w:uiPriority w:val="99"/>
    <w:rPr>
      <w:rFonts w:ascii="仿宋_GB2312" w:eastAsia="仿宋_GB2312"/>
      <w:sz w:val="24"/>
      <w:szCs w:val="20"/>
    </w:rPr>
  </w:style>
  <w:style w:type="paragraph" w:styleId="19">
    <w:name w:val="Balloon Text"/>
    <w:basedOn w:val="1"/>
    <w:link w:val="54"/>
    <w:qFormat/>
    <w:uiPriority w:val="0"/>
    <w:rPr>
      <w:sz w:val="18"/>
      <w:szCs w:val="18"/>
    </w:rPr>
  </w:style>
  <w:style w:type="paragraph" w:styleId="20">
    <w:name w:val="footer"/>
    <w:basedOn w:val="1"/>
    <w:link w:val="55"/>
    <w:qFormat/>
    <w:uiPriority w:val="0"/>
    <w:pPr>
      <w:tabs>
        <w:tab w:val="center" w:pos="4153"/>
        <w:tab w:val="right" w:pos="8306"/>
      </w:tabs>
      <w:snapToGrid w:val="0"/>
      <w:jc w:val="left"/>
    </w:pPr>
    <w:rPr>
      <w:sz w:val="18"/>
      <w:szCs w:val="20"/>
      <w:lang w:bidi="he-IL"/>
    </w:rPr>
  </w:style>
  <w:style w:type="paragraph" w:styleId="21">
    <w:name w:val="header"/>
    <w:basedOn w:val="1"/>
    <w:link w:val="56"/>
    <w:qFormat/>
    <w:uiPriority w:val="0"/>
    <w:pPr>
      <w:pBdr>
        <w:bottom w:val="single" w:color="auto" w:sz="6" w:space="1"/>
      </w:pBdr>
      <w:tabs>
        <w:tab w:val="center" w:pos="4153"/>
        <w:tab w:val="right" w:pos="8306"/>
      </w:tabs>
      <w:snapToGrid w:val="0"/>
      <w:jc w:val="center"/>
    </w:pPr>
    <w:rPr>
      <w:sz w:val="18"/>
      <w:szCs w:val="18"/>
    </w:rPr>
  </w:style>
  <w:style w:type="paragraph" w:styleId="22">
    <w:name w:val="toc 1"/>
    <w:basedOn w:val="1"/>
    <w:next w:val="1"/>
    <w:qFormat/>
    <w:uiPriority w:val="39"/>
  </w:style>
  <w:style w:type="paragraph" w:styleId="23">
    <w:name w:val="Subtitle"/>
    <w:next w:val="1"/>
    <w:qFormat/>
    <w:uiPriority w:val="0"/>
    <w:pPr>
      <w:wordWrap w:val="0"/>
      <w:spacing w:after="60"/>
      <w:jc w:val="center"/>
    </w:pPr>
    <w:rPr>
      <w:rFonts w:ascii="Times New Roman" w:hAnsi="Times New Roman" w:eastAsia="宋体" w:cs="Times New Roman"/>
      <w:sz w:val="24"/>
      <w:lang w:val="en-US" w:eastAsia="zh-CN" w:bidi="ar-SA"/>
    </w:rPr>
  </w:style>
  <w:style w:type="paragraph" w:styleId="24">
    <w:name w:val="toc 2"/>
    <w:basedOn w:val="1"/>
    <w:next w:val="1"/>
    <w:qFormat/>
    <w:uiPriority w:val="39"/>
    <w:pPr>
      <w:ind w:left="420"/>
    </w:pPr>
    <w:rPr>
      <w:rFonts w:eastAsia="仿宋_GB2312"/>
      <w:b/>
      <w:sz w:val="24"/>
    </w:rPr>
  </w:style>
  <w:style w:type="paragraph" w:styleId="25">
    <w:name w:val="Normal (Web)"/>
    <w:basedOn w:val="1"/>
    <w:qFormat/>
    <w:uiPriority w:val="99"/>
    <w:pPr>
      <w:spacing w:before="100" w:beforeAutospacing="1" w:after="100" w:afterAutospacing="1"/>
      <w:ind w:left="0" w:right="0"/>
      <w:jc w:val="left"/>
    </w:pPr>
    <w:rPr>
      <w:kern w:val="0"/>
      <w:sz w:val="24"/>
      <w:lang w:val="en-US" w:eastAsia="zh-CN" w:bidi="ar"/>
    </w:rPr>
  </w:style>
  <w:style w:type="paragraph" w:styleId="26">
    <w:name w:val="index 1"/>
    <w:basedOn w:val="1"/>
    <w:next w:val="1"/>
    <w:semiHidden/>
    <w:qFormat/>
    <w:uiPriority w:val="0"/>
    <w:pPr>
      <w:jc w:val="center"/>
    </w:pPr>
    <w:rPr>
      <w:rFonts w:ascii="仿宋_GB2312" w:eastAsia="仿宋_GB2312"/>
      <w:b/>
      <w:bCs/>
      <w:sz w:val="28"/>
    </w:rPr>
  </w:style>
  <w:style w:type="paragraph" w:styleId="27">
    <w:name w:val="index 2"/>
    <w:basedOn w:val="1"/>
    <w:next w:val="1"/>
    <w:qFormat/>
    <w:uiPriority w:val="0"/>
    <w:pPr>
      <w:ind w:left="200" w:leftChars="200"/>
    </w:pPr>
    <w:rPr>
      <w:rFonts w:ascii="Times New Roman" w:hAnsi="Times New Roman" w:cs="Times New Roman"/>
      <w:szCs w:val="20"/>
    </w:rPr>
  </w:style>
  <w:style w:type="paragraph" w:styleId="28">
    <w:name w:val="Title"/>
    <w:basedOn w:val="1"/>
    <w:next w:val="1"/>
    <w:link w:val="57"/>
    <w:qFormat/>
    <w:uiPriority w:val="10"/>
    <w:pPr>
      <w:spacing w:before="240" w:after="60"/>
      <w:jc w:val="center"/>
      <w:outlineLvl w:val="0"/>
    </w:pPr>
    <w:rPr>
      <w:rFonts w:ascii="Cambria" w:hAnsi="Cambria"/>
      <w:b/>
      <w:bCs/>
      <w:sz w:val="32"/>
      <w:szCs w:val="32"/>
    </w:rPr>
  </w:style>
  <w:style w:type="paragraph" w:styleId="29">
    <w:name w:val="Body Text First Indent 2"/>
    <w:basedOn w:val="12"/>
    <w:next w:val="2"/>
    <w:qFormat/>
    <w:uiPriority w:val="0"/>
    <w:pPr>
      <w:ind w:left="420" w:firstLine="420" w:firstLineChars="200"/>
    </w:pPr>
  </w:style>
  <w:style w:type="table" w:styleId="31">
    <w:name w:val="Table Grid"/>
    <w:basedOn w:val="3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33">
    <w:name w:val="Strong"/>
    <w:qFormat/>
    <w:uiPriority w:val="99"/>
    <w:rPr>
      <w:b/>
      <w:bCs/>
    </w:rPr>
  </w:style>
  <w:style w:type="character" w:styleId="34">
    <w:name w:val="page number"/>
    <w:qFormat/>
    <w:uiPriority w:val="0"/>
  </w:style>
  <w:style w:type="character" w:styleId="35">
    <w:name w:val="FollowedHyperlink"/>
    <w:qFormat/>
    <w:uiPriority w:val="0"/>
    <w:rPr>
      <w:color w:val="800080"/>
      <w:u w:val="none"/>
    </w:rPr>
  </w:style>
  <w:style w:type="character" w:styleId="36">
    <w:name w:val="Emphasis"/>
    <w:qFormat/>
    <w:uiPriority w:val="0"/>
    <w:rPr>
      <w:b/>
    </w:rPr>
  </w:style>
  <w:style w:type="character" w:styleId="37">
    <w:name w:val="HTML Definition"/>
    <w:qFormat/>
    <w:uiPriority w:val="0"/>
  </w:style>
  <w:style w:type="character" w:styleId="38">
    <w:name w:val="HTML Typewriter"/>
    <w:qFormat/>
    <w:uiPriority w:val="0"/>
    <w:rPr>
      <w:rFonts w:hint="default" w:ascii="monospace" w:hAnsi="monospace" w:eastAsia="monospace" w:cs="monospace"/>
      <w:sz w:val="20"/>
    </w:rPr>
  </w:style>
  <w:style w:type="character" w:styleId="39">
    <w:name w:val="HTML Acronym"/>
    <w:qFormat/>
    <w:uiPriority w:val="0"/>
  </w:style>
  <w:style w:type="character" w:styleId="40">
    <w:name w:val="HTML Variable"/>
    <w:qFormat/>
    <w:uiPriority w:val="0"/>
  </w:style>
  <w:style w:type="character" w:styleId="41">
    <w:name w:val="Hyperlink"/>
    <w:qFormat/>
    <w:uiPriority w:val="99"/>
    <w:rPr>
      <w:color w:val="0000FF"/>
      <w:u w:val="none"/>
    </w:rPr>
  </w:style>
  <w:style w:type="character" w:styleId="42">
    <w:name w:val="HTML Code"/>
    <w:qFormat/>
    <w:uiPriority w:val="0"/>
    <w:rPr>
      <w:rFonts w:hint="default" w:ascii="monospace" w:hAnsi="monospace" w:eastAsia="monospace" w:cs="monospace"/>
      <w:sz w:val="20"/>
    </w:rPr>
  </w:style>
  <w:style w:type="character" w:styleId="43">
    <w:name w:val="HTML Cite"/>
    <w:qFormat/>
    <w:uiPriority w:val="0"/>
  </w:style>
  <w:style w:type="character" w:styleId="44">
    <w:name w:val="HTML Keyboard"/>
    <w:qFormat/>
    <w:uiPriority w:val="0"/>
    <w:rPr>
      <w:rFonts w:ascii="monospace" w:hAnsi="monospace" w:eastAsia="monospace" w:cs="monospace"/>
      <w:sz w:val="20"/>
    </w:rPr>
  </w:style>
  <w:style w:type="character" w:styleId="45">
    <w:name w:val="HTML Sample"/>
    <w:qFormat/>
    <w:uiPriority w:val="0"/>
    <w:rPr>
      <w:rFonts w:hint="default" w:ascii="monospace" w:hAnsi="monospace" w:eastAsia="monospace" w:cs="monospace"/>
    </w:rPr>
  </w:style>
  <w:style w:type="character" w:customStyle="1" w:styleId="46">
    <w:name w:val="fontstyle01"/>
    <w:qFormat/>
    <w:uiPriority w:val="0"/>
    <w:rPr>
      <w:rFonts w:hint="eastAsia" w:ascii="宋体" w:hAnsi="宋体" w:eastAsia="宋体"/>
      <w:color w:val="000000"/>
      <w:sz w:val="24"/>
      <w:szCs w:val="24"/>
    </w:rPr>
  </w:style>
  <w:style w:type="character" w:customStyle="1" w:styleId="47">
    <w:name w:val="first-child3"/>
    <w:qFormat/>
    <w:uiPriority w:val="0"/>
  </w:style>
  <w:style w:type="character" w:customStyle="1" w:styleId="48">
    <w:name w:val="页脚 字符"/>
    <w:qFormat/>
    <w:uiPriority w:val="0"/>
  </w:style>
  <w:style w:type="character" w:customStyle="1" w:styleId="49">
    <w:name w:val="标题 2 Char1"/>
    <w:link w:val="6"/>
    <w:qFormat/>
    <w:uiPriority w:val="0"/>
    <w:rPr>
      <w:rFonts w:ascii="Arial" w:hAnsi="Arial" w:eastAsia="黑体"/>
      <w:b/>
      <w:bCs/>
      <w:sz w:val="32"/>
      <w:szCs w:val="32"/>
    </w:rPr>
  </w:style>
  <w:style w:type="character" w:customStyle="1" w:styleId="50">
    <w:name w:val="标题 3 Char"/>
    <w:link w:val="7"/>
    <w:qFormat/>
    <w:uiPriority w:val="0"/>
    <w:rPr>
      <w:rFonts w:eastAsia="宋体"/>
      <w:b/>
      <w:bCs/>
      <w:kern w:val="2"/>
      <w:sz w:val="32"/>
      <w:szCs w:val="32"/>
      <w:lang w:val="en-US" w:eastAsia="zh-CN" w:bidi="ar-SA"/>
    </w:rPr>
  </w:style>
  <w:style w:type="character" w:customStyle="1" w:styleId="51">
    <w:name w:val="批注文字 Char"/>
    <w:link w:val="11"/>
    <w:qFormat/>
    <w:uiPriority w:val="99"/>
    <w:rPr>
      <w:rFonts w:ascii="仿宋_GB2312" w:eastAsia="仿宋_GB2312"/>
      <w:sz w:val="24"/>
    </w:rPr>
  </w:style>
  <w:style w:type="character" w:customStyle="1" w:styleId="52">
    <w:name w:val="纯文本 Char"/>
    <w:link w:val="17"/>
    <w:qFormat/>
    <w:uiPriority w:val="99"/>
    <w:rPr>
      <w:rFonts w:ascii="宋体" w:hAnsi="Courier New" w:eastAsia="宋体"/>
      <w:kern w:val="2"/>
      <w:sz w:val="21"/>
      <w:lang w:val="en-US" w:eastAsia="zh-CN" w:bidi="ar-SA"/>
    </w:rPr>
  </w:style>
  <w:style w:type="character" w:customStyle="1" w:styleId="53">
    <w:name w:val="日期 Char"/>
    <w:link w:val="18"/>
    <w:qFormat/>
    <w:uiPriority w:val="99"/>
    <w:rPr>
      <w:rFonts w:ascii="仿宋_GB2312" w:eastAsia="仿宋_GB2312"/>
      <w:kern w:val="2"/>
      <w:sz w:val="24"/>
    </w:rPr>
  </w:style>
  <w:style w:type="character" w:customStyle="1" w:styleId="54">
    <w:name w:val="批注框文本 Char"/>
    <w:link w:val="19"/>
    <w:qFormat/>
    <w:uiPriority w:val="0"/>
    <w:rPr>
      <w:kern w:val="2"/>
      <w:sz w:val="18"/>
      <w:szCs w:val="18"/>
    </w:rPr>
  </w:style>
  <w:style w:type="character" w:customStyle="1" w:styleId="55">
    <w:name w:val="页脚 Char"/>
    <w:link w:val="20"/>
    <w:qFormat/>
    <w:uiPriority w:val="0"/>
    <w:rPr>
      <w:rFonts w:eastAsia="宋体"/>
      <w:kern w:val="2"/>
      <w:sz w:val="18"/>
      <w:lang w:val="en-US" w:eastAsia="zh-CN" w:bidi="he-IL"/>
    </w:rPr>
  </w:style>
  <w:style w:type="character" w:customStyle="1" w:styleId="56">
    <w:name w:val="页眉 Char"/>
    <w:link w:val="21"/>
    <w:qFormat/>
    <w:uiPriority w:val="0"/>
    <w:rPr>
      <w:kern w:val="2"/>
      <w:sz w:val="18"/>
      <w:szCs w:val="18"/>
    </w:rPr>
  </w:style>
  <w:style w:type="character" w:customStyle="1" w:styleId="57">
    <w:name w:val="标题 Char"/>
    <w:link w:val="28"/>
    <w:qFormat/>
    <w:uiPriority w:val="10"/>
    <w:rPr>
      <w:rFonts w:ascii="Cambria" w:hAnsi="Cambria" w:cs="Times New Roman"/>
      <w:b/>
      <w:bCs/>
      <w:kern w:val="2"/>
      <w:sz w:val="32"/>
      <w:szCs w:val="32"/>
    </w:rPr>
  </w:style>
  <w:style w:type="character" w:customStyle="1" w:styleId="58">
    <w:name w:val="mini-outputtext1"/>
    <w:qFormat/>
    <w:uiPriority w:val="0"/>
  </w:style>
  <w:style w:type="character" w:customStyle="1" w:styleId="59">
    <w:name w:val="_Style 57"/>
    <w:unhideWhenUsed/>
    <w:qFormat/>
    <w:uiPriority w:val="99"/>
    <w:rPr>
      <w:color w:val="605E5C"/>
      <w:shd w:val="clear" w:color="auto" w:fill="E1DFDD"/>
    </w:rPr>
  </w:style>
  <w:style w:type="character" w:customStyle="1" w:styleId="60">
    <w:name w:val="标题 2 Char"/>
    <w:basedOn w:val="32"/>
    <w:link w:val="6"/>
    <w:qFormat/>
    <w:uiPriority w:val="0"/>
    <w:rPr>
      <w:rFonts w:ascii="Arial" w:hAnsi="Arial" w:eastAsia="黑体" w:cs="Times New Roman"/>
      <w:b/>
      <w:kern w:val="0"/>
      <w:sz w:val="32"/>
      <w:szCs w:val="20"/>
    </w:rPr>
  </w:style>
  <w:style w:type="character" w:customStyle="1" w:styleId="61">
    <w:name w:val="ariticlecontent"/>
    <w:qFormat/>
    <w:uiPriority w:val="0"/>
  </w:style>
  <w:style w:type="character" w:customStyle="1" w:styleId="62">
    <w:name w:val="标题 2 字符"/>
    <w:qFormat/>
    <w:locked/>
    <w:uiPriority w:val="0"/>
    <w:rPr>
      <w:rFonts w:ascii="Arial" w:hAnsi="Arial" w:eastAsia="黑体"/>
      <w:b/>
      <w:bCs/>
      <w:kern w:val="2"/>
      <w:sz w:val="32"/>
      <w:szCs w:val="32"/>
    </w:rPr>
  </w:style>
  <w:style w:type="character" w:customStyle="1" w:styleId="63">
    <w:name w:val="*正文 Char"/>
    <w:link w:val="64"/>
    <w:qFormat/>
    <w:locked/>
    <w:uiPriority w:val="99"/>
    <w:rPr>
      <w:rFonts w:ascii="仿宋_GB2312"/>
      <w:sz w:val="28"/>
    </w:rPr>
  </w:style>
  <w:style w:type="paragraph" w:customStyle="1" w:styleId="64">
    <w:name w:val="*正文"/>
    <w:basedOn w:val="1"/>
    <w:link w:val="63"/>
    <w:qFormat/>
    <w:uiPriority w:val="99"/>
    <w:pPr>
      <w:widowControl/>
      <w:spacing w:beforeLines="50" w:afterLines="50" w:line="360" w:lineRule="auto"/>
      <w:ind w:firstLine="200" w:firstLineChars="200"/>
      <w:jc w:val="left"/>
    </w:pPr>
    <w:rPr>
      <w:rFonts w:ascii="仿宋_GB2312"/>
      <w:kern w:val="0"/>
      <w:sz w:val="28"/>
      <w:szCs w:val="20"/>
    </w:rPr>
  </w:style>
  <w:style w:type="character" w:customStyle="1" w:styleId="65">
    <w:name w:val="cur"/>
    <w:qFormat/>
    <w:uiPriority w:val="0"/>
    <w:rPr>
      <w:shd w:val="clear" w:color="auto" w:fill="D6D6D6"/>
    </w:rPr>
  </w:style>
  <w:style w:type="character" w:customStyle="1" w:styleId="66">
    <w:name w:val=" Char Char"/>
    <w:qFormat/>
    <w:uiPriority w:val="0"/>
    <w:rPr>
      <w:rFonts w:ascii="宋体" w:hAnsi="Courier New" w:eastAsia="仿宋_GB2312" w:cs="Courier New"/>
      <w:kern w:val="2"/>
      <w:sz w:val="32"/>
      <w:szCs w:val="21"/>
    </w:rPr>
  </w:style>
  <w:style w:type="paragraph" w:styleId="67">
    <w:name w:val="No Spacing"/>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68">
    <w:name w:val="列表段落1"/>
    <w:basedOn w:val="1"/>
    <w:qFormat/>
    <w:uiPriority w:val="0"/>
    <w:pPr>
      <w:keepNext w:val="0"/>
      <w:keepLines w:val="0"/>
      <w:widowControl w:val="0"/>
      <w:suppressLineNumbers w:val="0"/>
      <w:spacing w:before="0" w:beforeAutospacing="0" w:after="0" w:afterAutospacing="0"/>
      <w:ind w:left="0" w:right="0" w:firstLine="420"/>
      <w:jc w:val="both"/>
    </w:pPr>
    <w:rPr>
      <w:rFonts w:hint="default" w:ascii="Times New Roman" w:hAnsi="Times New Roman" w:eastAsia="宋体" w:cs="Times New Roman"/>
      <w:kern w:val="2"/>
      <w:sz w:val="21"/>
      <w:szCs w:val="24"/>
      <w:lang w:val="en-US" w:eastAsia="zh-CN" w:bidi="ar"/>
    </w:rPr>
  </w:style>
  <w:style w:type="paragraph" w:customStyle="1" w:styleId="69">
    <w:name w:val="列出段落1"/>
    <w:basedOn w:val="1"/>
    <w:qFormat/>
    <w:uiPriority w:val="99"/>
    <w:pPr>
      <w:ind w:firstLine="420" w:firstLineChars="200"/>
    </w:pPr>
  </w:style>
  <w:style w:type="paragraph" w:customStyle="1" w:styleId="70">
    <w:name w:val="表内文字居左"/>
    <w:qFormat/>
    <w:uiPriority w:val="99"/>
    <w:pPr>
      <w:widowControl w:val="0"/>
      <w:adjustRightInd w:val="0"/>
      <w:snapToGrid w:val="0"/>
      <w:jc w:val="both"/>
    </w:pPr>
    <w:rPr>
      <w:rFonts w:ascii="Times New Roman" w:hAnsi="Times New Roman" w:eastAsia="宋体" w:cs="Times New Roman"/>
      <w:kern w:val="2"/>
      <w:sz w:val="24"/>
      <w:szCs w:val="24"/>
      <w:lang w:val="en-US" w:eastAsia="zh-CN" w:bidi="ar-SA"/>
    </w:rPr>
  </w:style>
  <w:style w:type="paragraph" w:customStyle="1" w:styleId="71">
    <w:name w:val="普通 (Web)"/>
    <w:basedOn w:val="1"/>
    <w:qFormat/>
    <w:uiPriority w:val="99"/>
    <w:pPr>
      <w:widowControl/>
      <w:spacing w:before="100" w:beforeAutospacing="1" w:after="100" w:afterAutospacing="1"/>
      <w:jc w:val="left"/>
    </w:pPr>
    <w:rPr>
      <w:rFonts w:ascii="宋体" w:hAnsi="宋体" w:eastAsia="仿宋_GB2312" w:cs="Times New Roman"/>
      <w:kern w:val="0"/>
      <w:sz w:val="24"/>
      <w:szCs w:val="32"/>
    </w:rPr>
  </w:style>
  <w:style w:type="paragraph" w:customStyle="1" w:styleId="72">
    <w:name w:val="Table Paragraph"/>
    <w:basedOn w:val="1"/>
    <w:qFormat/>
    <w:uiPriority w:val="0"/>
    <w:pPr>
      <w:autoSpaceDE w:val="0"/>
      <w:autoSpaceDN w:val="0"/>
      <w:jc w:val="left"/>
    </w:pPr>
    <w:rPr>
      <w:rFonts w:ascii="宋体" w:hAnsi="宋体" w:eastAsia="宋体" w:cs="宋体"/>
      <w:kern w:val="0"/>
      <w:sz w:val="22"/>
      <w:szCs w:val="22"/>
      <w:lang w:val="zh-CN" w:bidi="zh-CN"/>
    </w:rPr>
  </w:style>
  <w:style w:type="paragraph" w:customStyle="1" w:styleId="73">
    <w:name w:val="D&amp;L"/>
    <w:basedOn w:val="21"/>
    <w:qFormat/>
    <w:uiPriority w:val="0"/>
    <w:pPr>
      <w:pBdr>
        <w:bottom w:val="thinThickSmallGap" w:color="auto" w:sz="18" w:space="1"/>
      </w:pBdr>
      <w:adjustRightInd w:val="0"/>
      <w:snapToGrid/>
      <w:spacing w:line="240" w:lineRule="atLeast"/>
      <w:textAlignment w:val="baseline"/>
    </w:pPr>
    <w:rPr>
      <w:kern w:val="0"/>
      <w:sz w:val="24"/>
    </w:rPr>
  </w:style>
  <w:style w:type="paragraph" w:styleId="74">
    <w:name w:val="List Paragraph"/>
    <w:basedOn w:val="1"/>
    <w:qFormat/>
    <w:uiPriority w:val="0"/>
    <w:pPr>
      <w:ind w:firstLine="420" w:firstLineChars="200"/>
    </w:pPr>
  </w:style>
  <w:style w:type="paragraph" w:customStyle="1" w:styleId="75">
    <w:name w:val="正文样1"/>
    <w:basedOn w:val="1"/>
    <w:qFormat/>
    <w:uiPriority w:val="99"/>
    <w:pPr>
      <w:spacing w:line="360" w:lineRule="auto"/>
      <w:ind w:firstLine="480"/>
    </w:pPr>
    <w:rPr>
      <w:rFonts w:ascii="Calibri" w:hAnsi="Calibri"/>
      <w:kern w:val="0"/>
      <w:sz w:val="24"/>
      <w:szCs w:val="20"/>
    </w:rPr>
  </w:style>
  <w:style w:type="paragraph" w:customStyle="1" w:styleId="76">
    <w:name w:val="Char"/>
    <w:basedOn w:val="1"/>
    <w:qFormat/>
    <w:uiPriority w:val="0"/>
    <w:rPr>
      <w:rFonts w:ascii="@微软简标宋" w:hAnsi="@微软简标宋"/>
      <w:sz w:val="24"/>
      <w:szCs w:val="20"/>
    </w:rPr>
  </w:style>
  <w:style w:type="paragraph" w:customStyle="1" w:styleId="77">
    <w:name w:val="Char Char Char Char Char Char Char1 Char"/>
    <w:basedOn w:val="1"/>
    <w:qFormat/>
    <w:uiPriority w:val="0"/>
    <w:rPr>
      <w:rFonts w:ascii="Tahoma" w:hAnsi="Tahoma"/>
      <w:sz w:val="24"/>
      <w:szCs w:val="20"/>
    </w:rPr>
  </w:style>
  <w:style w:type="paragraph" w:customStyle="1" w:styleId="78">
    <w:name w:val="Blockquote"/>
    <w:basedOn w:val="1"/>
    <w:qFormat/>
    <w:uiPriority w:val="99"/>
    <w:pPr>
      <w:autoSpaceDE w:val="0"/>
      <w:autoSpaceDN w:val="0"/>
      <w:adjustRightInd w:val="0"/>
      <w:spacing w:before="100" w:after="100"/>
      <w:ind w:left="360" w:right="360"/>
      <w:jc w:val="left"/>
    </w:pPr>
    <w:rPr>
      <w:rFonts w:ascii="仿宋_GB2312" w:hAnsi="Times New Roman" w:eastAsia="仿宋_GB2312" w:cs="Times New Roman"/>
      <w:kern w:val="0"/>
      <w:sz w:val="24"/>
      <w:szCs w:val="20"/>
    </w:rPr>
  </w:style>
  <w:style w:type="paragraph" w:customStyle="1" w:styleId="79">
    <w:name w:val="WPSOffice手动目录 1"/>
    <w:qFormat/>
    <w:uiPriority w:val="0"/>
    <w:rPr>
      <w:rFonts w:ascii="Times New Roman" w:hAnsi="Times New Roman" w:eastAsia="宋体" w:cs="Times New Roman"/>
      <w:lang w:val="en-US" w:eastAsia="zh-CN" w:bidi="ar-SA"/>
    </w:rPr>
  </w:style>
  <w:style w:type="paragraph" w:customStyle="1" w:styleId="80">
    <w:name w:val="_Style 78"/>
    <w:basedOn w:val="5"/>
    <w:next w:val="1"/>
    <w:qFormat/>
    <w:uiPriority w:val="39"/>
    <w:pPr>
      <w:keepLines/>
      <w:widowControl/>
      <w:tabs>
        <w:tab w:val="clear" w:pos="1830"/>
      </w:tabs>
      <w:spacing w:before="480" w:line="276" w:lineRule="auto"/>
      <w:ind w:left="0" w:firstLine="0"/>
      <w:jc w:val="left"/>
      <w:outlineLvl w:val="9"/>
    </w:pPr>
    <w:rPr>
      <w:rFonts w:ascii="Cambria" w:hAnsi="Cambria" w:eastAsia="宋体" w:cs="Times New Roman"/>
      <w:b w:val="0"/>
      <w:bCs/>
      <w:color w:val="365F91"/>
      <w:kern w:val="0"/>
      <w:szCs w:val="28"/>
      <w:lang w:bidi="ar-SA"/>
    </w:rPr>
  </w:style>
  <w:style w:type="paragraph" w:customStyle="1" w:styleId="81">
    <w:name w:val="WPSOffice手动目录 2"/>
    <w:qFormat/>
    <w:uiPriority w:val="0"/>
    <w:pPr>
      <w:ind w:leftChars="200"/>
    </w:pPr>
    <w:rPr>
      <w:rFonts w:ascii="Times New Roman" w:hAnsi="Times New Roman" w:eastAsia="宋体" w:cs="Times New Roman"/>
      <w:lang w:val="en-US" w:eastAsia="zh-CN" w:bidi="ar-SA"/>
    </w:rPr>
  </w:style>
  <w:style w:type="paragraph" w:customStyle="1" w:styleId="82">
    <w:name w:val="xl31"/>
    <w:basedOn w:val="1"/>
    <w:qFormat/>
    <w:uiPriority w:val="0"/>
    <w:pPr>
      <w:widowControl/>
      <w:spacing w:before="100" w:beforeLines="0" w:beforeAutospacing="1" w:after="100" w:afterLines="0" w:afterAutospacing="1"/>
      <w:jc w:val="center"/>
    </w:pPr>
    <w:rPr>
      <w:rFonts w:ascii="宋体" w:hAnsi="宋体"/>
      <w:b/>
      <w:kern w:val="0"/>
      <w:sz w:val="28"/>
    </w:rPr>
  </w:style>
  <w:style w:type="paragraph" w:customStyle="1" w:styleId="83">
    <w:name w:val="ces正文"/>
    <w:basedOn w:val="1"/>
    <w:qFormat/>
    <w:uiPriority w:val="99"/>
    <w:pPr>
      <w:spacing w:line="360" w:lineRule="auto"/>
      <w:ind w:firstLine="480"/>
    </w:pPr>
    <w:rPr>
      <w:rFonts w:ascii="Calibri" w:hAnsi="Calibri"/>
      <w:sz w:val="24"/>
    </w:rPr>
  </w:style>
  <w:style w:type="paragraph" w:customStyle="1" w:styleId="84">
    <w:name w:val="Default"/>
    <w:qFormat/>
    <w:uiPriority w:val="0"/>
    <w:pPr>
      <w:widowControl w:val="0"/>
      <w:autoSpaceDE w:val="0"/>
      <w:autoSpaceDN w:val="0"/>
      <w:adjustRightInd w:val="0"/>
    </w:pPr>
    <w:rPr>
      <w:rFonts w:ascii="宋体" w:hAnsi="Times New Roman" w:eastAsia="宋体" w:cs="Times New Roman"/>
      <w:color w:val="000000"/>
      <w:sz w:val="24"/>
      <w:szCs w:val="22"/>
      <w:lang w:val="en-US" w:eastAsia="zh-CN" w:bidi="ar-SA"/>
    </w:rPr>
  </w:style>
  <w:style w:type="paragraph" w:customStyle="1" w:styleId="85">
    <w:name w:val="正文格式"/>
    <w:basedOn w:val="1"/>
    <w:next w:val="1"/>
    <w:qFormat/>
    <w:uiPriority w:val="99"/>
    <w:pPr>
      <w:jc w:val="center"/>
    </w:pPr>
    <w:rPr>
      <w:rFonts w:ascii="宋体" w:hAnsi="宋体"/>
      <w:sz w:val="24"/>
      <w:szCs w:val="20"/>
    </w:rPr>
  </w:style>
  <w:style w:type="paragraph" w:customStyle="1" w:styleId="86">
    <w:name w:val="正文_0_0"/>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87">
    <w:name w:val="p0"/>
    <w:basedOn w:val="1"/>
    <w:qFormat/>
    <w:uiPriority w:val="0"/>
    <w:pPr>
      <w:widowControl/>
    </w:pPr>
    <w:rPr>
      <w:rFonts w:cs="宋体"/>
      <w:kern w:val="0"/>
      <w:szCs w:val="21"/>
    </w:rPr>
  </w:style>
  <w:style w:type="paragraph" w:customStyle="1" w:styleId="88">
    <w:name w:val="正文_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9">
    <w:name w:val="列出段落2"/>
    <w:basedOn w:val="1"/>
    <w:unhideWhenUsed/>
    <w:qFormat/>
    <w:uiPriority w:val="99"/>
    <w:pPr>
      <w:ind w:firstLine="420" w:firstLineChars="200"/>
    </w:pPr>
    <w:rPr>
      <w:rFonts w:ascii="Calibri" w:hAnsi="Calibri"/>
      <w:szCs w:val="22"/>
    </w:rPr>
  </w:style>
  <w:style w:type="paragraph" w:customStyle="1" w:styleId="90">
    <w:name w:val="正文（安恒信息1）"/>
    <w:qFormat/>
    <w:uiPriority w:val="99"/>
    <w:pPr>
      <w:spacing w:line="300" w:lineRule="auto"/>
    </w:pPr>
    <w:rPr>
      <w:rFonts w:ascii="Arial" w:hAnsi="Arial" w:eastAsia="宋体" w:cs="Calibri"/>
      <w:sz w:val="21"/>
      <w:szCs w:val="21"/>
      <w:lang w:val="en-US" w:eastAsia="zh-CN" w:bidi="ar-SA"/>
    </w:rPr>
  </w:style>
  <w:style w:type="paragraph" w:customStyle="1" w:styleId="91">
    <w:name w:val="表格文字"/>
    <w:basedOn w:val="1"/>
    <w:qFormat/>
    <w:uiPriority w:val="0"/>
    <w:pPr>
      <w:spacing w:line="360" w:lineRule="exact"/>
    </w:pPr>
    <w:rPr>
      <w:rFonts w:ascii="Plotter" w:hAnsi="Plotter"/>
      <w:position w:val="10"/>
      <w:sz w:val="18"/>
    </w:rPr>
  </w:style>
  <w:style w:type="table" w:customStyle="1" w:styleId="92">
    <w:name w:val="Table Normal"/>
    <w:semiHidden/>
    <w:unhideWhenUsed/>
    <w:qFormat/>
    <w:uiPriority w:val="0"/>
    <w:rPr>
      <w:rFonts w:ascii="Arial" w:hAnsi="Arial" w:cs="Arial" w:eastAsiaTheme="minorEastAsia"/>
    </w:rPr>
    <w:tblPr>
      <w:tblLayout w:type="fixed"/>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 China</Company>
  <Pages>28</Pages>
  <Words>1513</Words>
  <Characters>1678</Characters>
  <Lines>213</Lines>
  <Paragraphs>60</Paragraphs>
  <TotalTime>423</TotalTime>
  <ScaleCrop>false</ScaleCrop>
  <LinksUpToDate>false</LinksUpToDate>
  <CharactersWithSpaces>1731</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2022-12-16T03:22:00Z</dcterms:created>
  <dc:creator>Sky123.Org</dc:creator>
  <cp:lastModifiedBy>O.N&amp;ly</cp:lastModifiedBy>
  <cp:lastPrinted>2024-12-12T02:51:00Z</cp:lastPrinted>
  <dcterms:modified xsi:type="dcterms:W3CDTF">2024-12-31T01:13:42Z</dcterms:modified>
  <dc:title>六安市裕安区人民法院法院档案规范化整理和档案数字化项目</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y fmtid="{D5CDD505-2E9C-101B-9397-08002B2CF9AE}" pid="3" name="ICV">
    <vt:lpwstr>AF108C8876164405BB74AE641426C086_13</vt:lpwstr>
  </property>
</Properties>
</file>