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7"/>
        <w:keepNext/>
        <w:keepLines/>
        <w:numPr>
          <w:ilvl w:val="0"/>
          <w:numId w:val="0"/>
        </w:numPr>
        <w:spacing w:after="240" w:afterLines="100"/>
        <w:ind w:leftChars="0"/>
        <w:jc w:val="center"/>
        <w:outlineLvl w:val="1"/>
        <w:rPr>
          <w:rFonts w:hint="eastAsia" w:asciiTheme="majorEastAsia" w:hAnsiTheme="majorEastAsia" w:eastAsiaTheme="majorEastAsia"/>
          <w:b/>
          <w:sz w:val="32"/>
          <w:szCs w:val="32"/>
        </w:rPr>
      </w:pPr>
      <w:bookmarkStart w:id="0" w:name="_Hlk130221285"/>
      <w:r>
        <w:rPr>
          <w:rFonts w:hint="eastAsia" w:asciiTheme="majorEastAsia" w:hAnsiTheme="majorEastAsia" w:eastAsiaTheme="majorEastAsia"/>
          <w:b/>
          <w:sz w:val="32"/>
          <w:szCs w:val="32"/>
        </w:rPr>
        <w:t>拟购</w:t>
      </w:r>
      <w:r>
        <w:rPr>
          <w:rFonts w:hint="eastAsia" w:asciiTheme="majorEastAsia" w:hAnsiTheme="majorEastAsia" w:eastAsiaTheme="majorEastAsia"/>
          <w:b/>
          <w:sz w:val="32"/>
          <w:szCs w:val="32"/>
          <w:lang w:val="en-US" w:eastAsia="zh-CN"/>
        </w:rPr>
        <w:t xml:space="preserve"> </w:t>
      </w:r>
      <w:r>
        <w:rPr>
          <w:rFonts w:hint="eastAsia" w:asciiTheme="majorEastAsia" w:hAnsiTheme="majorEastAsia" w:eastAsiaTheme="majorEastAsia"/>
          <w:b/>
          <w:sz w:val="32"/>
          <w:szCs w:val="32"/>
          <w:u w:val="single"/>
          <w:lang w:eastAsia="zh-CN"/>
        </w:rPr>
        <w:t>合理用药管理系统</w:t>
      </w:r>
      <w:r>
        <w:rPr>
          <w:rFonts w:hint="eastAsia" w:asciiTheme="majorEastAsia" w:hAnsiTheme="majorEastAsia" w:eastAsiaTheme="majorEastAsia"/>
          <w:b/>
          <w:sz w:val="32"/>
          <w:szCs w:val="32"/>
          <w:u w:val="single"/>
          <w:lang w:val="en-US" w:eastAsia="zh-CN"/>
        </w:rPr>
        <w:t xml:space="preserve"> </w:t>
      </w:r>
      <w:r>
        <w:rPr>
          <w:rFonts w:hint="eastAsia" w:asciiTheme="majorEastAsia" w:hAnsiTheme="majorEastAsia" w:eastAsiaTheme="majorEastAsia"/>
          <w:b/>
          <w:sz w:val="32"/>
          <w:szCs w:val="32"/>
        </w:rPr>
        <w:t>项目</w:t>
      </w:r>
      <w:r>
        <w:rPr>
          <w:rFonts w:hint="eastAsia" w:asciiTheme="majorEastAsia" w:hAnsiTheme="majorEastAsia" w:eastAsiaTheme="majorEastAsia"/>
          <w:b/>
          <w:sz w:val="32"/>
          <w:szCs w:val="32"/>
          <w:lang w:val="en-US" w:eastAsia="zh-CN"/>
        </w:rPr>
        <w:t>初步</w:t>
      </w:r>
      <w:r>
        <w:rPr>
          <w:rFonts w:hint="eastAsia" w:asciiTheme="majorEastAsia" w:hAnsiTheme="majorEastAsia" w:eastAsiaTheme="majorEastAsia"/>
          <w:b/>
          <w:sz w:val="32"/>
          <w:szCs w:val="32"/>
        </w:rPr>
        <w:t>参数论证征集意见表</w:t>
      </w:r>
    </w:p>
    <w:p>
      <w:pPr>
        <w:spacing w:line="320" w:lineRule="exact"/>
        <w:rPr>
          <w:rFonts w:ascii="仿宋" w:hAnsi="仿宋" w:eastAsia="仿宋"/>
          <w:szCs w:val="21"/>
          <w:u w:val="single"/>
        </w:rPr>
      </w:pPr>
      <w:r>
        <w:rPr>
          <w:rFonts w:hint="eastAsia" w:ascii="仿宋" w:hAnsi="仿宋" w:eastAsia="仿宋"/>
          <w:szCs w:val="21"/>
        </w:rPr>
        <w:t>供应商、联系人及电话（加盖公章）：</w:t>
      </w:r>
      <w:r>
        <w:rPr>
          <w:rFonts w:hint="eastAsia" w:ascii="仿宋" w:hAnsi="仿宋" w:eastAsia="仿宋"/>
          <w:szCs w:val="21"/>
          <w:u w:val="single"/>
        </w:rPr>
        <w:t xml:space="preserve">                                                        </w:t>
      </w:r>
    </w:p>
    <w:p>
      <w:pPr>
        <w:spacing w:line="320" w:lineRule="exact"/>
        <w:rPr>
          <w:rFonts w:ascii="仿宋" w:hAnsi="仿宋" w:eastAsia="仿宋"/>
          <w:szCs w:val="21"/>
          <w:u w:val="single"/>
        </w:rPr>
      </w:pPr>
      <w:r>
        <w:rPr>
          <w:rFonts w:hint="eastAsia" w:ascii="仿宋" w:hAnsi="仿宋" w:eastAsia="仿宋"/>
          <w:szCs w:val="21"/>
        </w:rPr>
        <w:t>产品品牌、规格型号、产地、医疗器械注册证号：</w:t>
      </w:r>
      <w:r>
        <w:rPr>
          <w:rFonts w:hint="eastAsia" w:ascii="仿宋" w:hAnsi="仿宋" w:eastAsia="仿宋"/>
          <w:b/>
          <w:bCs/>
          <w:szCs w:val="21"/>
          <w:u w:val="single"/>
        </w:rPr>
        <w:t xml:space="preserve">     </w:t>
      </w:r>
      <w:r>
        <w:rPr>
          <w:rFonts w:hint="eastAsia" w:ascii="仿宋" w:hAnsi="仿宋" w:eastAsia="仿宋"/>
          <w:szCs w:val="21"/>
          <w:u w:val="single"/>
        </w:rPr>
        <w:t xml:space="preserve">                               </w:t>
      </w:r>
    </w:p>
    <w:p>
      <w:pPr>
        <w:spacing w:line="320" w:lineRule="exact"/>
        <w:rPr>
          <w:rFonts w:hint="eastAsia" w:ascii="仿宋" w:hAnsi="仿宋" w:eastAsia="仿宋"/>
          <w:szCs w:val="21"/>
        </w:rPr>
      </w:pPr>
      <w:r>
        <w:rPr>
          <w:rFonts w:hint="eastAsia" w:ascii="仿宋" w:hAnsi="仿宋" w:eastAsia="仿宋"/>
          <w:b/>
          <w:szCs w:val="21"/>
        </w:rPr>
        <w:t>备注：</w:t>
      </w:r>
      <w:r>
        <w:rPr>
          <w:rFonts w:hint="eastAsia" w:ascii="仿宋" w:hAnsi="仿宋" w:eastAsia="仿宋"/>
          <w:szCs w:val="21"/>
        </w:rPr>
        <w:t>1、按要求格式填写并每页加盖报名供应商公章【电子章无效】，在规定时间内以</w:t>
      </w:r>
      <w:r>
        <w:rPr>
          <w:rFonts w:hint="eastAsia" w:ascii="仿宋" w:hAnsi="仿宋" w:eastAsia="仿宋"/>
          <w:b/>
          <w:szCs w:val="21"/>
        </w:rPr>
        <w:t>原件扫描件和电子版形式</w:t>
      </w:r>
      <w:r>
        <w:rPr>
          <w:rFonts w:hint="eastAsia" w:ascii="仿宋" w:hAnsi="仿宋" w:eastAsia="仿宋"/>
          <w:szCs w:val="21"/>
        </w:rPr>
        <w:t>发送至医院指定邮箱（</w:t>
      </w:r>
      <w:r>
        <w:rPr>
          <w:rFonts w:hint="eastAsia" w:ascii="仿宋" w:hAnsi="仿宋" w:eastAsia="仿宋"/>
          <w:szCs w:val="21"/>
          <w:lang w:eastAsia="zh-CN"/>
        </w:rPr>
        <w:t>药剂科</w:t>
      </w:r>
      <w:r>
        <w:rPr>
          <w:rFonts w:hint="eastAsia" w:ascii="仿宋" w:hAnsi="仿宋" w:eastAsia="仿宋"/>
          <w:szCs w:val="21"/>
        </w:rPr>
        <w:t>：</w:t>
      </w:r>
      <w:r>
        <w:rPr>
          <w:rFonts w:hint="eastAsia" w:ascii="仿宋" w:hAnsi="仿宋" w:eastAsia="仿宋"/>
          <w:szCs w:val="21"/>
          <w:lang w:val="en-US" w:eastAsia="zh-CN"/>
        </w:rPr>
        <w:t>287707611@qq.com</w:t>
      </w:r>
      <w:r>
        <w:rPr>
          <w:rFonts w:hint="eastAsia" w:ascii="仿宋" w:hAnsi="仿宋"/>
          <w:szCs w:val="21"/>
          <w:lang w:val="en-US" w:eastAsia="zh-CN"/>
        </w:rPr>
        <w:t>）</w:t>
      </w:r>
      <w:bookmarkStart w:id="2" w:name="_GoBack"/>
      <w:bookmarkEnd w:id="2"/>
    </w:p>
    <w:p>
      <w:pPr>
        <w:rPr>
          <w:rFonts w:hint="eastAsia" w:ascii="仿宋" w:hAnsi="仿宋" w:eastAsia="仿宋"/>
          <w:b/>
          <w:szCs w:val="21"/>
          <w:u w:val="single"/>
        </w:rPr>
      </w:pPr>
      <w:r>
        <w:rPr>
          <w:rFonts w:hint="eastAsia" w:ascii="仿宋" w:hAnsi="仿宋" w:eastAsia="仿宋"/>
          <w:szCs w:val="21"/>
        </w:rPr>
        <w:t xml:space="preserve">      2、响应情况（是/否）若为否则继续填写具体建议修改指标，建议修改指标须慎重填写（该指标若为独家则无效，原则上须满足业界主流品牌同档次水平产品），</w:t>
      </w:r>
      <w:r>
        <w:rPr>
          <w:rFonts w:hint="eastAsia" w:ascii="仿宋" w:hAnsi="仿宋" w:eastAsia="仿宋"/>
          <w:b/>
          <w:szCs w:val="21"/>
          <w:u w:val="single"/>
        </w:rPr>
        <w:t>同时务必备注本品牌本规格型号产品相对应的真实指标并标注是否为独家（供医院汇总定稿版参数时选择）；</w:t>
      </w:r>
    </w:p>
    <w:p>
      <w:pPr>
        <w:pStyle w:val="2"/>
      </w:pPr>
    </w:p>
    <w:p>
      <w:pPr>
        <w:spacing w:line="320" w:lineRule="exact"/>
        <w:rPr>
          <w:rFonts w:ascii="仿宋" w:hAnsi="仿宋" w:eastAsia="仿宋"/>
          <w:b/>
          <w:szCs w:val="21"/>
        </w:rPr>
      </w:pPr>
      <w:r>
        <w:rPr>
          <w:rFonts w:hint="eastAsia" w:ascii="仿宋" w:hAnsi="仿宋" w:eastAsia="仿宋"/>
          <w:b/>
          <w:szCs w:val="21"/>
        </w:rPr>
        <w:t>拟购项目初步参数结构如下：</w:t>
      </w:r>
    </w:p>
    <w:p>
      <w:pPr>
        <w:spacing w:line="320" w:lineRule="exact"/>
        <w:rPr>
          <w:rFonts w:ascii="仿宋" w:hAnsi="仿宋" w:eastAsia="仿宋"/>
          <w:b/>
          <w:szCs w:val="21"/>
        </w:rPr>
      </w:pPr>
    </w:p>
    <w:p>
      <w:pPr>
        <w:spacing w:line="320" w:lineRule="exact"/>
      </w:pPr>
      <w:r>
        <w:rPr>
          <w:rFonts w:hint="eastAsia"/>
        </w:rPr>
        <w:t>软件</w:t>
      </w:r>
      <w:r>
        <w:t>要求</w:t>
      </w:r>
    </w:p>
    <w:p>
      <w:pPr>
        <w:spacing w:line="320" w:lineRule="exact"/>
        <w:rPr>
          <w:rFonts w:hint="eastAsia"/>
        </w:rPr>
      </w:pPr>
      <w:r>
        <w:rPr>
          <w:rFonts w:hint="eastAsia"/>
          <w:lang w:eastAsia="zh-CN"/>
        </w:rPr>
        <w:t>合理用药管理系统</w:t>
      </w:r>
      <w:r>
        <w:rPr>
          <w:rFonts w:hint="eastAsia"/>
        </w:rPr>
        <w:t>基本功能项:</w:t>
      </w:r>
    </w:p>
    <w:p>
      <w:pPr>
        <w:pStyle w:val="27"/>
        <w:keepNext/>
        <w:keepLines/>
        <w:numPr>
          <w:ilvl w:val="0"/>
          <w:numId w:val="0"/>
        </w:numPr>
        <w:spacing w:after="240" w:afterLines="100"/>
        <w:ind w:leftChars="0"/>
        <w:outlineLvl w:val="1"/>
        <w:rPr>
          <w:rFonts w:hint="eastAsia" w:asciiTheme="majorEastAsia" w:hAnsiTheme="majorEastAsia" w:eastAsiaTheme="majorEastAsia"/>
          <w:b/>
          <w:sz w:val="32"/>
          <w:szCs w:val="32"/>
        </w:rPr>
      </w:pPr>
      <w:r>
        <w:rPr>
          <w:rFonts w:hint="eastAsia" w:eastAsia="仿宋" w:cstheme="minorBidi"/>
          <w:kern w:val="2"/>
          <w:sz w:val="24"/>
          <w:szCs w:val="22"/>
          <w:lang w:val="en-US" w:eastAsia="zh-CN" w:bidi="ar-SA"/>
        </w:rPr>
        <w:t>包含：</w:t>
      </w:r>
      <w:r>
        <w:rPr>
          <w:rFonts w:hint="eastAsia" w:eastAsia="仿宋" w:asciiTheme="minorHAnsi" w:hAnsiTheme="minorHAnsi" w:cstheme="minorBidi"/>
          <w:kern w:val="2"/>
          <w:sz w:val="24"/>
          <w:szCs w:val="22"/>
          <w:lang w:val="en-US" w:eastAsia="zh-CN" w:bidi="ar-SA"/>
        </w:rPr>
        <w:t>合理用药监测系统、药物信息查询系统、药师审方干预系统、处方点评系统</w:t>
      </w:r>
    </w:p>
    <w:tbl>
      <w:tblPr>
        <w:tblStyle w:val="17"/>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56"/>
        <w:gridCol w:w="940"/>
        <w:gridCol w:w="3165"/>
        <w:gridCol w:w="1065"/>
        <w:gridCol w:w="1635"/>
        <w:gridCol w:w="1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8" w:hRule="atLeast"/>
          <w:jc w:val="center"/>
        </w:trPr>
        <w:tc>
          <w:tcPr>
            <w:tcW w:w="456" w:type="dxa"/>
            <w:vAlign w:val="center"/>
          </w:tcPr>
          <w:p>
            <w:pPr>
              <w:rPr>
                <w:rFonts w:hint="eastAsia" w:ascii="仿宋" w:hAnsi="仿宋" w:eastAsia="仿宋" w:cs="仿宋"/>
                <w:b/>
                <w:bCs/>
                <w:sz w:val="21"/>
                <w:szCs w:val="21"/>
              </w:rPr>
            </w:pPr>
            <w:r>
              <w:rPr>
                <w:rFonts w:hint="eastAsia" w:ascii="仿宋" w:hAnsi="仿宋" w:eastAsia="仿宋" w:cs="仿宋"/>
                <w:b/>
                <w:bCs/>
                <w:sz w:val="21"/>
                <w:szCs w:val="21"/>
              </w:rPr>
              <w:t>序号</w:t>
            </w:r>
          </w:p>
        </w:tc>
        <w:tc>
          <w:tcPr>
            <w:tcW w:w="940" w:type="dxa"/>
            <w:vAlign w:val="center"/>
          </w:tcPr>
          <w:p>
            <w:pPr>
              <w:jc w:val="center"/>
              <w:rPr>
                <w:rFonts w:hint="eastAsia" w:ascii="仿宋" w:hAnsi="仿宋" w:eastAsia="仿宋" w:cs="仿宋"/>
                <w:b/>
                <w:bCs/>
                <w:sz w:val="21"/>
                <w:szCs w:val="21"/>
              </w:rPr>
            </w:pPr>
            <w:r>
              <w:rPr>
                <w:rFonts w:hint="eastAsia" w:ascii="仿宋" w:hAnsi="仿宋" w:eastAsia="仿宋"/>
                <w:b/>
                <w:bCs/>
                <w:szCs w:val="21"/>
              </w:rPr>
              <w:t>参数名称</w:t>
            </w:r>
          </w:p>
        </w:tc>
        <w:tc>
          <w:tcPr>
            <w:tcW w:w="3165" w:type="dxa"/>
            <w:vAlign w:val="center"/>
          </w:tcPr>
          <w:p>
            <w:pPr>
              <w:jc w:val="center"/>
              <w:rPr>
                <w:rFonts w:hint="eastAsia" w:ascii="仿宋" w:hAnsi="仿宋" w:eastAsia="仿宋" w:cs="仿宋"/>
                <w:sz w:val="21"/>
                <w:szCs w:val="21"/>
              </w:rPr>
            </w:pPr>
            <w:r>
              <w:rPr>
                <w:rFonts w:hint="eastAsia" w:ascii="仿宋" w:hAnsi="仿宋" w:eastAsia="仿宋" w:cs="宋体"/>
                <w:b/>
                <w:bCs/>
                <w:color w:val="000000"/>
                <w:kern w:val="0"/>
                <w:szCs w:val="21"/>
              </w:rPr>
              <w:t>参数设置</w:t>
            </w:r>
          </w:p>
        </w:tc>
        <w:tc>
          <w:tcPr>
            <w:tcW w:w="1065" w:type="dxa"/>
            <w:vAlign w:val="center"/>
          </w:tcPr>
          <w:p>
            <w:pPr>
              <w:jc w:val="center"/>
              <w:rPr>
                <w:rFonts w:hint="eastAsia" w:ascii="仿宋" w:hAnsi="仿宋" w:eastAsia="仿宋" w:cs="仿宋"/>
                <w:sz w:val="21"/>
                <w:szCs w:val="21"/>
              </w:rPr>
            </w:pPr>
            <w:r>
              <w:rPr>
                <w:rFonts w:hint="eastAsia" w:ascii="仿宋" w:hAnsi="仿宋" w:eastAsia="仿宋"/>
                <w:b/>
                <w:bCs w:val="0"/>
                <w:szCs w:val="21"/>
              </w:rPr>
              <w:t>响应情况</w:t>
            </w:r>
          </w:p>
        </w:tc>
        <w:tc>
          <w:tcPr>
            <w:tcW w:w="1635" w:type="dxa"/>
            <w:vAlign w:val="center"/>
          </w:tcPr>
          <w:p>
            <w:pPr>
              <w:jc w:val="center"/>
              <w:rPr>
                <w:rFonts w:hint="eastAsia" w:ascii="仿宋" w:hAnsi="仿宋" w:eastAsia="仿宋" w:cs="仿宋"/>
                <w:sz w:val="21"/>
                <w:szCs w:val="21"/>
              </w:rPr>
            </w:pPr>
            <w:r>
              <w:rPr>
                <w:rFonts w:hint="eastAsia" w:ascii="仿宋" w:hAnsi="仿宋" w:eastAsia="仿宋" w:cs="宋体"/>
                <w:b/>
                <w:bCs/>
                <w:color w:val="000000"/>
                <w:kern w:val="0"/>
                <w:szCs w:val="21"/>
              </w:rPr>
              <w:t>建议修</w:t>
            </w:r>
            <w:r>
              <w:rPr>
                <w:rFonts w:hint="eastAsia" w:ascii="仿宋" w:hAnsi="仿宋" w:eastAsia="仿宋" w:cs="宋体"/>
                <w:b/>
                <w:bCs/>
                <w:color w:val="000000"/>
                <w:kern w:val="0"/>
                <w:szCs w:val="21"/>
              </w:rPr>
              <w:br w:type="textWrapping"/>
            </w:r>
            <w:r>
              <w:rPr>
                <w:rFonts w:hint="eastAsia" w:ascii="仿宋" w:hAnsi="仿宋" w:eastAsia="仿宋" w:cs="宋体"/>
                <w:b/>
                <w:bCs/>
                <w:color w:val="000000"/>
                <w:kern w:val="0"/>
                <w:szCs w:val="21"/>
              </w:rPr>
              <w:t>改指标</w:t>
            </w:r>
          </w:p>
        </w:tc>
        <w:tc>
          <w:tcPr>
            <w:tcW w:w="1261" w:type="dxa"/>
            <w:vAlign w:val="top"/>
          </w:tcPr>
          <w:p>
            <w:pPr>
              <w:widowControl/>
              <w:ind w:right="-122" w:rightChars="-51"/>
              <w:jc w:val="left"/>
              <w:rPr>
                <w:rFonts w:hint="eastAsia" w:ascii="仿宋" w:hAnsi="仿宋" w:eastAsia="仿宋" w:cs="宋体"/>
                <w:b/>
                <w:bCs/>
                <w:color w:val="000000"/>
                <w:kern w:val="0"/>
                <w:sz w:val="24"/>
                <w:szCs w:val="21"/>
                <w:lang w:val="en-US" w:eastAsia="zh-CN" w:bidi="ar-SA"/>
              </w:rPr>
            </w:pPr>
            <w:r>
              <w:rPr>
                <w:rFonts w:hint="eastAsia" w:ascii="仿宋" w:hAnsi="仿宋" w:eastAsia="仿宋" w:cs="宋体"/>
                <w:b/>
                <w:bCs/>
                <w:color w:val="000000"/>
                <w:kern w:val="0"/>
                <w:szCs w:val="21"/>
              </w:rPr>
              <w:t>备注（真实指标、是否独家）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61" w:type="dxa"/>
            <w:gridSpan w:val="3"/>
            <w:vAlign w:val="center"/>
          </w:tcPr>
          <w:p>
            <w:pPr>
              <w:rPr>
                <w:rFonts w:hint="eastAsia" w:ascii="仿宋" w:hAnsi="仿宋" w:eastAsia="仿宋" w:cs="仿宋"/>
                <w:b/>
                <w:bCs/>
                <w:sz w:val="21"/>
                <w:szCs w:val="21"/>
              </w:rPr>
            </w:pPr>
            <w:r>
              <w:rPr>
                <w:rFonts w:hint="eastAsia" w:ascii="仿宋" w:hAnsi="仿宋" w:eastAsia="仿宋" w:cs="仿宋"/>
                <w:b/>
                <w:bCs/>
                <w:sz w:val="21"/>
                <w:szCs w:val="21"/>
              </w:rPr>
              <w:t>合理用药监测功能要求</w:t>
            </w:r>
          </w:p>
        </w:tc>
        <w:tc>
          <w:tcPr>
            <w:tcW w:w="1065" w:type="dxa"/>
            <w:vAlign w:val="center"/>
          </w:tcPr>
          <w:p>
            <w:pPr>
              <w:rPr>
                <w:rFonts w:hint="eastAsia" w:ascii="仿宋" w:hAnsi="仿宋" w:eastAsia="仿宋" w:cs="仿宋"/>
                <w:b/>
                <w:bCs/>
                <w:sz w:val="21"/>
                <w:szCs w:val="21"/>
              </w:rPr>
            </w:pPr>
          </w:p>
        </w:tc>
        <w:tc>
          <w:tcPr>
            <w:tcW w:w="1635" w:type="dxa"/>
            <w:vAlign w:val="center"/>
          </w:tcPr>
          <w:p>
            <w:pPr>
              <w:rPr>
                <w:rFonts w:hint="eastAsia" w:ascii="仿宋" w:hAnsi="仿宋" w:eastAsia="仿宋" w:cs="仿宋"/>
                <w:b/>
                <w:bCs/>
                <w:sz w:val="21"/>
                <w:szCs w:val="21"/>
              </w:rPr>
            </w:pPr>
          </w:p>
        </w:tc>
        <w:tc>
          <w:tcPr>
            <w:tcW w:w="1261" w:type="dxa"/>
            <w:vAlign w:val="center"/>
          </w:tcPr>
          <w:p>
            <w:pPr>
              <w:rPr>
                <w:rFonts w:hint="eastAsia" w:ascii="仿宋" w:hAnsi="仿宋" w:eastAsia="仿宋" w:cs="仿宋"/>
                <w:b/>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6" w:type="dxa"/>
            <w:vAlign w:val="center"/>
          </w:tcPr>
          <w:p>
            <w:pPr>
              <w:pStyle w:val="27"/>
              <w:numPr>
                <w:ilvl w:val="0"/>
                <w:numId w:val="2"/>
              </w:numPr>
              <w:spacing w:line="240" w:lineRule="auto"/>
              <w:rPr>
                <w:rFonts w:hint="eastAsia" w:ascii="仿宋" w:hAnsi="仿宋" w:eastAsia="仿宋" w:cs="仿宋"/>
                <w:sz w:val="21"/>
                <w:szCs w:val="21"/>
              </w:rPr>
            </w:pPr>
          </w:p>
        </w:tc>
        <w:tc>
          <w:tcPr>
            <w:tcW w:w="940" w:type="dxa"/>
            <w:vAlign w:val="center"/>
          </w:tcPr>
          <w:p>
            <w:pPr>
              <w:spacing w:line="240" w:lineRule="auto"/>
              <w:rPr>
                <w:rFonts w:hint="eastAsia" w:ascii="仿宋" w:hAnsi="仿宋" w:eastAsia="仿宋" w:cs="仿宋"/>
                <w:sz w:val="21"/>
                <w:szCs w:val="21"/>
              </w:rPr>
            </w:pPr>
            <w:r>
              <w:rPr>
                <w:rFonts w:hint="eastAsia" w:ascii="仿宋" w:hAnsi="仿宋" w:eastAsia="仿宋" w:cs="仿宋"/>
                <w:sz w:val="21"/>
                <w:szCs w:val="21"/>
              </w:rPr>
              <w:t>处方（医嘱）用药审查功能</w:t>
            </w:r>
          </w:p>
        </w:tc>
        <w:tc>
          <w:tcPr>
            <w:tcW w:w="3165" w:type="dxa"/>
            <w:vAlign w:val="center"/>
          </w:tcPr>
          <w:p>
            <w:pPr>
              <w:widowControl/>
              <w:spacing w:line="240" w:lineRule="auto"/>
              <w:rPr>
                <w:rFonts w:hint="eastAsia" w:ascii="仿宋" w:hAnsi="仿宋" w:eastAsia="仿宋" w:cs="仿宋"/>
                <w:sz w:val="21"/>
                <w:szCs w:val="21"/>
              </w:rPr>
            </w:pPr>
            <w:r>
              <w:rPr>
                <w:rFonts w:hint="eastAsia" w:ascii="仿宋" w:hAnsi="仿宋" w:eastAsia="仿宋" w:cs="仿宋"/>
                <w:sz w:val="21"/>
                <w:szCs w:val="21"/>
              </w:rPr>
              <w:t>系统应能对处方（医嘱）用药进行剂量审查、累积剂量审查、超多日用量审查、给药途径审查、相互作用审查、体外注射剂配伍审查、配伍浓度审查、钾离子监测、TPN处方审查、门诊输液审查、禁忌症审查、不良反应审查、特殊人群（儿童、成人、老人、妊娠、哺乳、性别）用药审查、重复用药（重复成分、重复治疗）审查、适应症审查、药物过敏审查、药物检验值审查、规范性审查、医保审查、监测指标审查、越权用药审查、围术期用药审查，并提示医生。</w:t>
            </w:r>
          </w:p>
          <w:p>
            <w:pPr>
              <w:pStyle w:val="27"/>
              <w:widowControl/>
              <w:numPr>
                <w:ilvl w:val="1"/>
                <w:numId w:val="3"/>
              </w:numPr>
              <w:spacing w:line="240" w:lineRule="auto"/>
              <w:jc w:val="left"/>
              <w:rPr>
                <w:rFonts w:hint="eastAsia" w:ascii="仿宋" w:hAnsi="仿宋" w:eastAsia="仿宋" w:cs="仿宋"/>
                <w:sz w:val="21"/>
                <w:szCs w:val="21"/>
              </w:rPr>
            </w:pPr>
            <w:r>
              <w:rPr>
                <w:rFonts w:hint="eastAsia" w:ascii="仿宋" w:hAnsi="仿宋" w:eastAsia="仿宋" w:cs="仿宋"/>
                <w:sz w:val="21"/>
                <w:szCs w:val="21"/>
              </w:rPr>
              <w:t>住院医嘱支持用药天数预警。</w:t>
            </w:r>
          </w:p>
          <w:p>
            <w:pPr>
              <w:pStyle w:val="27"/>
              <w:widowControl/>
              <w:numPr>
                <w:ilvl w:val="1"/>
                <w:numId w:val="3"/>
              </w:numPr>
              <w:spacing w:line="240" w:lineRule="auto"/>
              <w:jc w:val="left"/>
              <w:rPr>
                <w:rFonts w:hint="eastAsia" w:ascii="仿宋" w:hAnsi="仿宋" w:eastAsia="仿宋" w:cs="仿宋"/>
                <w:sz w:val="21"/>
                <w:szCs w:val="21"/>
              </w:rPr>
            </w:pPr>
            <w:r>
              <w:rPr>
                <w:rFonts w:hint="eastAsia" w:ascii="仿宋" w:hAnsi="仿宋" w:eastAsia="仿宋" w:cs="仿宋"/>
                <w:sz w:val="21"/>
                <w:szCs w:val="21"/>
              </w:rPr>
              <w:t>超多日用量审查可管控提前取药患者药量累计持有天数。</w:t>
            </w:r>
          </w:p>
        </w:tc>
        <w:tc>
          <w:tcPr>
            <w:tcW w:w="1065" w:type="dxa"/>
            <w:vAlign w:val="center"/>
          </w:tcPr>
          <w:p>
            <w:pPr>
              <w:pStyle w:val="27"/>
              <w:numPr>
                <w:ilvl w:val="0"/>
                <w:numId w:val="0"/>
              </w:numPr>
              <w:spacing w:line="240" w:lineRule="auto"/>
              <w:ind w:leftChars="0"/>
              <w:jc w:val="left"/>
              <w:rPr>
                <w:rFonts w:hint="eastAsia" w:ascii="仿宋" w:hAnsi="仿宋" w:eastAsia="仿宋" w:cs="仿宋"/>
                <w:sz w:val="21"/>
                <w:szCs w:val="21"/>
              </w:rPr>
            </w:pPr>
          </w:p>
        </w:tc>
        <w:tc>
          <w:tcPr>
            <w:tcW w:w="1635" w:type="dxa"/>
            <w:vAlign w:val="center"/>
          </w:tcPr>
          <w:p>
            <w:pPr>
              <w:pStyle w:val="27"/>
              <w:numPr>
                <w:ilvl w:val="0"/>
                <w:numId w:val="0"/>
              </w:numPr>
              <w:spacing w:line="240" w:lineRule="auto"/>
              <w:ind w:leftChars="0"/>
              <w:jc w:val="left"/>
              <w:rPr>
                <w:rFonts w:hint="eastAsia" w:ascii="仿宋" w:hAnsi="仿宋" w:eastAsia="仿宋" w:cs="仿宋"/>
                <w:sz w:val="21"/>
                <w:szCs w:val="21"/>
              </w:rPr>
            </w:pPr>
          </w:p>
        </w:tc>
        <w:tc>
          <w:tcPr>
            <w:tcW w:w="1261" w:type="dxa"/>
            <w:vAlign w:val="center"/>
          </w:tcPr>
          <w:p>
            <w:pPr>
              <w:pStyle w:val="27"/>
              <w:numPr>
                <w:ilvl w:val="0"/>
                <w:numId w:val="0"/>
              </w:numPr>
              <w:spacing w:line="240" w:lineRule="auto"/>
              <w:ind w:leftChars="0"/>
              <w:jc w:val="left"/>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6" w:type="dxa"/>
            <w:vAlign w:val="center"/>
          </w:tcPr>
          <w:p>
            <w:pPr>
              <w:pStyle w:val="27"/>
              <w:numPr>
                <w:ilvl w:val="0"/>
                <w:numId w:val="2"/>
              </w:numPr>
              <w:spacing w:line="240" w:lineRule="auto"/>
              <w:rPr>
                <w:rFonts w:hint="eastAsia" w:ascii="仿宋" w:hAnsi="仿宋" w:eastAsia="仿宋" w:cs="仿宋"/>
                <w:sz w:val="21"/>
                <w:szCs w:val="21"/>
              </w:rPr>
            </w:pPr>
          </w:p>
        </w:tc>
        <w:tc>
          <w:tcPr>
            <w:tcW w:w="940" w:type="dxa"/>
            <w:vAlign w:val="center"/>
          </w:tcPr>
          <w:p>
            <w:pPr>
              <w:spacing w:line="240" w:lineRule="auto"/>
              <w:rPr>
                <w:rFonts w:hint="eastAsia" w:ascii="仿宋" w:hAnsi="仿宋" w:eastAsia="仿宋" w:cs="仿宋"/>
                <w:sz w:val="21"/>
                <w:szCs w:val="21"/>
              </w:rPr>
            </w:pPr>
            <w:r>
              <w:rPr>
                <w:rFonts w:hint="eastAsia" w:ascii="仿宋" w:hAnsi="仿宋" w:eastAsia="仿宋" w:cs="仿宋"/>
                <w:sz w:val="21"/>
                <w:szCs w:val="21"/>
              </w:rPr>
              <w:t>药品信息提示功能</w:t>
            </w:r>
          </w:p>
        </w:tc>
        <w:tc>
          <w:tcPr>
            <w:tcW w:w="3165" w:type="dxa"/>
            <w:vAlign w:val="center"/>
          </w:tcPr>
          <w:p>
            <w:pPr>
              <w:pStyle w:val="6"/>
              <w:keepNext w:val="0"/>
              <w:keepLines w:val="0"/>
              <w:spacing w:line="240" w:lineRule="auto"/>
              <w:rPr>
                <w:rFonts w:hint="eastAsia" w:ascii="仿宋" w:hAnsi="仿宋" w:eastAsia="仿宋" w:cs="仿宋"/>
                <w:b w:val="0"/>
                <w:bCs w:val="0"/>
                <w:sz w:val="21"/>
                <w:szCs w:val="21"/>
              </w:rPr>
            </w:pPr>
            <w:r>
              <w:rPr>
                <w:rFonts w:hint="eastAsia" w:ascii="仿宋" w:hAnsi="仿宋" w:eastAsia="仿宋" w:cs="仿宋"/>
                <w:b w:val="0"/>
                <w:bCs w:val="0"/>
                <w:sz w:val="21"/>
                <w:szCs w:val="21"/>
              </w:rPr>
              <w:t>可快捷查看药品相关重要信息；药品厂家说明书，并可查看药监局发布的说明书修订勘误，修改和新增药品说明书内容；查询相应药品的中药材专论信息。</w:t>
            </w:r>
          </w:p>
        </w:tc>
        <w:tc>
          <w:tcPr>
            <w:tcW w:w="1065" w:type="dxa"/>
            <w:vAlign w:val="center"/>
          </w:tcPr>
          <w:p>
            <w:pPr>
              <w:pStyle w:val="6"/>
              <w:keepNext w:val="0"/>
              <w:keepLines w:val="0"/>
              <w:spacing w:line="240" w:lineRule="auto"/>
              <w:rPr>
                <w:rFonts w:hint="eastAsia" w:ascii="仿宋" w:hAnsi="仿宋" w:eastAsia="仿宋" w:cs="仿宋"/>
                <w:b w:val="0"/>
                <w:bCs w:val="0"/>
                <w:sz w:val="21"/>
                <w:szCs w:val="21"/>
              </w:rPr>
            </w:pPr>
          </w:p>
        </w:tc>
        <w:tc>
          <w:tcPr>
            <w:tcW w:w="1635" w:type="dxa"/>
            <w:vAlign w:val="center"/>
          </w:tcPr>
          <w:p>
            <w:pPr>
              <w:pStyle w:val="6"/>
              <w:keepNext w:val="0"/>
              <w:keepLines w:val="0"/>
              <w:spacing w:line="240" w:lineRule="auto"/>
              <w:rPr>
                <w:rFonts w:hint="eastAsia" w:ascii="仿宋" w:hAnsi="仿宋" w:eastAsia="仿宋" w:cs="仿宋"/>
                <w:b w:val="0"/>
                <w:bCs w:val="0"/>
                <w:sz w:val="21"/>
                <w:szCs w:val="21"/>
              </w:rPr>
            </w:pPr>
          </w:p>
        </w:tc>
        <w:tc>
          <w:tcPr>
            <w:tcW w:w="1261" w:type="dxa"/>
            <w:vAlign w:val="center"/>
          </w:tcPr>
          <w:p>
            <w:pPr>
              <w:pStyle w:val="6"/>
              <w:keepNext w:val="0"/>
              <w:keepLines w:val="0"/>
              <w:spacing w:line="240" w:lineRule="auto"/>
              <w:rPr>
                <w:rFonts w:hint="eastAsia" w:ascii="仿宋" w:hAnsi="仿宋" w:eastAsia="仿宋" w:cs="仿宋"/>
                <w:b w:val="0"/>
                <w:bCs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6" w:type="dxa"/>
            <w:vAlign w:val="center"/>
          </w:tcPr>
          <w:p>
            <w:pPr>
              <w:pStyle w:val="27"/>
              <w:numPr>
                <w:ilvl w:val="0"/>
                <w:numId w:val="2"/>
              </w:numPr>
              <w:spacing w:line="240" w:lineRule="auto"/>
              <w:rPr>
                <w:rFonts w:hint="eastAsia" w:ascii="仿宋" w:hAnsi="仿宋" w:eastAsia="仿宋" w:cs="仿宋"/>
                <w:sz w:val="21"/>
                <w:szCs w:val="21"/>
              </w:rPr>
            </w:pPr>
          </w:p>
        </w:tc>
        <w:tc>
          <w:tcPr>
            <w:tcW w:w="940" w:type="dxa"/>
            <w:vAlign w:val="center"/>
          </w:tcPr>
          <w:p>
            <w:pPr>
              <w:spacing w:line="240" w:lineRule="auto"/>
              <w:rPr>
                <w:rFonts w:hint="eastAsia" w:ascii="仿宋" w:hAnsi="仿宋" w:eastAsia="仿宋" w:cs="仿宋"/>
                <w:sz w:val="21"/>
                <w:szCs w:val="21"/>
              </w:rPr>
            </w:pPr>
            <w:r>
              <w:rPr>
                <w:rFonts w:hint="eastAsia" w:ascii="仿宋" w:hAnsi="仿宋" w:eastAsia="仿宋" w:cs="仿宋"/>
                <w:sz w:val="21"/>
                <w:szCs w:val="21"/>
              </w:rPr>
              <w:t>质子泵抑制药专项管控</w:t>
            </w:r>
          </w:p>
        </w:tc>
        <w:tc>
          <w:tcPr>
            <w:tcW w:w="3165" w:type="dxa"/>
            <w:vAlign w:val="center"/>
          </w:tcPr>
          <w:p>
            <w:pPr>
              <w:pStyle w:val="6"/>
              <w:numPr>
                <w:ilvl w:val="0"/>
                <w:numId w:val="4"/>
              </w:numPr>
              <w:spacing w:line="240" w:lineRule="auto"/>
              <w:ind w:left="0"/>
              <w:rPr>
                <w:rFonts w:hint="eastAsia" w:ascii="仿宋" w:hAnsi="仿宋" w:eastAsia="仿宋" w:cs="仿宋"/>
                <w:b w:val="0"/>
                <w:sz w:val="21"/>
                <w:szCs w:val="21"/>
              </w:rPr>
            </w:pPr>
            <w:r>
              <w:rPr>
                <w:rFonts w:hint="eastAsia" w:ascii="仿宋" w:hAnsi="仿宋" w:eastAsia="仿宋" w:cs="仿宋"/>
                <w:b w:val="0"/>
                <w:sz w:val="21"/>
                <w:szCs w:val="21"/>
              </w:rPr>
              <w:t>医生开具质子泵抑制剂药品时，需填写用药评估单。提供评估单专项统计分析。</w:t>
            </w:r>
          </w:p>
          <w:p>
            <w:pPr>
              <w:pStyle w:val="6"/>
              <w:numPr>
                <w:ilvl w:val="0"/>
                <w:numId w:val="4"/>
              </w:numPr>
              <w:spacing w:line="240" w:lineRule="auto"/>
              <w:ind w:left="0"/>
              <w:rPr>
                <w:rFonts w:hint="eastAsia" w:ascii="仿宋" w:hAnsi="仿宋" w:eastAsia="仿宋" w:cs="仿宋"/>
                <w:b w:val="0"/>
                <w:sz w:val="21"/>
                <w:szCs w:val="21"/>
              </w:rPr>
            </w:pPr>
            <w:r>
              <w:rPr>
                <w:rFonts w:hint="eastAsia" w:ascii="仿宋" w:hAnsi="仿宋" w:eastAsia="仿宋" w:cs="仿宋"/>
                <w:b w:val="0"/>
                <w:sz w:val="21"/>
                <w:szCs w:val="21"/>
              </w:rPr>
              <w:t>系统可评估患者状态，若存在应激性溃疡风险，提供质子泵抑制剂用药建议。</w:t>
            </w:r>
          </w:p>
          <w:p>
            <w:pPr>
              <w:pStyle w:val="6"/>
              <w:numPr>
                <w:ilvl w:val="0"/>
                <w:numId w:val="4"/>
              </w:numPr>
              <w:spacing w:line="240" w:lineRule="auto"/>
              <w:ind w:left="0"/>
              <w:rPr>
                <w:rFonts w:hint="eastAsia" w:ascii="仿宋" w:hAnsi="仿宋" w:eastAsia="仿宋" w:cs="仿宋"/>
                <w:sz w:val="21"/>
                <w:szCs w:val="21"/>
              </w:rPr>
            </w:pPr>
            <w:r>
              <w:rPr>
                <w:rFonts w:hint="eastAsia" w:ascii="仿宋" w:hAnsi="仿宋" w:eastAsia="仿宋" w:cs="仿宋"/>
                <w:b w:val="0"/>
                <w:sz w:val="21"/>
                <w:szCs w:val="21"/>
              </w:rPr>
              <w:t>围术期不合理使用质子泵抑制剂时，系统可警示医生。</w:t>
            </w:r>
          </w:p>
        </w:tc>
        <w:tc>
          <w:tcPr>
            <w:tcW w:w="1065" w:type="dxa"/>
            <w:vAlign w:val="center"/>
          </w:tcPr>
          <w:p>
            <w:pPr>
              <w:pStyle w:val="6"/>
              <w:numPr>
                <w:ilvl w:val="0"/>
                <w:numId w:val="0"/>
              </w:numPr>
              <w:spacing w:line="240" w:lineRule="auto"/>
              <w:ind w:leftChars="0"/>
              <w:rPr>
                <w:rFonts w:hint="eastAsia" w:ascii="仿宋" w:hAnsi="仿宋" w:eastAsia="仿宋" w:cs="仿宋"/>
                <w:b w:val="0"/>
                <w:sz w:val="21"/>
                <w:szCs w:val="21"/>
              </w:rPr>
            </w:pPr>
          </w:p>
        </w:tc>
        <w:tc>
          <w:tcPr>
            <w:tcW w:w="1635" w:type="dxa"/>
            <w:vAlign w:val="center"/>
          </w:tcPr>
          <w:p>
            <w:pPr>
              <w:pStyle w:val="6"/>
              <w:numPr>
                <w:ilvl w:val="0"/>
                <w:numId w:val="0"/>
              </w:numPr>
              <w:spacing w:line="240" w:lineRule="auto"/>
              <w:ind w:leftChars="0"/>
              <w:rPr>
                <w:rFonts w:hint="eastAsia" w:ascii="仿宋" w:hAnsi="仿宋" w:eastAsia="仿宋" w:cs="仿宋"/>
                <w:b w:val="0"/>
                <w:sz w:val="21"/>
                <w:szCs w:val="21"/>
              </w:rPr>
            </w:pPr>
          </w:p>
        </w:tc>
        <w:tc>
          <w:tcPr>
            <w:tcW w:w="1261" w:type="dxa"/>
            <w:vAlign w:val="center"/>
          </w:tcPr>
          <w:p>
            <w:pPr>
              <w:pStyle w:val="6"/>
              <w:numPr>
                <w:ilvl w:val="0"/>
                <w:numId w:val="0"/>
              </w:numPr>
              <w:spacing w:line="240" w:lineRule="auto"/>
              <w:ind w:leftChars="0"/>
              <w:rPr>
                <w:rFonts w:hint="eastAsia" w:ascii="仿宋" w:hAnsi="仿宋" w:eastAsia="仿宋" w:cs="仿宋"/>
                <w:b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6" w:type="dxa"/>
            <w:vAlign w:val="center"/>
          </w:tcPr>
          <w:p>
            <w:pPr>
              <w:pStyle w:val="27"/>
              <w:numPr>
                <w:ilvl w:val="0"/>
                <w:numId w:val="2"/>
              </w:numPr>
              <w:spacing w:line="240" w:lineRule="auto"/>
              <w:rPr>
                <w:rFonts w:hint="eastAsia" w:ascii="仿宋" w:hAnsi="仿宋" w:eastAsia="仿宋" w:cs="仿宋"/>
                <w:sz w:val="21"/>
                <w:szCs w:val="21"/>
              </w:rPr>
            </w:pPr>
          </w:p>
        </w:tc>
        <w:tc>
          <w:tcPr>
            <w:tcW w:w="940" w:type="dxa"/>
            <w:vAlign w:val="center"/>
          </w:tcPr>
          <w:p>
            <w:pPr>
              <w:spacing w:line="240" w:lineRule="auto"/>
              <w:rPr>
                <w:rFonts w:hint="eastAsia" w:ascii="仿宋" w:hAnsi="仿宋" w:eastAsia="仿宋" w:cs="仿宋"/>
                <w:sz w:val="21"/>
                <w:szCs w:val="21"/>
              </w:rPr>
            </w:pPr>
            <w:r>
              <w:rPr>
                <w:rFonts w:hint="eastAsia" w:ascii="仿宋" w:hAnsi="仿宋" w:eastAsia="仿宋" w:cs="仿宋"/>
                <w:sz w:val="21"/>
                <w:szCs w:val="21"/>
              </w:rPr>
              <w:t>协定方专项管控</w:t>
            </w:r>
          </w:p>
        </w:tc>
        <w:tc>
          <w:tcPr>
            <w:tcW w:w="3165" w:type="dxa"/>
            <w:vAlign w:val="center"/>
          </w:tcPr>
          <w:p>
            <w:pPr>
              <w:pStyle w:val="6"/>
              <w:spacing w:line="240" w:lineRule="auto"/>
              <w:rPr>
                <w:rFonts w:hint="eastAsia" w:ascii="仿宋" w:hAnsi="仿宋" w:eastAsia="仿宋" w:cs="仿宋"/>
                <w:b w:val="0"/>
                <w:bCs w:val="0"/>
                <w:sz w:val="21"/>
                <w:szCs w:val="21"/>
              </w:rPr>
            </w:pPr>
            <w:r>
              <w:rPr>
                <w:rFonts w:hint="eastAsia" w:ascii="仿宋" w:hAnsi="仿宋" w:eastAsia="仿宋" w:cs="仿宋"/>
                <w:b w:val="0"/>
                <w:bCs w:val="0"/>
                <w:sz w:val="21"/>
                <w:szCs w:val="21"/>
              </w:rPr>
              <w:t>系统提供医院中药协定方证型适宜性审查。</w:t>
            </w:r>
          </w:p>
        </w:tc>
        <w:tc>
          <w:tcPr>
            <w:tcW w:w="1065" w:type="dxa"/>
            <w:vAlign w:val="center"/>
          </w:tcPr>
          <w:p>
            <w:pPr>
              <w:pStyle w:val="6"/>
              <w:spacing w:line="240" w:lineRule="auto"/>
              <w:rPr>
                <w:rFonts w:hint="eastAsia" w:ascii="仿宋" w:hAnsi="仿宋" w:eastAsia="仿宋" w:cs="仿宋"/>
                <w:b w:val="0"/>
                <w:bCs w:val="0"/>
                <w:sz w:val="21"/>
                <w:szCs w:val="21"/>
              </w:rPr>
            </w:pPr>
          </w:p>
        </w:tc>
        <w:tc>
          <w:tcPr>
            <w:tcW w:w="1635" w:type="dxa"/>
            <w:vAlign w:val="center"/>
          </w:tcPr>
          <w:p>
            <w:pPr>
              <w:pStyle w:val="6"/>
              <w:spacing w:line="240" w:lineRule="auto"/>
              <w:rPr>
                <w:rFonts w:hint="eastAsia" w:ascii="仿宋" w:hAnsi="仿宋" w:eastAsia="仿宋" w:cs="仿宋"/>
                <w:b w:val="0"/>
                <w:bCs w:val="0"/>
                <w:sz w:val="21"/>
                <w:szCs w:val="21"/>
              </w:rPr>
            </w:pPr>
          </w:p>
        </w:tc>
        <w:tc>
          <w:tcPr>
            <w:tcW w:w="1261" w:type="dxa"/>
            <w:vAlign w:val="center"/>
          </w:tcPr>
          <w:p>
            <w:pPr>
              <w:pStyle w:val="6"/>
              <w:spacing w:line="240" w:lineRule="auto"/>
              <w:rPr>
                <w:rFonts w:hint="eastAsia" w:ascii="仿宋" w:hAnsi="仿宋" w:eastAsia="仿宋" w:cs="仿宋"/>
                <w:b w:val="0"/>
                <w:bCs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6" w:type="dxa"/>
            <w:vAlign w:val="center"/>
          </w:tcPr>
          <w:p>
            <w:pPr>
              <w:pStyle w:val="27"/>
              <w:numPr>
                <w:ilvl w:val="0"/>
                <w:numId w:val="2"/>
              </w:numPr>
              <w:spacing w:line="240" w:lineRule="auto"/>
              <w:rPr>
                <w:rFonts w:hint="eastAsia" w:ascii="仿宋" w:hAnsi="仿宋" w:eastAsia="仿宋" w:cs="仿宋"/>
                <w:sz w:val="21"/>
                <w:szCs w:val="21"/>
              </w:rPr>
            </w:pPr>
          </w:p>
        </w:tc>
        <w:tc>
          <w:tcPr>
            <w:tcW w:w="940" w:type="dxa"/>
            <w:vAlign w:val="center"/>
          </w:tcPr>
          <w:p>
            <w:pPr>
              <w:spacing w:line="240" w:lineRule="auto"/>
              <w:rPr>
                <w:rFonts w:hint="eastAsia" w:ascii="仿宋" w:hAnsi="仿宋" w:eastAsia="仿宋" w:cs="仿宋"/>
                <w:sz w:val="21"/>
                <w:szCs w:val="21"/>
              </w:rPr>
            </w:pPr>
            <w:r>
              <w:rPr>
                <w:rFonts w:hint="eastAsia" w:ascii="仿宋" w:hAnsi="仿宋" w:eastAsia="仿宋" w:cs="仿宋"/>
                <w:sz w:val="21"/>
                <w:szCs w:val="21"/>
              </w:rPr>
              <w:t>经验性用药专项管控</w:t>
            </w:r>
          </w:p>
        </w:tc>
        <w:tc>
          <w:tcPr>
            <w:tcW w:w="3165" w:type="dxa"/>
            <w:vAlign w:val="center"/>
          </w:tcPr>
          <w:p>
            <w:pPr>
              <w:pStyle w:val="6"/>
              <w:spacing w:line="240" w:lineRule="auto"/>
              <w:rPr>
                <w:rFonts w:hint="eastAsia" w:ascii="仿宋" w:hAnsi="仿宋" w:eastAsia="仿宋" w:cs="仿宋"/>
                <w:b w:val="0"/>
                <w:sz w:val="21"/>
                <w:szCs w:val="21"/>
              </w:rPr>
            </w:pPr>
            <w:r>
              <w:rPr>
                <w:rFonts w:hint="eastAsia" w:ascii="仿宋" w:hAnsi="仿宋" w:eastAsia="仿宋" w:cs="仿宋"/>
                <w:b w:val="0"/>
                <w:sz w:val="21"/>
                <w:szCs w:val="21"/>
              </w:rPr>
              <w:t>系统提供抗肿瘤药物过敏反应预处理用药合理性审查。</w:t>
            </w:r>
          </w:p>
        </w:tc>
        <w:tc>
          <w:tcPr>
            <w:tcW w:w="1065" w:type="dxa"/>
            <w:vAlign w:val="center"/>
          </w:tcPr>
          <w:p>
            <w:pPr>
              <w:pStyle w:val="6"/>
              <w:spacing w:line="240" w:lineRule="auto"/>
              <w:rPr>
                <w:rFonts w:hint="eastAsia" w:ascii="仿宋" w:hAnsi="仿宋" w:eastAsia="仿宋" w:cs="仿宋"/>
                <w:b w:val="0"/>
                <w:sz w:val="21"/>
                <w:szCs w:val="21"/>
              </w:rPr>
            </w:pPr>
          </w:p>
        </w:tc>
        <w:tc>
          <w:tcPr>
            <w:tcW w:w="1635" w:type="dxa"/>
            <w:vAlign w:val="center"/>
          </w:tcPr>
          <w:p>
            <w:pPr>
              <w:pStyle w:val="6"/>
              <w:spacing w:line="240" w:lineRule="auto"/>
              <w:rPr>
                <w:rFonts w:hint="eastAsia" w:ascii="仿宋" w:hAnsi="仿宋" w:eastAsia="仿宋" w:cs="仿宋"/>
                <w:b w:val="0"/>
                <w:sz w:val="21"/>
                <w:szCs w:val="21"/>
              </w:rPr>
            </w:pPr>
          </w:p>
        </w:tc>
        <w:tc>
          <w:tcPr>
            <w:tcW w:w="1261" w:type="dxa"/>
            <w:vAlign w:val="center"/>
          </w:tcPr>
          <w:p>
            <w:pPr>
              <w:pStyle w:val="6"/>
              <w:spacing w:line="240" w:lineRule="auto"/>
              <w:rPr>
                <w:rFonts w:hint="eastAsia" w:ascii="仿宋" w:hAnsi="仿宋" w:eastAsia="仿宋" w:cs="仿宋"/>
                <w:b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6" w:type="dxa"/>
            <w:vAlign w:val="center"/>
          </w:tcPr>
          <w:p>
            <w:pPr>
              <w:pStyle w:val="27"/>
              <w:numPr>
                <w:ilvl w:val="0"/>
                <w:numId w:val="2"/>
              </w:numPr>
              <w:spacing w:line="240" w:lineRule="auto"/>
              <w:rPr>
                <w:rFonts w:hint="eastAsia" w:ascii="仿宋" w:hAnsi="仿宋" w:eastAsia="仿宋" w:cs="仿宋"/>
                <w:sz w:val="21"/>
                <w:szCs w:val="21"/>
              </w:rPr>
            </w:pPr>
          </w:p>
        </w:tc>
        <w:tc>
          <w:tcPr>
            <w:tcW w:w="940" w:type="dxa"/>
            <w:vAlign w:val="center"/>
          </w:tcPr>
          <w:p>
            <w:pPr>
              <w:spacing w:line="240" w:lineRule="auto"/>
              <w:rPr>
                <w:rFonts w:hint="eastAsia" w:ascii="仿宋" w:hAnsi="仿宋" w:eastAsia="仿宋" w:cs="仿宋"/>
                <w:sz w:val="21"/>
                <w:szCs w:val="21"/>
              </w:rPr>
            </w:pPr>
            <w:r>
              <w:rPr>
                <w:rFonts w:hint="eastAsia" w:ascii="仿宋" w:hAnsi="仿宋" w:eastAsia="仿宋" w:cs="仿宋"/>
                <w:sz w:val="21"/>
                <w:szCs w:val="21"/>
              </w:rPr>
              <w:t>抗菌药物专项管控</w:t>
            </w:r>
          </w:p>
        </w:tc>
        <w:tc>
          <w:tcPr>
            <w:tcW w:w="3165" w:type="dxa"/>
            <w:vAlign w:val="center"/>
          </w:tcPr>
          <w:p>
            <w:pPr>
              <w:pStyle w:val="27"/>
              <w:numPr>
                <w:ilvl w:val="0"/>
                <w:numId w:val="5"/>
              </w:numPr>
              <w:spacing w:line="240" w:lineRule="auto"/>
              <w:ind w:left="0" w:firstLine="0"/>
              <w:jc w:val="left"/>
              <w:rPr>
                <w:rFonts w:hint="eastAsia" w:ascii="仿宋" w:hAnsi="仿宋" w:eastAsia="仿宋" w:cs="仿宋"/>
                <w:sz w:val="21"/>
                <w:szCs w:val="21"/>
              </w:rPr>
            </w:pPr>
            <w:r>
              <w:rPr>
                <w:rFonts w:hint="eastAsia" w:ascii="仿宋" w:hAnsi="仿宋" w:eastAsia="仿宋" w:cs="仿宋"/>
                <w:sz w:val="21"/>
                <w:szCs w:val="21"/>
              </w:rPr>
              <w:t>医生开具预防用抗菌药物时，需填写用药评估单，评估单区分非手术预防用药和手术预防用药。</w:t>
            </w:r>
          </w:p>
          <w:p>
            <w:pPr>
              <w:pStyle w:val="27"/>
              <w:numPr>
                <w:ilvl w:val="0"/>
                <w:numId w:val="5"/>
              </w:numPr>
              <w:spacing w:line="240" w:lineRule="auto"/>
              <w:ind w:left="0" w:firstLine="0"/>
              <w:jc w:val="left"/>
              <w:rPr>
                <w:rFonts w:hint="eastAsia" w:ascii="仿宋" w:hAnsi="仿宋" w:eastAsia="仿宋" w:cs="仿宋"/>
                <w:b/>
                <w:sz w:val="21"/>
                <w:szCs w:val="21"/>
              </w:rPr>
            </w:pPr>
            <w:r>
              <w:rPr>
                <w:rFonts w:hint="eastAsia" w:ascii="仿宋" w:hAnsi="仿宋" w:eastAsia="仿宋" w:cs="仿宋"/>
                <w:sz w:val="21"/>
                <w:szCs w:val="21"/>
              </w:rPr>
              <w:t>系统提供抗菌药物用药指征审查。医生开具抗菌药物必须有用药指征，否则系统将予以警示。</w:t>
            </w:r>
          </w:p>
        </w:tc>
        <w:tc>
          <w:tcPr>
            <w:tcW w:w="1065" w:type="dxa"/>
            <w:vAlign w:val="center"/>
          </w:tcPr>
          <w:p>
            <w:pPr>
              <w:pStyle w:val="27"/>
              <w:numPr>
                <w:ilvl w:val="0"/>
                <w:numId w:val="0"/>
              </w:numPr>
              <w:spacing w:line="240" w:lineRule="auto"/>
              <w:ind w:leftChars="0"/>
              <w:jc w:val="left"/>
              <w:rPr>
                <w:rFonts w:hint="eastAsia" w:ascii="仿宋" w:hAnsi="仿宋" w:eastAsia="仿宋" w:cs="仿宋"/>
                <w:sz w:val="21"/>
                <w:szCs w:val="21"/>
              </w:rPr>
            </w:pPr>
          </w:p>
        </w:tc>
        <w:tc>
          <w:tcPr>
            <w:tcW w:w="1635" w:type="dxa"/>
            <w:vAlign w:val="center"/>
          </w:tcPr>
          <w:p>
            <w:pPr>
              <w:pStyle w:val="27"/>
              <w:numPr>
                <w:ilvl w:val="0"/>
                <w:numId w:val="0"/>
              </w:numPr>
              <w:spacing w:line="240" w:lineRule="auto"/>
              <w:ind w:leftChars="0"/>
              <w:jc w:val="left"/>
              <w:rPr>
                <w:rFonts w:hint="eastAsia" w:ascii="仿宋" w:hAnsi="仿宋" w:eastAsia="仿宋" w:cs="仿宋"/>
                <w:sz w:val="21"/>
                <w:szCs w:val="21"/>
              </w:rPr>
            </w:pPr>
          </w:p>
        </w:tc>
        <w:tc>
          <w:tcPr>
            <w:tcW w:w="1261" w:type="dxa"/>
            <w:vAlign w:val="center"/>
          </w:tcPr>
          <w:p>
            <w:pPr>
              <w:pStyle w:val="27"/>
              <w:numPr>
                <w:ilvl w:val="0"/>
                <w:numId w:val="0"/>
              </w:numPr>
              <w:spacing w:line="240" w:lineRule="auto"/>
              <w:ind w:leftChars="0"/>
              <w:jc w:val="left"/>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6" w:type="dxa"/>
            <w:vAlign w:val="center"/>
          </w:tcPr>
          <w:p>
            <w:pPr>
              <w:pStyle w:val="27"/>
              <w:numPr>
                <w:ilvl w:val="0"/>
                <w:numId w:val="2"/>
              </w:numPr>
              <w:spacing w:line="240" w:lineRule="auto"/>
              <w:rPr>
                <w:rFonts w:hint="eastAsia" w:ascii="仿宋" w:hAnsi="仿宋" w:eastAsia="仿宋" w:cs="仿宋"/>
                <w:sz w:val="21"/>
                <w:szCs w:val="21"/>
              </w:rPr>
            </w:pPr>
          </w:p>
        </w:tc>
        <w:tc>
          <w:tcPr>
            <w:tcW w:w="940" w:type="dxa"/>
            <w:vAlign w:val="center"/>
          </w:tcPr>
          <w:p>
            <w:pPr>
              <w:spacing w:line="240" w:lineRule="auto"/>
              <w:rPr>
                <w:rFonts w:hint="eastAsia" w:ascii="仿宋" w:hAnsi="仿宋" w:eastAsia="仿宋" w:cs="仿宋"/>
                <w:sz w:val="21"/>
                <w:szCs w:val="21"/>
              </w:rPr>
            </w:pPr>
            <w:r>
              <w:rPr>
                <w:rFonts w:hint="eastAsia" w:ascii="仿宋" w:hAnsi="仿宋" w:eastAsia="仿宋" w:cs="仿宋"/>
                <w:sz w:val="21"/>
                <w:szCs w:val="21"/>
              </w:rPr>
              <w:t>用药指导单</w:t>
            </w:r>
          </w:p>
        </w:tc>
        <w:tc>
          <w:tcPr>
            <w:tcW w:w="3165" w:type="dxa"/>
            <w:vAlign w:val="center"/>
          </w:tcPr>
          <w:p>
            <w:pPr>
              <w:pStyle w:val="6"/>
              <w:spacing w:line="240" w:lineRule="auto"/>
              <w:rPr>
                <w:rFonts w:hint="eastAsia" w:ascii="仿宋" w:hAnsi="仿宋" w:eastAsia="仿宋" w:cs="仿宋"/>
                <w:sz w:val="21"/>
                <w:szCs w:val="21"/>
              </w:rPr>
            </w:pPr>
            <w:r>
              <w:rPr>
                <w:rFonts w:hint="eastAsia" w:ascii="仿宋" w:hAnsi="仿宋" w:eastAsia="仿宋" w:cs="仿宋"/>
                <w:b w:val="0"/>
                <w:sz w:val="21"/>
                <w:szCs w:val="21"/>
              </w:rPr>
              <w:t>可生成并打印用药指导单，并可自定义维护用药指导单的内容。</w:t>
            </w:r>
          </w:p>
        </w:tc>
        <w:tc>
          <w:tcPr>
            <w:tcW w:w="1065" w:type="dxa"/>
            <w:vAlign w:val="center"/>
          </w:tcPr>
          <w:p>
            <w:pPr>
              <w:pStyle w:val="6"/>
              <w:spacing w:line="240" w:lineRule="auto"/>
              <w:rPr>
                <w:rFonts w:hint="eastAsia" w:ascii="仿宋" w:hAnsi="仿宋" w:eastAsia="仿宋" w:cs="仿宋"/>
                <w:b w:val="0"/>
                <w:sz w:val="21"/>
                <w:szCs w:val="21"/>
              </w:rPr>
            </w:pPr>
          </w:p>
        </w:tc>
        <w:tc>
          <w:tcPr>
            <w:tcW w:w="1635" w:type="dxa"/>
            <w:vAlign w:val="center"/>
          </w:tcPr>
          <w:p>
            <w:pPr>
              <w:pStyle w:val="6"/>
              <w:spacing w:line="240" w:lineRule="auto"/>
              <w:rPr>
                <w:rFonts w:hint="eastAsia" w:ascii="仿宋" w:hAnsi="仿宋" w:eastAsia="仿宋" w:cs="仿宋"/>
                <w:b w:val="0"/>
                <w:sz w:val="21"/>
                <w:szCs w:val="21"/>
              </w:rPr>
            </w:pPr>
          </w:p>
        </w:tc>
        <w:tc>
          <w:tcPr>
            <w:tcW w:w="1261" w:type="dxa"/>
            <w:vAlign w:val="center"/>
          </w:tcPr>
          <w:p>
            <w:pPr>
              <w:pStyle w:val="6"/>
              <w:spacing w:line="240" w:lineRule="auto"/>
              <w:rPr>
                <w:rFonts w:hint="eastAsia" w:ascii="仿宋" w:hAnsi="仿宋" w:eastAsia="仿宋" w:cs="仿宋"/>
                <w:b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6" w:type="dxa"/>
            <w:vAlign w:val="center"/>
          </w:tcPr>
          <w:p>
            <w:pPr>
              <w:pStyle w:val="27"/>
              <w:numPr>
                <w:ilvl w:val="0"/>
                <w:numId w:val="2"/>
              </w:numPr>
              <w:spacing w:line="240" w:lineRule="auto"/>
              <w:rPr>
                <w:rFonts w:hint="eastAsia" w:ascii="仿宋" w:hAnsi="仿宋" w:eastAsia="仿宋" w:cs="仿宋"/>
                <w:sz w:val="21"/>
                <w:szCs w:val="21"/>
              </w:rPr>
            </w:pPr>
          </w:p>
        </w:tc>
        <w:tc>
          <w:tcPr>
            <w:tcW w:w="940" w:type="dxa"/>
            <w:vAlign w:val="center"/>
          </w:tcPr>
          <w:p>
            <w:pPr>
              <w:spacing w:line="240" w:lineRule="auto"/>
              <w:rPr>
                <w:rFonts w:hint="eastAsia" w:ascii="仿宋" w:hAnsi="仿宋" w:eastAsia="仿宋" w:cs="仿宋"/>
                <w:sz w:val="21"/>
                <w:szCs w:val="21"/>
              </w:rPr>
            </w:pPr>
            <w:r>
              <w:rPr>
                <w:rFonts w:hint="eastAsia" w:ascii="仿宋" w:hAnsi="仿宋" w:eastAsia="仿宋" w:cs="仿宋"/>
                <w:sz w:val="21"/>
                <w:szCs w:val="21"/>
              </w:rPr>
              <w:t>审查提示屏蔽功能</w:t>
            </w:r>
          </w:p>
        </w:tc>
        <w:tc>
          <w:tcPr>
            <w:tcW w:w="3165" w:type="dxa"/>
            <w:vAlign w:val="center"/>
          </w:tcPr>
          <w:p>
            <w:pPr>
              <w:spacing w:line="240" w:lineRule="auto"/>
              <w:rPr>
                <w:rFonts w:hint="eastAsia" w:ascii="仿宋" w:hAnsi="仿宋" w:eastAsia="仿宋" w:cs="仿宋"/>
                <w:bCs/>
                <w:sz w:val="21"/>
                <w:szCs w:val="21"/>
              </w:rPr>
            </w:pPr>
            <w:r>
              <w:rPr>
                <w:rFonts w:hint="eastAsia" w:ascii="仿宋" w:hAnsi="仿宋" w:eastAsia="仿宋" w:cs="仿宋"/>
                <w:bCs/>
                <w:sz w:val="21"/>
                <w:szCs w:val="21"/>
              </w:rPr>
              <w:t>系统应能对剂量、给药途径、药物相互作用、体外注射剂配伍、配伍浓度、禁忌症、不良反应、儿童用药、老人用药、成人用药、性别用药、妊娠期用药、哺乳期用药、药物过敏、重复用药等审查项目进行审查提示屏蔽，支持分门诊、住院、急诊屏蔽，屏蔽后不再对相同问题进行提示。</w:t>
            </w:r>
          </w:p>
        </w:tc>
        <w:tc>
          <w:tcPr>
            <w:tcW w:w="1065" w:type="dxa"/>
            <w:vAlign w:val="center"/>
          </w:tcPr>
          <w:p>
            <w:pPr>
              <w:spacing w:line="240" w:lineRule="auto"/>
              <w:rPr>
                <w:rFonts w:hint="eastAsia" w:ascii="仿宋" w:hAnsi="仿宋" w:eastAsia="仿宋" w:cs="仿宋"/>
                <w:bCs/>
                <w:sz w:val="21"/>
                <w:szCs w:val="21"/>
              </w:rPr>
            </w:pPr>
          </w:p>
        </w:tc>
        <w:tc>
          <w:tcPr>
            <w:tcW w:w="1635" w:type="dxa"/>
            <w:vAlign w:val="center"/>
          </w:tcPr>
          <w:p>
            <w:pPr>
              <w:spacing w:line="240" w:lineRule="auto"/>
              <w:rPr>
                <w:rFonts w:hint="eastAsia" w:ascii="仿宋" w:hAnsi="仿宋" w:eastAsia="仿宋" w:cs="仿宋"/>
                <w:bCs/>
                <w:sz w:val="21"/>
                <w:szCs w:val="21"/>
              </w:rPr>
            </w:pPr>
          </w:p>
        </w:tc>
        <w:tc>
          <w:tcPr>
            <w:tcW w:w="1261" w:type="dxa"/>
            <w:vAlign w:val="center"/>
          </w:tcPr>
          <w:p>
            <w:pPr>
              <w:spacing w:line="240" w:lineRule="auto"/>
              <w:rPr>
                <w:rFonts w:hint="eastAsia" w:ascii="仿宋" w:hAnsi="仿宋" w:eastAsia="仿宋" w:cs="仿宋"/>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6" w:type="dxa"/>
            <w:vAlign w:val="center"/>
          </w:tcPr>
          <w:p>
            <w:pPr>
              <w:pStyle w:val="27"/>
              <w:numPr>
                <w:ilvl w:val="0"/>
                <w:numId w:val="2"/>
              </w:numPr>
              <w:spacing w:line="240" w:lineRule="auto"/>
              <w:rPr>
                <w:rFonts w:hint="eastAsia" w:ascii="仿宋" w:hAnsi="仿宋" w:eastAsia="仿宋" w:cs="仿宋"/>
                <w:sz w:val="21"/>
                <w:szCs w:val="21"/>
              </w:rPr>
            </w:pPr>
          </w:p>
        </w:tc>
        <w:tc>
          <w:tcPr>
            <w:tcW w:w="940" w:type="dxa"/>
            <w:vAlign w:val="center"/>
          </w:tcPr>
          <w:p>
            <w:pPr>
              <w:spacing w:line="240" w:lineRule="auto"/>
              <w:rPr>
                <w:rFonts w:hint="eastAsia" w:ascii="仿宋" w:hAnsi="仿宋" w:eastAsia="仿宋" w:cs="仿宋"/>
                <w:sz w:val="21"/>
                <w:szCs w:val="21"/>
              </w:rPr>
            </w:pPr>
            <w:r>
              <w:rPr>
                <w:rFonts w:hint="eastAsia" w:ascii="仿宋" w:hAnsi="仿宋" w:eastAsia="仿宋" w:cs="仿宋"/>
                <w:sz w:val="21"/>
                <w:szCs w:val="21"/>
              </w:rPr>
              <w:t>审查规则自定义功能（医院专家知识库）</w:t>
            </w:r>
          </w:p>
        </w:tc>
        <w:tc>
          <w:tcPr>
            <w:tcW w:w="3165" w:type="dxa"/>
            <w:vAlign w:val="center"/>
          </w:tcPr>
          <w:p>
            <w:pPr>
              <w:pStyle w:val="27"/>
              <w:numPr>
                <w:ilvl w:val="0"/>
                <w:numId w:val="6"/>
              </w:numPr>
              <w:spacing w:line="240" w:lineRule="auto"/>
              <w:jc w:val="left"/>
              <w:rPr>
                <w:rFonts w:hint="eastAsia" w:ascii="仿宋" w:hAnsi="仿宋" w:eastAsia="仿宋" w:cs="仿宋"/>
                <w:bCs/>
                <w:sz w:val="21"/>
                <w:szCs w:val="21"/>
              </w:rPr>
            </w:pPr>
            <w:r>
              <w:rPr>
                <w:rFonts w:hint="eastAsia" w:ascii="仿宋" w:hAnsi="仿宋" w:eastAsia="仿宋" w:cs="仿宋"/>
                <w:bCs/>
                <w:sz w:val="21"/>
                <w:szCs w:val="21"/>
              </w:rPr>
              <w:t>系统可以提供多种自定义方式：</w:t>
            </w:r>
          </w:p>
          <w:p>
            <w:pPr>
              <w:spacing w:line="240" w:lineRule="auto"/>
              <w:rPr>
                <w:rFonts w:hint="eastAsia" w:ascii="仿宋" w:hAnsi="仿宋" w:eastAsia="仿宋" w:cs="仿宋"/>
                <w:bCs/>
                <w:sz w:val="21"/>
                <w:szCs w:val="21"/>
              </w:rPr>
            </w:pPr>
            <w:r>
              <w:rPr>
                <w:rFonts w:hint="eastAsia" w:ascii="仿宋" w:hAnsi="仿宋" w:eastAsia="仿宋" w:cs="仿宋"/>
                <w:bCs/>
                <w:sz w:val="21"/>
                <w:szCs w:val="21"/>
              </w:rPr>
              <w:t>（1）基于系统审查数据自定义方式，节省药师工作量；</w:t>
            </w:r>
          </w:p>
          <w:p>
            <w:pPr>
              <w:spacing w:line="240" w:lineRule="auto"/>
              <w:rPr>
                <w:rFonts w:hint="eastAsia" w:ascii="仿宋" w:hAnsi="仿宋" w:eastAsia="仿宋" w:cs="仿宋"/>
                <w:bCs/>
                <w:sz w:val="21"/>
                <w:szCs w:val="21"/>
              </w:rPr>
            </w:pPr>
            <w:r>
              <w:rPr>
                <w:rFonts w:hint="eastAsia" w:ascii="仿宋" w:hAnsi="仿宋" w:eastAsia="仿宋" w:cs="仿宋"/>
                <w:bCs/>
                <w:sz w:val="21"/>
                <w:szCs w:val="21"/>
              </w:rPr>
              <w:t>（2）可完全由用户新建审查规则包括审查要素和审查逻辑。</w:t>
            </w:r>
          </w:p>
          <w:p>
            <w:pPr>
              <w:pStyle w:val="27"/>
              <w:numPr>
                <w:ilvl w:val="0"/>
                <w:numId w:val="6"/>
              </w:numPr>
              <w:spacing w:line="240" w:lineRule="auto"/>
              <w:jc w:val="left"/>
              <w:rPr>
                <w:rFonts w:hint="eastAsia" w:ascii="仿宋" w:hAnsi="仿宋" w:eastAsia="仿宋" w:cs="仿宋"/>
                <w:bCs/>
                <w:sz w:val="21"/>
                <w:szCs w:val="21"/>
              </w:rPr>
            </w:pPr>
            <w:r>
              <w:rPr>
                <w:rFonts w:hint="eastAsia" w:ascii="仿宋" w:hAnsi="仿宋" w:eastAsia="仿宋" w:cs="仿宋"/>
                <w:bCs/>
                <w:sz w:val="21"/>
                <w:szCs w:val="21"/>
              </w:rPr>
              <w:t>用户可自定义药品警示、拦截规则，被拦截的问题处方必须返回修改，否则不可进行下一步操作。用户可设置已执行的长期医嘱是否拦截。</w:t>
            </w:r>
          </w:p>
          <w:p>
            <w:pPr>
              <w:pStyle w:val="27"/>
              <w:numPr>
                <w:ilvl w:val="0"/>
                <w:numId w:val="6"/>
              </w:numPr>
              <w:spacing w:line="240" w:lineRule="auto"/>
              <w:jc w:val="left"/>
              <w:rPr>
                <w:rFonts w:hint="eastAsia" w:ascii="仿宋" w:hAnsi="仿宋" w:eastAsia="仿宋" w:cs="仿宋"/>
                <w:bCs/>
                <w:sz w:val="21"/>
                <w:szCs w:val="21"/>
              </w:rPr>
            </w:pPr>
            <w:r>
              <w:rPr>
                <w:rFonts w:hint="eastAsia" w:ascii="仿宋" w:hAnsi="仿宋" w:eastAsia="仿宋" w:cs="仿宋"/>
                <w:bCs/>
                <w:sz w:val="21"/>
                <w:szCs w:val="21"/>
              </w:rPr>
              <w:t>其中部分审查项目可支持以下功能：</w:t>
            </w:r>
          </w:p>
          <w:p>
            <w:pPr>
              <w:pStyle w:val="27"/>
              <w:numPr>
                <w:ilvl w:val="0"/>
                <w:numId w:val="7"/>
              </w:numPr>
              <w:spacing w:line="240" w:lineRule="auto"/>
              <w:ind w:left="0" w:firstLine="0"/>
              <w:jc w:val="left"/>
              <w:rPr>
                <w:rFonts w:hint="eastAsia" w:ascii="仿宋" w:hAnsi="仿宋" w:eastAsia="仿宋" w:cs="仿宋"/>
                <w:bCs/>
                <w:sz w:val="21"/>
                <w:szCs w:val="21"/>
              </w:rPr>
            </w:pPr>
            <w:r>
              <w:rPr>
                <w:rFonts w:hint="eastAsia" w:ascii="仿宋" w:hAnsi="仿宋" w:eastAsia="仿宋" w:cs="仿宋"/>
                <w:bCs/>
                <w:sz w:val="21"/>
                <w:szCs w:val="21"/>
              </w:rPr>
              <w:t>剂量：可显示某个药品在本院近一个月医嘱用量统计，查看不同科室的剂量使用情况。用户只需维护药品一种给药单位的剂量审查规则，系统可自动将规则匹配到该药品其余给药单位。</w:t>
            </w:r>
          </w:p>
          <w:p>
            <w:pPr>
              <w:pStyle w:val="27"/>
              <w:numPr>
                <w:ilvl w:val="0"/>
                <w:numId w:val="7"/>
              </w:numPr>
              <w:spacing w:line="240" w:lineRule="auto"/>
              <w:ind w:left="0" w:firstLine="0"/>
              <w:jc w:val="left"/>
              <w:rPr>
                <w:rFonts w:hint="eastAsia" w:ascii="仿宋" w:hAnsi="仿宋" w:eastAsia="仿宋" w:cs="仿宋"/>
                <w:bCs/>
                <w:sz w:val="21"/>
                <w:szCs w:val="21"/>
              </w:rPr>
            </w:pPr>
            <w:r>
              <w:rPr>
                <w:rFonts w:hint="eastAsia" w:ascii="仿宋" w:hAnsi="仿宋" w:eastAsia="仿宋" w:cs="仿宋"/>
                <w:bCs/>
                <w:sz w:val="21"/>
                <w:szCs w:val="21"/>
              </w:rPr>
              <w:t>超多日用量：可对门、急诊处方药品、麻醉药品和精一药品超多日用量天数进行设置，可针对慢病（区分医保、自费）、非慢病处方、特殊患者分别设置用药天数，并可根据超出天数设置不同的警示级别。用户可维护参与联合审查的历史处方时间范围。针对特定药品可设置是否拆零参与审查。</w:t>
            </w:r>
          </w:p>
          <w:p>
            <w:pPr>
              <w:pStyle w:val="27"/>
              <w:numPr>
                <w:ilvl w:val="0"/>
                <w:numId w:val="7"/>
              </w:numPr>
              <w:spacing w:line="240" w:lineRule="auto"/>
              <w:ind w:left="0" w:firstLine="0"/>
              <w:jc w:val="left"/>
              <w:rPr>
                <w:rFonts w:hint="eastAsia" w:ascii="仿宋" w:hAnsi="仿宋" w:eastAsia="仿宋" w:cs="仿宋"/>
                <w:bCs/>
                <w:sz w:val="21"/>
                <w:szCs w:val="21"/>
              </w:rPr>
            </w:pPr>
            <w:r>
              <w:rPr>
                <w:rFonts w:hint="eastAsia" w:ascii="仿宋" w:hAnsi="仿宋" w:eastAsia="仿宋" w:cs="仿宋"/>
                <w:bCs/>
                <w:sz w:val="21"/>
                <w:szCs w:val="21"/>
              </w:rPr>
              <w:t>体外注射剂配伍：可设置小剂量胰岛素不参与体外配伍审查，具体剂量标准可由用户自行设置。</w:t>
            </w:r>
          </w:p>
          <w:p>
            <w:pPr>
              <w:pStyle w:val="27"/>
              <w:numPr>
                <w:ilvl w:val="0"/>
                <w:numId w:val="7"/>
              </w:numPr>
              <w:spacing w:line="240" w:lineRule="auto"/>
              <w:ind w:left="0" w:firstLine="0"/>
              <w:jc w:val="left"/>
              <w:rPr>
                <w:rFonts w:hint="eastAsia" w:ascii="仿宋" w:hAnsi="仿宋" w:eastAsia="仿宋" w:cs="仿宋"/>
                <w:bCs/>
                <w:sz w:val="21"/>
                <w:szCs w:val="21"/>
              </w:rPr>
            </w:pPr>
            <w:r>
              <w:rPr>
                <w:rFonts w:hint="eastAsia" w:ascii="仿宋" w:hAnsi="仿宋" w:eastAsia="仿宋" w:cs="仿宋"/>
                <w:bCs/>
                <w:sz w:val="21"/>
                <w:szCs w:val="21"/>
              </w:rPr>
              <w:t>设置可预防使用质子泵抑制剂的手术、质子泵抑制剂药品及术后质子泵抑制剂用药疗程；</w:t>
            </w:r>
          </w:p>
          <w:p>
            <w:pPr>
              <w:pStyle w:val="27"/>
              <w:numPr>
                <w:ilvl w:val="0"/>
                <w:numId w:val="7"/>
              </w:numPr>
              <w:spacing w:line="240" w:lineRule="auto"/>
              <w:ind w:left="0" w:firstLine="0"/>
              <w:jc w:val="left"/>
              <w:rPr>
                <w:rFonts w:hint="eastAsia" w:ascii="仿宋" w:hAnsi="仿宋" w:eastAsia="仿宋" w:cs="仿宋"/>
                <w:bCs/>
                <w:sz w:val="21"/>
                <w:szCs w:val="21"/>
              </w:rPr>
            </w:pPr>
            <w:r>
              <w:rPr>
                <w:rFonts w:hint="eastAsia" w:ascii="仿宋" w:hAnsi="仿宋" w:eastAsia="仿宋" w:cs="仿宋"/>
                <w:bCs/>
                <w:sz w:val="21"/>
                <w:szCs w:val="21"/>
              </w:rPr>
              <w:t>用户可维护医院协定方及对应证型；</w:t>
            </w:r>
          </w:p>
          <w:p>
            <w:pPr>
              <w:pStyle w:val="27"/>
              <w:numPr>
                <w:ilvl w:val="0"/>
                <w:numId w:val="7"/>
              </w:numPr>
              <w:spacing w:line="240" w:lineRule="auto"/>
              <w:ind w:left="0" w:firstLine="0"/>
              <w:jc w:val="left"/>
              <w:rPr>
                <w:rFonts w:hint="eastAsia" w:ascii="仿宋" w:hAnsi="仿宋" w:eastAsia="仿宋" w:cs="仿宋"/>
                <w:bCs/>
                <w:sz w:val="21"/>
                <w:szCs w:val="21"/>
              </w:rPr>
            </w:pPr>
            <w:r>
              <w:rPr>
                <w:rFonts w:hint="eastAsia" w:ascii="仿宋" w:hAnsi="仿宋" w:eastAsia="仿宋" w:cs="仿宋"/>
                <w:bCs/>
                <w:sz w:val="21"/>
                <w:szCs w:val="21"/>
              </w:rPr>
              <w:t>用户可设置抗肿瘤药物过敏反应预防药品品种。</w:t>
            </w:r>
          </w:p>
          <w:p>
            <w:pPr>
              <w:pStyle w:val="27"/>
              <w:numPr>
                <w:ilvl w:val="0"/>
                <w:numId w:val="7"/>
              </w:numPr>
              <w:spacing w:line="240" w:lineRule="auto"/>
              <w:ind w:left="0" w:firstLine="0"/>
              <w:jc w:val="left"/>
              <w:rPr>
                <w:rFonts w:hint="eastAsia" w:ascii="仿宋" w:hAnsi="仿宋" w:eastAsia="仿宋" w:cs="仿宋"/>
                <w:bCs/>
                <w:sz w:val="21"/>
                <w:szCs w:val="21"/>
              </w:rPr>
            </w:pPr>
            <w:r>
              <w:rPr>
                <w:rFonts w:hint="eastAsia" w:ascii="仿宋" w:hAnsi="仿宋" w:eastAsia="仿宋" w:cs="仿宋"/>
                <w:bCs/>
                <w:sz w:val="21"/>
                <w:szCs w:val="21"/>
              </w:rPr>
              <w:t>用户可设置质子泵抑制药、抗菌药物用药评估单模板。</w:t>
            </w:r>
          </w:p>
          <w:p>
            <w:pPr>
              <w:pStyle w:val="27"/>
              <w:numPr>
                <w:ilvl w:val="0"/>
                <w:numId w:val="6"/>
              </w:numPr>
              <w:spacing w:line="240" w:lineRule="auto"/>
              <w:jc w:val="left"/>
              <w:rPr>
                <w:rFonts w:hint="eastAsia" w:ascii="仿宋" w:hAnsi="仿宋" w:eastAsia="仿宋" w:cs="仿宋"/>
                <w:bCs/>
                <w:sz w:val="21"/>
                <w:szCs w:val="21"/>
              </w:rPr>
            </w:pPr>
            <w:r>
              <w:rPr>
                <w:rFonts w:hint="eastAsia" w:ascii="仿宋" w:hAnsi="仿宋" w:eastAsia="仿宋" w:cs="仿宋"/>
                <w:bCs/>
                <w:sz w:val="21"/>
                <w:szCs w:val="21"/>
              </w:rPr>
              <w:t>规则复制功能：系统支持将其它药品已有的自定义规则分模块复制到被选择的药品上。</w:t>
            </w:r>
          </w:p>
          <w:p>
            <w:pPr>
              <w:pStyle w:val="27"/>
              <w:numPr>
                <w:ilvl w:val="0"/>
                <w:numId w:val="6"/>
              </w:numPr>
              <w:spacing w:line="240" w:lineRule="auto"/>
              <w:jc w:val="left"/>
              <w:rPr>
                <w:rFonts w:hint="eastAsia" w:ascii="仿宋" w:hAnsi="仿宋" w:eastAsia="仿宋" w:cs="仿宋"/>
                <w:bCs/>
                <w:sz w:val="21"/>
                <w:szCs w:val="21"/>
              </w:rPr>
            </w:pPr>
            <w:r>
              <w:rPr>
                <w:rFonts w:hint="eastAsia" w:ascii="仿宋" w:hAnsi="仿宋" w:eastAsia="仿宋" w:cs="仿宋"/>
                <w:bCs/>
                <w:sz w:val="21"/>
                <w:szCs w:val="21"/>
              </w:rPr>
              <w:t xml:space="preserve">自定义规则查询：可查询药品、科室以及各模块的自定义规则。 </w:t>
            </w:r>
          </w:p>
        </w:tc>
        <w:tc>
          <w:tcPr>
            <w:tcW w:w="1065" w:type="dxa"/>
            <w:vAlign w:val="center"/>
          </w:tcPr>
          <w:p>
            <w:pPr>
              <w:pStyle w:val="27"/>
              <w:numPr>
                <w:ilvl w:val="0"/>
                <w:numId w:val="0"/>
              </w:numPr>
              <w:spacing w:line="240" w:lineRule="auto"/>
              <w:ind w:leftChars="0"/>
              <w:jc w:val="left"/>
              <w:rPr>
                <w:rFonts w:hint="eastAsia" w:ascii="仿宋" w:hAnsi="仿宋" w:eastAsia="仿宋" w:cs="仿宋"/>
                <w:bCs/>
                <w:sz w:val="21"/>
                <w:szCs w:val="21"/>
              </w:rPr>
            </w:pPr>
          </w:p>
        </w:tc>
        <w:tc>
          <w:tcPr>
            <w:tcW w:w="1635" w:type="dxa"/>
            <w:vAlign w:val="center"/>
          </w:tcPr>
          <w:p>
            <w:pPr>
              <w:pStyle w:val="27"/>
              <w:numPr>
                <w:ilvl w:val="0"/>
                <w:numId w:val="0"/>
              </w:numPr>
              <w:spacing w:line="240" w:lineRule="auto"/>
              <w:ind w:leftChars="0"/>
              <w:jc w:val="left"/>
              <w:rPr>
                <w:rFonts w:hint="eastAsia" w:ascii="仿宋" w:hAnsi="仿宋" w:eastAsia="仿宋" w:cs="仿宋"/>
                <w:bCs/>
                <w:sz w:val="21"/>
                <w:szCs w:val="21"/>
              </w:rPr>
            </w:pPr>
          </w:p>
        </w:tc>
        <w:tc>
          <w:tcPr>
            <w:tcW w:w="1261" w:type="dxa"/>
            <w:vAlign w:val="center"/>
          </w:tcPr>
          <w:p>
            <w:pPr>
              <w:pStyle w:val="27"/>
              <w:numPr>
                <w:ilvl w:val="0"/>
                <w:numId w:val="0"/>
              </w:numPr>
              <w:spacing w:line="240" w:lineRule="auto"/>
              <w:ind w:leftChars="0"/>
              <w:jc w:val="left"/>
              <w:rPr>
                <w:rFonts w:hint="eastAsia" w:ascii="仿宋" w:hAnsi="仿宋" w:eastAsia="仿宋" w:cs="仿宋"/>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6" w:type="dxa"/>
            <w:vAlign w:val="center"/>
          </w:tcPr>
          <w:p>
            <w:pPr>
              <w:pStyle w:val="27"/>
              <w:numPr>
                <w:ilvl w:val="0"/>
                <w:numId w:val="2"/>
              </w:numPr>
              <w:spacing w:line="240" w:lineRule="auto"/>
              <w:rPr>
                <w:rFonts w:hint="eastAsia" w:ascii="仿宋" w:hAnsi="仿宋" w:eastAsia="仿宋" w:cs="仿宋"/>
                <w:sz w:val="21"/>
                <w:szCs w:val="21"/>
              </w:rPr>
            </w:pPr>
          </w:p>
        </w:tc>
        <w:tc>
          <w:tcPr>
            <w:tcW w:w="940" w:type="dxa"/>
            <w:vAlign w:val="center"/>
          </w:tcPr>
          <w:p>
            <w:pPr>
              <w:spacing w:line="240" w:lineRule="auto"/>
              <w:rPr>
                <w:rFonts w:hint="eastAsia" w:ascii="仿宋" w:hAnsi="仿宋" w:eastAsia="仿宋" w:cs="仿宋"/>
                <w:sz w:val="21"/>
                <w:szCs w:val="21"/>
              </w:rPr>
            </w:pPr>
            <w:r>
              <w:rPr>
                <w:rFonts w:hint="eastAsia" w:ascii="仿宋" w:hAnsi="仿宋" w:eastAsia="仿宋" w:cs="仿宋"/>
                <w:sz w:val="21"/>
                <w:szCs w:val="21"/>
              </w:rPr>
              <w:t>统计分析功能</w:t>
            </w:r>
          </w:p>
        </w:tc>
        <w:tc>
          <w:tcPr>
            <w:tcW w:w="3165" w:type="dxa"/>
            <w:vAlign w:val="center"/>
          </w:tcPr>
          <w:p>
            <w:pPr>
              <w:pStyle w:val="27"/>
              <w:numPr>
                <w:ilvl w:val="0"/>
                <w:numId w:val="8"/>
              </w:numPr>
              <w:spacing w:line="240" w:lineRule="auto"/>
              <w:ind w:left="0" w:firstLine="0"/>
              <w:jc w:val="left"/>
              <w:rPr>
                <w:rFonts w:hint="eastAsia" w:ascii="仿宋" w:hAnsi="仿宋" w:eastAsia="仿宋" w:cs="仿宋"/>
                <w:bCs/>
                <w:sz w:val="21"/>
                <w:szCs w:val="21"/>
              </w:rPr>
            </w:pPr>
            <w:r>
              <w:rPr>
                <w:rFonts w:hint="eastAsia" w:ascii="仿宋" w:hAnsi="仿宋" w:eastAsia="仿宋" w:cs="仿宋"/>
                <w:bCs/>
                <w:sz w:val="21"/>
                <w:szCs w:val="21"/>
              </w:rPr>
              <w:t>问题处方（医嘱）保存、查询，以及不合理问题统计分析。</w:t>
            </w:r>
          </w:p>
          <w:p>
            <w:pPr>
              <w:pStyle w:val="27"/>
              <w:numPr>
                <w:ilvl w:val="0"/>
                <w:numId w:val="8"/>
              </w:numPr>
              <w:spacing w:line="240" w:lineRule="auto"/>
              <w:ind w:left="0" w:firstLine="0"/>
              <w:jc w:val="left"/>
              <w:rPr>
                <w:rFonts w:hint="eastAsia" w:ascii="仿宋" w:hAnsi="仿宋" w:eastAsia="仿宋" w:cs="仿宋"/>
                <w:bCs/>
                <w:sz w:val="21"/>
                <w:szCs w:val="21"/>
              </w:rPr>
            </w:pPr>
            <w:r>
              <w:rPr>
                <w:rFonts w:hint="eastAsia" w:ascii="仿宋" w:hAnsi="仿宋" w:eastAsia="仿宋" w:cs="仿宋"/>
                <w:bCs/>
                <w:sz w:val="21"/>
                <w:szCs w:val="21"/>
              </w:rPr>
              <w:t>提供不合理问题评估功能，便于药师在做回顾性分析时对已评估的问题做记录。</w:t>
            </w:r>
          </w:p>
          <w:p>
            <w:pPr>
              <w:pStyle w:val="27"/>
              <w:numPr>
                <w:ilvl w:val="0"/>
                <w:numId w:val="8"/>
              </w:numPr>
              <w:spacing w:line="240" w:lineRule="auto"/>
              <w:ind w:left="0" w:firstLine="0"/>
              <w:jc w:val="left"/>
              <w:rPr>
                <w:rFonts w:hint="eastAsia" w:ascii="仿宋" w:hAnsi="仿宋" w:eastAsia="仿宋" w:cs="仿宋"/>
                <w:bCs/>
                <w:sz w:val="21"/>
                <w:szCs w:val="21"/>
              </w:rPr>
            </w:pPr>
            <w:r>
              <w:rPr>
                <w:rFonts w:hint="eastAsia" w:ascii="仿宋" w:hAnsi="仿宋" w:eastAsia="仿宋" w:cs="仿宋"/>
                <w:bCs/>
                <w:sz w:val="21"/>
                <w:szCs w:val="21"/>
              </w:rPr>
              <w:t>用药理由统计</w:t>
            </w:r>
          </w:p>
        </w:tc>
        <w:tc>
          <w:tcPr>
            <w:tcW w:w="1065" w:type="dxa"/>
            <w:vAlign w:val="center"/>
          </w:tcPr>
          <w:p>
            <w:pPr>
              <w:pStyle w:val="27"/>
              <w:numPr>
                <w:ilvl w:val="0"/>
                <w:numId w:val="0"/>
              </w:numPr>
              <w:spacing w:line="240" w:lineRule="auto"/>
              <w:ind w:leftChars="0"/>
              <w:jc w:val="left"/>
              <w:rPr>
                <w:rFonts w:hint="eastAsia" w:ascii="仿宋" w:hAnsi="仿宋" w:eastAsia="仿宋" w:cs="仿宋"/>
                <w:bCs/>
                <w:sz w:val="21"/>
                <w:szCs w:val="21"/>
              </w:rPr>
            </w:pPr>
          </w:p>
        </w:tc>
        <w:tc>
          <w:tcPr>
            <w:tcW w:w="1635" w:type="dxa"/>
            <w:vAlign w:val="center"/>
          </w:tcPr>
          <w:p>
            <w:pPr>
              <w:pStyle w:val="27"/>
              <w:numPr>
                <w:ilvl w:val="0"/>
                <w:numId w:val="0"/>
              </w:numPr>
              <w:spacing w:line="240" w:lineRule="auto"/>
              <w:ind w:leftChars="0"/>
              <w:jc w:val="left"/>
              <w:rPr>
                <w:rFonts w:hint="eastAsia" w:ascii="仿宋" w:hAnsi="仿宋" w:eastAsia="仿宋" w:cs="仿宋"/>
                <w:bCs/>
                <w:sz w:val="21"/>
                <w:szCs w:val="21"/>
              </w:rPr>
            </w:pPr>
          </w:p>
        </w:tc>
        <w:tc>
          <w:tcPr>
            <w:tcW w:w="1261" w:type="dxa"/>
            <w:vAlign w:val="center"/>
          </w:tcPr>
          <w:p>
            <w:pPr>
              <w:pStyle w:val="27"/>
              <w:numPr>
                <w:ilvl w:val="0"/>
                <w:numId w:val="0"/>
              </w:numPr>
              <w:spacing w:line="240" w:lineRule="auto"/>
              <w:ind w:leftChars="0"/>
              <w:jc w:val="left"/>
              <w:rPr>
                <w:rFonts w:hint="eastAsia" w:ascii="仿宋" w:hAnsi="仿宋" w:eastAsia="仿宋" w:cs="仿宋"/>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6" w:type="dxa"/>
            <w:vAlign w:val="center"/>
          </w:tcPr>
          <w:p>
            <w:pPr>
              <w:pStyle w:val="27"/>
              <w:numPr>
                <w:ilvl w:val="0"/>
                <w:numId w:val="2"/>
              </w:numPr>
              <w:spacing w:line="240" w:lineRule="auto"/>
              <w:rPr>
                <w:rFonts w:hint="eastAsia" w:ascii="仿宋" w:hAnsi="仿宋" w:eastAsia="仿宋" w:cs="仿宋"/>
                <w:sz w:val="21"/>
                <w:szCs w:val="21"/>
              </w:rPr>
            </w:pPr>
          </w:p>
        </w:tc>
        <w:tc>
          <w:tcPr>
            <w:tcW w:w="940" w:type="dxa"/>
            <w:vAlign w:val="center"/>
          </w:tcPr>
          <w:p>
            <w:pPr>
              <w:spacing w:line="240" w:lineRule="auto"/>
              <w:rPr>
                <w:rFonts w:hint="eastAsia" w:ascii="仿宋" w:hAnsi="仿宋" w:eastAsia="仿宋" w:cs="仿宋"/>
                <w:sz w:val="21"/>
                <w:szCs w:val="21"/>
              </w:rPr>
            </w:pPr>
            <w:r>
              <w:rPr>
                <w:rFonts w:hint="eastAsia" w:ascii="仿宋" w:hAnsi="仿宋" w:eastAsia="仿宋" w:cs="仿宋"/>
                <w:sz w:val="21"/>
                <w:szCs w:val="21"/>
              </w:rPr>
              <w:t>通讯功能</w:t>
            </w:r>
          </w:p>
        </w:tc>
        <w:tc>
          <w:tcPr>
            <w:tcW w:w="3165" w:type="dxa"/>
            <w:vAlign w:val="center"/>
          </w:tcPr>
          <w:p>
            <w:pPr>
              <w:pStyle w:val="7"/>
              <w:spacing w:line="240" w:lineRule="auto"/>
              <w:rPr>
                <w:rFonts w:hint="eastAsia" w:ascii="仿宋" w:hAnsi="仿宋" w:eastAsia="仿宋" w:cs="仿宋"/>
                <w:b w:val="0"/>
                <w:bCs w:val="0"/>
                <w:sz w:val="21"/>
                <w:szCs w:val="21"/>
              </w:rPr>
            </w:pPr>
            <w:r>
              <w:rPr>
                <w:rFonts w:hint="eastAsia" w:ascii="仿宋" w:hAnsi="仿宋" w:eastAsia="仿宋" w:cs="仿宋"/>
                <w:b w:val="0"/>
                <w:bCs w:val="0"/>
                <w:sz w:val="21"/>
                <w:szCs w:val="21"/>
              </w:rPr>
              <w:t>系统应提供药师和医生的在线沟通平台，提供截图、发送图片、文件传输、消息撤回、消息已读提示功能。</w:t>
            </w:r>
          </w:p>
        </w:tc>
        <w:tc>
          <w:tcPr>
            <w:tcW w:w="1065" w:type="dxa"/>
            <w:vAlign w:val="center"/>
          </w:tcPr>
          <w:p>
            <w:pPr>
              <w:pStyle w:val="7"/>
              <w:spacing w:line="240" w:lineRule="auto"/>
              <w:rPr>
                <w:rFonts w:hint="eastAsia" w:ascii="仿宋" w:hAnsi="仿宋" w:eastAsia="仿宋" w:cs="仿宋"/>
                <w:b w:val="0"/>
                <w:bCs w:val="0"/>
                <w:sz w:val="21"/>
                <w:szCs w:val="21"/>
              </w:rPr>
            </w:pPr>
          </w:p>
        </w:tc>
        <w:tc>
          <w:tcPr>
            <w:tcW w:w="1635" w:type="dxa"/>
            <w:vAlign w:val="center"/>
          </w:tcPr>
          <w:p>
            <w:pPr>
              <w:pStyle w:val="7"/>
              <w:spacing w:line="240" w:lineRule="auto"/>
              <w:rPr>
                <w:rFonts w:hint="eastAsia" w:ascii="仿宋" w:hAnsi="仿宋" w:eastAsia="仿宋" w:cs="仿宋"/>
                <w:b w:val="0"/>
                <w:bCs w:val="0"/>
                <w:sz w:val="21"/>
                <w:szCs w:val="21"/>
              </w:rPr>
            </w:pPr>
          </w:p>
        </w:tc>
        <w:tc>
          <w:tcPr>
            <w:tcW w:w="1261" w:type="dxa"/>
            <w:vAlign w:val="center"/>
          </w:tcPr>
          <w:p>
            <w:pPr>
              <w:pStyle w:val="7"/>
              <w:spacing w:line="240" w:lineRule="auto"/>
              <w:rPr>
                <w:rFonts w:hint="eastAsia" w:ascii="仿宋" w:hAnsi="仿宋" w:eastAsia="仿宋" w:cs="仿宋"/>
                <w:b w:val="0"/>
                <w:bCs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61" w:type="dxa"/>
            <w:gridSpan w:val="3"/>
            <w:vAlign w:val="center"/>
          </w:tcPr>
          <w:p>
            <w:pPr>
              <w:spacing w:line="240" w:lineRule="auto"/>
              <w:rPr>
                <w:rFonts w:hint="eastAsia" w:ascii="仿宋" w:hAnsi="仿宋" w:eastAsia="仿宋" w:cs="仿宋"/>
                <w:b/>
                <w:bCs/>
                <w:sz w:val="21"/>
                <w:szCs w:val="21"/>
              </w:rPr>
            </w:pPr>
            <w:r>
              <w:rPr>
                <w:rFonts w:hint="eastAsia" w:ascii="仿宋" w:hAnsi="仿宋" w:eastAsia="仿宋" w:cs="仿宋"/>
                <w:b/>
                <w:bCs/>
                <w:sz w:val="21"/>
                <w:szCs w:val="21"/>
              </w:rPr>
              <w:t>药师审方干预功能要求</w:t>
            </w:r>
          </w:p>
        </w:tc>
        <w:tc>
          <w:tcPr>
            <w:tcW w:w="1065" w:type="dxa"/>
            <w:vAlign w:val="center"/>
          </w:tcPr>
          <w:p>
            <w:pPr>
              <w:spacing w:line="240" w:lineRule="auto"/>
              <w:rPr>
                <w:rFonts w:hint="eastAsia" w:ascii="仿宋" w:hAnsi="仿宋" w:eastAsia="仿宋" w:cs="仿宋"/>
                <w:b/>
                <w:bCs/>
                <w:sz w:val="21"/>
                <w:szCs w:val="21"/>
              </w:rPr>
            </w:pPr>
          </w:p>
        </w:tc>
        <w:tc>
          <w:tcPr>
            <w:tcW w:w="1635" w:type="dxa"/>
            <w:vAlign w:val="center"/>
          </w:tcPr>
          <w:p>
            <w:pPr>
              <w:spacing w:line="240" w:lineRule="auto"/>
              <w:rPr>
                <w:rFonts w:hint="eastAsia" w:ascii="仿宋" w:hAnsi="仿宋" w:eastAsia="仿宋" w:cs="仿宋"/>
                <w:b/>
                <w:bCs/>
                <w:sz w:val="21"/>
                <w:szCs w:val="21"/>
              </w:rPr>
            </w:pPr>
          </w:p>
        </w:tc>
        <w:tc>
          <w:tcPr>
            <w:tcW w:w="1261" w:type="dxa"/>
            <w:vAlign w:val="center"/>
          </w:tcPr>
          <w:p>
            <w:pPr>
              <w:spacing w:line="240" w:lineRule="auto"/>
              <w:rPr>
                <w:rFonts w:hint="eastAsia" w:ascii="仿宋" w:hAnsi="仿宋" w:eastAsia="仿宋" w:cs="仿宋"/>
                <w:b/>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6" w:type="dxa"/>
            <w:vAlign w:val="center"/>
          </w:tcPr>
          <w:p>
            <w:pPr>
              <w:numPr>
                <w:ilvl w:val="0"/>
                <w:numId w:val="9"/>
              </w:numPr>
              <w:spacing w:line="240" w:lineRule="auto"/>
              <w:rPr>
                <w:rFonts w:hint="eastAsia" w:ascii="仿宋" w:hAnsi="仿宋" w:eastAsia="仿宋" w:cs="仿宋"/>
                <w:sz w:val="21"/>
                <w:szCs w:val="21"/>
              </w:rPr>
            </w:pPr>
          </w:p>
        </w:tc>
        <w:tc>
          <w:tcPr>
            <w:tcW w:w="940" w:type="dxa"/>
            <w:vAlign w:val="center"/>
          </w:tcPr>
          <w:p>
            <w:pPr>
              <w:spacing w:line="240" w:lineRule="auto"/>
              <w:rPr>
                <w:rFonts w:hint="eastAsia" w:ascii="仿宋" w:hAnsi="仿宋" w:eastAsia="仿宋" w:cs="仿宋"/>
                <w:sz w:val="21"/>
                <w:szCs w:val="21"/>
              </w:rPr>
            </w:pPr>
            <w:r>
              <w:rPr>
                <w:rFonts w:hint="eastAsia" w:ascii="仿宋" w:hAnsi="仿宋" w:eastAsia="仿宋" w:cs="仿宋"/>
                <w:sz w:val="21"/>
                <w:szCs w:val="21"/>
              </w:rPr>
              <w:t>审方时机和过程</w:t>
            </w:r>
          </w:p>
        </w:tc>
        <w:tc>
          <w:tcPr>
            <w:tcW w:w="3165" w:type="dxa"/>
            <w:vAlign w:val="center"/>
          </w:tcPr>
          <w:p>
            <w:pPr>
              <w:spacing w:line="240" w:lineRule="auto"/>
              <w:rPr>
                <w:rFonts w:hint="eastAsia" w:ascii="仿宋" w:hAnsi="仿宋" w:eastAsia="仿宋" w:cs="仿宋"/>
                <w:sz w:val="21"/>
                <w:szCs w:val="21"/>
              </w:rPr>
            </w:pPr>
            <w:r>
              <w:rPr>
                <w:rFonts w:hint="eastAsia" w:ascii="仿宋" w:hAnsi="仿宋" w:eastAsia="仿宋" w:cs="仿宋"/>
                <w:sz w:val="21"/>
                <w:szCs w:val="21"/>
              </w:rPr>
              <w:t>系统可以为药师提供专门的审方工作平台，帮助门诊药师在患者缴费前完成门诊处方实时审查、住院药师在护士领药前完成住院医嘱审查。系统先自动审查出问题处方（医嘱），再由药师人工审查，审查过程中药师可以与医生实时互动，直到处方（医嘱）通过。必要时，药师可同时接收门诊、住院任务。</w:t>
            </w:r>
          </w:p>
        </w:tc>
        <w:tc>
          <w:tcPr>
            <w:tcW w:w="1065" w:type="dxa"/>
            <w:vAlign w:val="center"/>
          </w:tcPr>
          <w:p>
            <w:pPr>
              <w:spacing w:line="240" w:lineRule="auto"/>
              <w:rPr>
                <w:rFonts w:hint="eastAsia" w:ascii="仿宋" w:hAnsi="仿宋" w:eastAsia="仿宋" w:cs="仿宋"/>
                <w:sz w:val="21"/>
                <w:szCs w:val="21"/>
              </w:rPr>
            </w:pPr>
          </w:p>
        </w:tc>
        <w:tc>
          <w:tcPr>
            <w:tcW w:w="1635" w:type="dxa"/>
            <w:vAlign w:val="center"/>
          </w:tcPr>
          <w:p>
            <w:pPr>
              <w:spacing w:line="240" w:lineRule="auto"/>
              <w:rPr>
                <w:rFonts w:hint="eastAsia" w:ascii="仿宋" w:hAnsi="仿宋" w:eastAsia="仿宋" w:cs="仿宋"/>
                <w:sz w:val="21"/>
                <w:szCs w:val="21"/>
              </w:rPr>
            </w:pPr>
          </w:p>
        </w:tc>
        <w:tc>
          <w:tcPr>
            <w:tcW w:w="1261" w:type="dxa"/>
            <w:vAlign w:val="center"/>
          </w:tcPr>
          <w:p>
            <w:pPr>
              <w:spacing w:line="240" w:lineRule="auto"/>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6" w:type="dxa"/>
            <w:vAlign w:val="center"/>
          </w:tcPr>
          <w:p>
            <w:pPr>
              <w:numPr>
                <w:ilvl w:val="0"/>
                <w:numId w:val="9"/>
              </w:numPr>
              <w:spacing w:line="240" w:lineRule="auto"/>
              <w:rPr>
                <w:rFonts w:hint="eastAsia" w:ascii="仿宋" w:hAnsi="仿宋" w:eastAsia="仿宋" w:cs="仿宋"/>
                <w:sz w:val="21"/>
                <w:szCs w:val="21"/>
              </w:rPr>
            </w:pPr>
          </w:p>
        </w:tc>
        <w:tc>
          <w:tcPr>
            <w:tcW w:w="940" w:type="dxa"/>
            <w:vAlign w:val="center"/>
          </w:tcPr>
          <w:p>
            <w:pPr>
              <w:spacing w:line="240" w:lineRule="auto"/>
              <w:rPr>
                <w:rFonts w:hint="eastAsia" w:ascii="仿宋" w:hAnsi="仿宋" w:eastAsia="仿宋" w:cs="仿宋"/>
                <w:sz w:val="21"/>
                <w:szCs w:val="21"/>
              </w:rPr>
            </w:pPr>
            <w:r>
              <w:rPr>
                <w:rFonts w:hint="eastAsia" w:ascii="仿宋" w:hAnsi="仿宋" w:eastAsia="仿宋" w:cs="仿宋"/>
                <w:sz w:val="21"/>
                <w:szCs w:val="21"/>
              </w:rPr>
              <w:t>审方干预功能</w:t>
            </w:r>
          </w:p>
        </w:tc>
        <w:tc>
          <w:tcPr>
            <w:tcW w:w="3165" w:type="dxa"/>
            <w:vAlign w:val="center"/>
          </w:tcPr>
          <w:p>
            <w:pPr>
              <w:numPr>
                <w:ilvl w:val="0"/>
                <w:numId w:val="10"/>
              </w:numPr>
              <w:spacing w:line="240" w:lineRule="auto"/>
              <w:ind w:left="0" w:firstLine="0"/>
              <w:rPr>
                <w:rFonts w:hint="eastAsia" w:ascii="仿宋" w:hAnsi="仿宋" w:eastAsia="仿宋" w:cs="仿宋"/>
                <w:sz w:val="21"/>
                <w:szCs w:val="21"/>
              </w:rPr>
            </w:pPr>
            <w:r>
              <w:rPr>
                <w:rFonts w:hint="eastAsia" w:ascii="仿宋" w:hAnsi="仿宋" w:eastAsia="仿宋" w:cs="仿宋"/>
                <w:sz w:val="21"/>
                <w:szCs w:val="21"/>
              </w:rPr>
              <w:t>系统可主动分配任务给药师，任务来临时可用弹框提醒药师，点击弹框后即可跳转至审方页面。</w:t>
            </w:r>
          </w:p>
          <w:p>
            <w:pPr>
              <w:numPr>
                <w:ilvl w:val="0"/>
                <w:numId w:val="10"/>
              </w:numPr>
              <w:spacing w:line="240" w:lineRule="auto"/>
              <w:ind w:left="0" w:firstLine="0"/>
              <w:rPr>
                <w:rFonts w:hint="eastAsia" w:ascii="仿宋" w:hAnsi="仿宋" w:eastAsia="仿宋" w:cs="仿宋"/>
                <w:sz w:val="21"/>
                <w:szCs w:val="21"/>
              </w:rPr>
            </w:pPr>
            <w:r>
              <w:rPr>
                <w:rFonts w:hint="eastAsia" w:ascii="仿宋" w:hAnsi="仿宋" w:eastAsia="仿宋" w:cs="仿宋"/>
                <w:sz w:val="21"/>
                <w:szCs w:val="21"/>
              </w:rPr>
              <w:t>药师可设置单次可获取任务数，所获取的任务按时间先后顺序排列。</w:t>
            </w:r>
          </w:p>
          <w:p>
            <w:pPr>
              <w:numPr>
                <w:ilvl w:val="0"/>
                <w:numId w:val="10"/>
              </w:numPr>
              <w:spacing w:line="240" w:lineRule="auto"/>
              <w:ind w:left="0" w:firstLine="0"/>
              <w:rPr>
                <w:rFonts w:hint="eastAsia" w:ascii="仿宋" w:hAnsi="仿宋" w:eastAsia="仿宋" w:cs="仿宋"/>
                <w:sz w:val="21"/>
                <w:szCs w:val="21"/>
              </w:rPr>
            </w:pPr>
            <w:bookmarkStart w:id="1" w:name="_Hlk109921512"/>
            <w:r>
              <w:rPr>
                <w:rFonts w:hint="eastAsia" w:ascii="仿宋" w:hAnsi="仿宋" w:eastAsia="仿宋" w:cs="仿宋"/>
                <w:sz w:val="21"/>
                <w:szCs w:val="21"/>
              </w:rPr>
              <w:t>药师审查时，可在审查界面一体化查看当前处方（医嘱）历史干预记录，如医生操作、用药理由等。</w:t>
            </w:r>
          </w:p>
          <w:p>
            <w:pPr>
              <w:numPr>
                <w:ilvl w:val="0"/>
                <w:numId w:val="10"/>
              </w:numPr>
              <w:spacing w:line="240" w:lineRule="auto"/>
              <w:ind w:left="0" w:firstLine="0"/>
              <w:rPr>
                <w:rFonts w:hint="eastAsia" w:ascii="仿宋" w:hAnsi="仿宋" w:eastAsia="仿宋" w:cs="仿宋"/>
                <w:sz w:val="21"/>
                <w:szCs w:val="21"/>
              </w:rPr>
            </w:pPr>
            <w:r>
              <w:rPr>
                <w:rFonts w:hint="eastAsia" w:ascii="仿宋" w:hAnsi="仿宋" w:eastAsia="仿宋" w:cs="仿宋"/>
                <w:sz w:val="21"/>
                <w:szCs w:val="21"/>
              </w:rPr>
              <w:t>药师审查时可查看当前处方（医嘱）历史修改版本信息。</w:t>
            </w:r>
          </w:p>
          <w:bookmarkEnd w:id="1"/>
          <w:p>
            <w:pPr>
              <w:numPr>
                <w:ilvl w:val="0"/>
                <w:numId w:val="10"/>
              </w:numPr>
              <w:spacing w:line="240" w:lineRule="auto"/>
              <w:ind w:left="0" w:firstLine="0"/>
              <w:rPr>
                <w:rFonts w:hint="eastAsia" w:ascii="仿宋" w:hAnsi="仿宋" w:eastAsia="仿宋" w:cs="仿宋"/>
                <w:sz w:val="21"/>
                <w:szCs w:val="21"/>
              </w:rPr>
            </w:pPr>
            <w:r>
              <w:rPr>
                <w:rFonts w:hint="eastAsia" w:ascii="仿宋" w:hAnsi="仿宋" w:eastAsia="仿宋" w:cs="仿宋"/>
                <w:sz w:val="21"/>
                <w:szCs w:val="21"/>
              </w:rPr>
              <w:t>药师可选择审核意见中的重点文字变色处理后发给医生。药师还可预设常用问题模板。</w:t>
            </w:r>
          </w:p>
          <w:p>
            <w:pPr>
              <w:numPr>
                <w:ilvl w:val="0"/>
                <w:numId w:val="10"/>
              </w:numPr>
              <w:spacing w:line="240" w:lineRule="auto"/>
              <w:ind w:left="0" w:firstLine="0"/>
              <w:rPr>
                <w:rFonts w:hint="eastAsia" w:ascii="仿宋" w:hAnsi="仿宋" w:eastAsia="仿宋" w:cs="仿宋"/>
                <w:sz w:val="21"/>
                <w:szCs w:val="21"/>
              </w:rPr>
            </w:pPr>
            <w:r>
              <w:rPr>
                <w:rFonts w:hint="eastAsia" w:ascii="仿宋" w:hAnsi="仿宋" w:eastAsia="仿宋" w:cs="仿宋"/>
                <w:sz w:val="21"/>
                <w:szCs w:val="21"/>
              </w:rPr>
              <w:t>药师可以根据不同任务情况选择医生处方（医嘱）直接双签通过还是需要药师复核。</w:t>
            </w:r>
          </w:p>
          <w:p>
            <w:pPr>
              <w:numPr>
                <w:ilvl w:val="0"/>
                <w:numId w:val="10"/>
              </w:numPr>
              <w:spacing w:line="240" w:lineRule="auto"/>
              <w:ind w:left="0" w:firstLine="0"/>
              <w:rPr>
                <w:rFonts w:hint="eastAsia" w:ascii="仿宋" w:hAnsi="仿宋" w:eastAsia="仿宋" w:cs="仿宋"/>
                <w:sz w:val="21"/>
                <w:szCs w:val="21"/>
              </w:rPr>
            </w:pPr>
            <w:r>
              <w:rPr>
                <w:rFonts w:hint="eastAsia" w:ascii="仿宋" w:hAnsi="仿宋" w:eastAsia="仿宋" w:cs="仿宋"/>
                <w:sz w:val="21"/>
                <w:szCs w:val="21"/>
              </w:rPr>
              <w:t>若一张处方（医嘱）通过前有多个修改版本，系统可以标记每个版本的处置状态。</w:t>
            </w:r>
          </w:p>
          <w:p>
            <w:pPr>
              <w:numPr>
                <w:ilvl w:val="0"/>
                <w:numId w:val="10"/>
              </w:numPr>
              <w:spacing w:line="240" w:lineRule="auto"/>
              <w:ind w:left="0" w:firstLine="0"/>
              <w:rPr>
                <w:rFonts w:hint="eastAsia" w:ascii="仿宋" w:hAnsi="仿宋" w:eastAsia="仿宋" w:cs="仿宋"/>
                <w:sz w:val="21"/>
                <w:szCs w:val="21"/>
              </w:rPr>
            </w:pPr>
            <w:r>
              <w:rPr>
                <w:rFonts w:hint="eastAsia" w:ascii="仿宋" w:hAnsi="仿宋" w:eastAsia="仿宋" w:cs="仿宋"/>
                <w:sz w:val="21"/>
                <w:szCs w:val="21"/>
              </w:rPr>
              <w:t>系统支持根据医生提交至药师处的中药处方智能检索近似经典方剂供药师参考。</w:t>
            </w:r>
          </w:p>
        </w:tc>
        <w:tc>
          <w:tcPr>
            <w:tcW w:w="1065" w:type="dxa"/>
            <w:vAlign w:val="center"/>
          </w:tcPr>
          <w:p>
            <w:pPr>
              <w:numPr>
                <w:ilvl w:val="0"/>
                <w:numId w:val="0"/>
              </w:numPr>
              <w:spacing w:line="240" w:lineRule="auto"/>
              <w:ind w:leftChars="0"/>
              <w:rPr>
                <w:rFonts w:hint="eastAsia" w:ascii="仿宋" w:hAnsi="仿宋" w:eastAsia="仿宋" w:cs="仿宋"/>
                <w:sz w:val="21"/>
                <w:szCs w:val="21"/>
              </w:rPr>
            </w:pPr>
          </w:p>
        </w:tc>
        <w:tc>
          <w:tcPr>
            <w:tcW w:w="1635" w:type="dxa"/>
            <w:vAlign w:val="center"/>
          </w:tcPr>
          <w:p>
            <w:pPr>
              <w:numPr>
                <w:ilvl w:val="0"/>
                <w:numId w:val="0"/>
              </w:numPr>
              <w:spacing w:line="240" w:lineRule="auto"/>
              <w:ind w:leftChars="0"/>
              <w:rPr>
                <w:rFonts w:hint="eastAsia" w:ascii="仿宋" w:hAnsi="仿宋" w:eastAsia="仿宋" w:cs="仿宋"/>
                <w:sz w:val="21"/>
                <w:szCs w:val="21"/>
              </w:rPr>
            </w:pPr>
          </w:p>
        </w:tc>
        <w:tc>
          <w:tcPr>
            <w:tcW w:w="1261" w:type="dxa"/>
            <w:vAlign w:val="center"/>
          </w:tcPr>
          <w:p>
            <w:pPr>
              <w:numPr>
                <w:ilvl w:val="0"/>
                <w:numId w:val="0"/>
              </w:numPr>
              <w:spacing w:line="240" w:lineRule="auto"/>
              <w:ind w:leftChars="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6" w:type="dxa"/>
            <w:vAlign w:val="center"/>
          </w:tcPr>
          <w:p>
            <w:pPr>
              <w:numPr>
                <w:ilvl w:val="0"/>
                <w:numId w:val="9"/>
              </w:numPr>
              <w:spacing w:line="240" w:lineRule="auto"/>
              <w:rPr>
                <w:rFonts w:hint="eastAsia" w:ascii="仿宋" w:hAnsi="仿宋" w:eastAsia="仿宋" w:cs="仿宋"/>
                <w:sz w:val="21"/>
                <w:szCs w:val="21"/>
              </w:rPr>
            </w:pPr>
          </w:p>
        </w:tc>
        <w:tc>
          <w:tcPr>
            <w:tcW w:w="940" w:type="dxa"/>
            <w:vAlign w:val="center"/>
          </w:tcPr>
          <w:p>
            <w:pPr>
              <w:spacing w:line="240" w:lineRule="auto"/>
              <w:rPr>
                <w:rFonts w:hint="eastAsia" w:ascii="仿宋" w:hAnsi="仿宋" w:eastAsia="仿宋" w:cs="仿宋"/>
                <w:sz w:val="21"/>
                <w:szCs w:val="21"/>
              </w:rPr>
            </w:pPr>
            <w:r>
              <w:rPr>
                <w:rFonts w:hint="eastAsia" w:ascii="仿宋" w:hAnsi="仿宋" w:eastAsia="仿宋" w:cs="仿宋"/>
                <w:sz w:val="21"/>
                <w:szCs w:val="21"/>
              </w:rPr>
              <w:t>质量评价功能</w:t>
            </w:r>
          </w:p>
        </w:tc>
        <w:tc>
          <w:tcPr>
            <w:tcW w:w="3165" w:type="dxa"/>
            <w:vAlign w:val="center"/>
          </w:tcPr>
          <w:p>
            <w:pPr>
              <w:numPr>
                <w:ilvl w:val="0"/>
                <w:numId w:val="11"/>
              </w:numPr>
              <w:spacing w:line="240" w:lineRule="auto"/>
              <w:ind w:left="0" w:firstLine="0"/>
              <w:rPr>
                <w:rFonts w:hint="eastAsia" w:ascii="仿宋" w:hAnsi="仿宋" w:eastAsia="仿宋" w:cs="仿宋"/>
                <w:sz w:val="21"/>
                <w:szCs w:val="21"/>
              </w:rPr>
            </w:pPr>
            <w:r>
              <w:rPr>
                <w:rFonts w:hint="eastAsia" w:ascii="仿宋" w:hAnsi="仿宋" w:eastAsia="仿宋" w:cs="仿宋"/>
                <w:sz w:val="21"/>
                <w:szCs w:val="21"/>
              </w:rPr>
              <w:t>系统提供多种筛选方案设置功能，进行待评价任务筛选。评价人可对每个任务输入审核意见并打分。系统可自动生成任务评分表，并可导出到Excel。</w:t>
            </w:r>
          </w:p>
          <w:p>
            <w:pPr>
              <w:numPr>
                <w:ilvl w:val="0"/>
                <w:numId w:val="11"/>
              </w:numPr>
              <w:spacing w:line="240" w:lineRule="auto"/>
              <w:ind w:left="0" w:firstLine="0"/>
              <w:rPr>
                <w:rFonts w:hint="eastAsia" w:ascii="仿宋" w:hAnsi="仿宋" w:eastAsia="仿宋" w:cs="仿宋"/>
                <w:b/>
                <w:bCs/>
                <w:sz w:val="21"/>
                <w:szCs w:val="21"/>
              </w:rPr>
            </w:pPr>
            <w:r>
              <w:rPr>
                <w:rFonts w:hint="eastAsia" w:ascii="仿宋" w:hAnsi="仿宋" w:eastAsia="仿宋" w:cs="仿宋"/>
                <w:sz w:val="21"/>
                <w:szCs w:val="21"/>
              </w:rPr>
              <w:t>评价人可评估历史审核任务并设置问题推荐处置方案，供审方药师审核同一问题时参考。</w:t>
            </w:r>
          </w:p>
        </w:tc>
        <w:tc>
          <w:tcPr>
            <w:tcW w:w="1065" w:type="dxa"/>
            <w:vAlign w:val="center"/>
          </w:tcPr>
          <w:p>
            <w:pPr>
              <w:numPr>
                <w:ilvl w:val="0"/>
                <w:numId w:val="0"/>
              </w:numPr>
              <w:spacing w:line="240" w:lineRule="auto"/>
              <w:ind w:leftChars="0"/>
              <w:rPr>
                <w:rFonts w:hint="eastAsia" w:ascii="仿宋" w:hAnsi="仿宋" w:eastAsia="仿宋" w:cs="仿宋"/>
                <w:sz w:val="21"/>
                <w:szCs w:val="21"/>
              </w:rPr>
            </w:pPr>
          </w:p>
        </w:tc>
        <w:tc>
          <w:tcPr>
            <w:tcW w:w="1635" w:type="dxa"/>
            <w:vAlign w:val="center"/>
          </w:tcPr>
          <w:p>
            <w:pPr>
              <w:numPr>
                <w:ilvl w:val="0"/>
                <w:numId w:val="0"/>
              </w:numPr>
              <w:spacing w:line="240" w:lineRule="auto"/>
              <w:ind w:leftChars="0"/>
              <w:rPr>
                <w:rFonts w:hint="eastAsia" w:ascii="仿宋" w:hAnsi="仿宋" w:eastAsia="仿宋" w:cs="仿宋"/>
                <w:sz w:val="21"/>
                <w:szCs w:val="21"/>
              </w:rPr>
            </w:pPr>
          </w:p>
        </w:tc>
        <w:tc>
          <w:tcPr>
            <w:tcW w:w="1261" w:type="dxa"/>
            <w:vAlign w:val="center"/>
          </w:tcPr>
          <w:p>
            <w:pPr>
              <w:numPr>
                <w:ilvl w:val="0"/>
                <w:numId w:val="0"/>
              </w:numPr>
              <w:spacing w:line="240" w:lineRule="auto"/>
              <w:ind w:leftChars="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6" w:type="dxa"/>
            <w:vAlign w:val="center"/>
          </w:tcPr>
          <w:p>
            <w:pPr>
              <w:numPr>
                <w:ilvl w:val="0"/>
                <w:numId w:val="9"/>
              </w:numPr>
              <w:spacing w:line="240" w:lineRule="auto"/>
              <w:rPr>
                <w:rFonts w:hint="eastAsia" w:ascii="仿宋" w:hAnsi="仿宋" w:eastAsia="仿宋" w:cs="仿宋"/>
                <w:sz w:val="21"/>
                <w:szCs w:val="21"/>
              </w:rPr>
            </w:pPr>
          </w:p>
        </w:tc>
        <w:tc>
          <w:tcPr>
            <w:tcW w:w="940" w:type="dxa"/>
            <w:vAlign w:val="center"/>
          </w:tcPr>
          <w:p>
            <w:pPr>
              <w:spacing w:line="240" w:lineRule="auto"/>
              <w:rPr>
                <w:rFonts w:hint="eastAsia" w:ascii="仿宋" w:hAnsi="仿宋" w:eastAsia="仿宋" w:cs="仿宋"/>
                <w:sz w:val="21"/>
                <w:szCs w:val="21"/>
              </w:rPr>
            </w:pPr>
            <w:r>
              <w:rPr>
                <w:rFonts w:hint="eastAsia" w:ascii="仿宋" w:hAnsi="仿宋" w:eastAsia="仿宋" w:cs="仿宋"/>
                <w:sz w:val="21"/>
                <w:szCs w:val="21"/>
              </w:rPr>
              <w:t>审方干预自定义功能</w:t>
            </w:r>
          </w:p>
        </w:tc>
        <w:tc>
          <w:tcPr>
            <w:tcW w:w="3165" w:type="dxa"/>
            <w:vAlign w:val="center"/>
          </w:tcPr>
          <w:p>
            <w:pPr>
              <w:numPr>
                <w:ilvl w:val="0"/>
                <w:numId w:val="12"/>
              </w:numPr>
              <w:spacing w:line="240" w:lineRule="auto"/>
              <w:ind w:left="0" w:firstLine="0"/>
              <w:rPr>
                <w:rFonts w:hint="eastAsia" w:ascii="仿宋" w:hAnsi="仿宋" w:eastAsia="仿宋" w:cs="仿宋"/>
                <w:bCs/>
                <w:sz w:val="21"/>
                <w:szCs w:val="21"/>
              </w:rPr>
            </w:pPr>
            <w:r>
              <w:rPr>
                <w:rFonts w:hint="eastAsia" w:ascii="仿宋" w:hAnsi="仿宋" w:eastAsia="仿宋" w:cs="仿宋"/>
                <w:bCs/>
                <w:sz w:val="21"/>
                <w:szCs w:val="21"/>
              </w:rPr>
              <w:t>可将任意科室、医生、患者、疾病、药品设置为重点关注，可按科室、医生、患者、疾病、药品、问题类型、警示级别多条件组合设置重点关注，包含重点关注信息的处方由药师进行全面审查。</w:t>
            </w:r>
          </w:p>
          <w:p>
            <w:pPr>
              <w:numPr>
                <w:ilvl w:val="0"/>
                <w:numId w:val="12"/>
              </w:numPr>
              <w:spacing w:line="240" w:lineRule="auto"/>
              <w:ind w:left="0" w:firstLine="0"/>
              <w:rPr>
                <w:rFonts w:hint="eastAsia" w:ascii="仿宋" w:hAnsi="仿宋" w:eastAsia="仿宋" w:cs="仿宋"/>
                <w:sz w:val="21"/>
                <w:szCs w:val="21"/>
              </w:rPr>
            </w:pPr>
            <w:r>
              <w:rPr>
                <w:rFonts w:hint="eastAsia" w:ascii="仿宋" w:hAnsi="仿宋" w:eastAsia="仿宋" w:cs="仿宋"/>
                <w:bCs/>
                <w:sz w:val="21"/>
                <w:szCs w:val="21"/>
              </w:rPr>
              <w:t>用户可根据使用习惯进行个性化设置，如任务提示音（支持上传），处置按钮顺序及样式，审方界面字体及颜色，发送给医生的常用语等。</w:t>
            </w:r>
          </w:p>
          <w:p>
            <w:pPr>
              <w:numPr>
                <w:ilvl w:val="0"/>
                <w:numId w:val="12"/>
              </w:numPr>
              <w:spacing w:line="240" w:lineRule="auto"/>
              <w:ind w:left="0" w:firstLine="0"/>
              <w:rPr>
                <w:rFonts w:hint="eastAsia" w:ascii="仿宋" w:hAnsi="仿宋" w:eastAsia="仿宋" w:cs="仿宋"/>
                <w:bCs/>
                <w:sz w:val="21"/>
                <w:szCs w:val="21"/>
              </w:rPr>
            </w:pPr>
            <w:r>
              <w:rPr>
                <w:rFonts w:hint="eastAsia" w:ascii="仿宋" w:hAnsi="仿宋" w:eastAsia="仿宋" w:cs="仿宋"/>
                <w:bCs/>
                <w:sz w:val="21"/>
                <w:szCs w:val="21"/>
              </w:rPr>
              <w:t>用户可设置自动干预模式，并设置医生填写用药理由的模式。药师不在岗时，系统自动干预，医生填写用药理由后方可执行，支持全院和分科室设置。</w:t>
            </w:r>
          </w:p>
        </w:tc>
        <w:tc>
          <w:tcPr>
            <w:tcW w:w="1065" w:type="dxa"/>
            <w:vAlign w:val="center"/>
          </w:tcPr>
          <w:p>
            <w:pPr>
              <w:numPr>
                <w:ilvl w:val="0"/>
                <w:numId w:val="0"/>
              </w:numPr>
              <w:spacing w:line="240" w:lineRule="auto"/>
              <w:ind w:leftChars="0"/>
              <w:rPr>
                <w:rFonts w:hint="eastAsia" w:ascii="仿宋" w:hAnsi="仿宋" w:eastAsia="仿宋" w:cs="仿宋"/>
                <w:bCs/>
                <w:sz w:val="21"/>
                <w:szCs w:val="21"/>
              </w:rPr>
            </w:pPr>
          </w:p>
        </w:tc>
        <w:tc>
          <w:tcPr>
            <w:tcW w:w="1635" w:type="dxa"/>
            <w:vAlign w:val="center"/>
          </w:tcPr>
          <w:p>
            <w:pPr>
              <w:numPr>
                <w:ilvl w:val="0"/>
                <w:numId w:val="0"/>
              </w:numPr>
              <w:spacing w:line="240" w:lineRule="auto"/>
              <w:ind w:leftChars="0"/>
              <w:rPr>
                <w:rFonts w:hint="eastAsia" w:ascii="仿宋" w:hAnsi="仿宋" w:eastAsia="仿宋" w:cs="仿宋"/>
                <w:bCs/>
                <w:sz w:val="21"/>
                <w:szCs w:val="21"/>
              </w:rPr>
            </w:pPr>
          </w:p>
        </w:tc>
        <w:tc>
          <w:tcPr>
            <w:tcW w:w="1261" w:type="dxa"/>
            <w:vAlign w:val="center"/>
          </w:tcPr>
          <w:p>
            <w:pPr>
              <w:numPr>
                <w:ilvl w:val="0"/>
                <w:numId w:val="0"/>
              </w:numPr>
              <w:spacing w:line="240" w:lineRule="auto"/>
              <w:ind w:leftChars="0"/>
              <w:rPr>
                <w:rFonts w:hint="eastAsia" w:ascii="仿宋" w:hAnsi="仿宋" w:eastAsia="仿宋" w:cs="仿宋"/>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6" w:type="dxa"/>
            <w:vAlign w:val="center"/>
          </w:tcPr>
          <w:p>
            <w:pPr>
              <w:numPr>
                <w:ilvl w:val="0"/>
                <w:numId w:val="9"/>
              </w:numPr>
              <w:spacing w:line="240" w:lineRule="auto"/>
              <w:rPr>
                <w:rFonts w:hint="eastAsia" w:ascii="仿宋" w:hAnsi="仿宋" w:eastAsia="仿宋" w:cs="仿宋"/>
                <w:sz w:val="21"/>
                <w:szCs w:val="21"/>
              </w:rPr>
            </w:pPr>
          </w:p>
        </w:tc>
        <w:tc>
          <w:tcPr>
            <w:tcW w:w="940" w:type="dxa"/>
            <w:vAlign w:val="center"/>
          </w:tcPr>
          <w:p>
            <w:pPr>
              <w:spacing w:line="240" w:lineRule="auto"/>
              <w:rPr>
                <w:rFonts w:hint="eastAsia" w:ascii="仿宋" w:hAnsi="仿宋" w:eastAsia="仿宋" w:cs="仿宋"/>
                <w:sz w:val="21"/>
                <w:szCs w:val="21"/>
              </w:rPr>
            </w:pPr>
            <w:r>
              <w:rPr>
                <w:rFonts w:hint="eastAsia" w:ascii="仿宋" w:hAnsi="仿宋" w:eastAsia="仿宋" w:cs="仿宋"/>
                <w:sz w:val="21"/>
                <w:szCs w:val="21"/>
              </w:rPr>
              <w:t>患者信息查看</w:t>
            </w:r>
          </w:p>
        </w:tc>
        <w:tc>
          <w:tcPr>
            <w:tcW w:w="3165" w:type="dxa"/>
            <w:vAlign w:val="center"/>
          </w:tcPr>
          <w:p>
            <w:pPr>
              <w:numPr>
                <w:ilvl w:val="0"/>
                <w:numId w:val="13"/>
              </w:numPr>
              <w:spacing w:line="240" w:lineRule="auto"/>
              <w:ind w:left="0" w:firstLine="0"/>
              <w:rPr>
                <w:rFonts w:hint="eastAsia" w:ascii="仿宋" w:hAnsi="仿宋" w:eastAsia="仿宋" w:cs="仿宋"/>
                <w:bCs/>
                <w:sz w:val="21"/>
                <w:szCs w:val="21"/>
              </w:rPr>
            </w:pPr>
            <w:r>
              <w:rPr>
                <w:rFonts w:hint="eastAsia" w:ascii="仿宋" w:hAnsi="仿宋" w:eastAsia="仿宋" w:cs="仿宋"/>
                <w:bCs/>
                <w:sz w:val="21"/>
                <w:szCs w:val="21"/>
              </w:rPr>
              <w:t>药师审方界面：可查看患者基本信息、患者过敏史、手术信息、检验检查信息、会诊信息，检验结果异常项可单独显示。可标记门诊特殊病人。</w:t>
            </w:r>
          </w:p>
          <w:p>
            <w:pPr>
              <w:numPr>
                <w:ilvl w:val="0"/>
                <w:numId w:val="13"/>
              </w:numPr>
              <w:spacing w:line="240" w:lineRule="auto"/>
              <w:ind w:left="0" w:firstLine="0"/>
              <w:rPr>
                <w:rFonts w:hint="eastAsia" w:ascii="仿宋" w:hAnsi="仿宋" w:eastAsia="仿宋" w:cs="仿宋"/>
                <w:bCs/>
                <w:sz w:val="21"/>
                <w:szCs w:val="21"/>
              </w:rPr>
            </w:pPr>
            <w:r>
              <w:rPr>
                <w:rFonts w:hint="eastAsia" w:ascii="仿宋" w:hAnsi="仿宋" w:eastAsia="仿宋" w:cs="仿宋"/>
                <w:bCs/>
                <w:sz w:val="21"/>
                <w:szCs w:val="21"/>
              </w:rPr>
              <w:t>可标记慢病处方。</w:t>
            </w:r>
          </w:p>
          <w:p>
            <w:pPr>
              <w:numPr>
                <w:ilvl w:val="0"/>
                <w:numId w:val="13"/>
              </w:numPr>
              <w:spacing w:line="240" w:lineRule="auto"/>
              <w:ind w:left="0" w:firstLine="0"/>
              <w:rPr>
                <w:rFonts w:hint="eastAsia" w:ascii="仿宋" w:hAnsi="仿宋" w:eastAsia="仿宋" w:cs="仿宋"/>
                <w:bCs/>
                <w:sz w:val="21"/>
                <w:szCs w:val="21"/>
              </w:rPr>
            </w:pPr>
            <w:r>
              <w:rPr>
                <w:rFonts w:hint="eastAsia" w:ascii="仿宋" w:hAnsi="仿宋" w:eastAsia="仿宋" w:cs="仿宋"/>
                <w:bCs/>
                <w:sz w:val="21"/>
                <w:szCs w:val="21"/>
              </w:rPr>
              <w:t>药师审查时可查看当前患者的其他处方。</w:t>
            </w:r>
          </w:p>
        </w:tc>
        <w:tc>
          <w:tcPr>
            <w:tcW w:w="1065" w:type="dxa"/>
            <w:vAlign w:val="center"/>
          </w:tcPr>
          <w:p>
            <w:pPr>
              <w:numPr>
                <w:ilvl w:val="0"/>
                <w:numId w:val="0"/>
              </w:numPr>
              <w:spacing w:line="240" w:lineRule="auto"/>
              <w:ind w:leftChars="0"/>
              <w:rPr>
                <w:rFonts w:hint="eastAsia" w:ascii="仿宋" w:hAnsi="仿宋" w:eastAsia="仿宋" w:cs="仿宋"/>
                <w:bCs/>
                <w:sz w:val="21"/>
                <w:szCs w:val="21"/>
              </w:rPr>
            </w:pPr>
          </w:p>
        </w:tc>
        <w:tc>
          <w:tcPr>
            <w:tcW w:w="1635" w:type="dxa"/>
            <w:vAlign w:val="center"/>
          </w:tcPr>
          <w:p>
            <w:pPr>
              <w:numPr>
                <w:ilvl w:val="0"/>
                <w:numId w:val="0"/>
              </w:numPr>
              <w:spacing w:line="240" w:lineRule="auto"/>
              <w:ind w:leftChars="0"/>
              <w:rPr>
                <w:rFonts w:hint="eastAsia" w:ascii="仿宋" w:hAnsi="仿宋" w:eastAsia="仿宋" w:cs="仿宋"/>
                <w:bCs/>
                <w:sz w:val="21"/>
                <w:szCs w:val="21"/>
              </w:rPr>
            </w:pPr>
          </w:p>
        </w:tc>
        <w:tc>
          <w:tcPr>
            <w:tcW w:w="1261" w:type="dxa"/>
            <w:vAlign w:val="center"/>
          </w:tcPr>
          <w:p>
            <w:pPr>
              <w:numPr>
                <w:ilvl w:val="0"/>
                <w:numId w:val="0"/>
              </w:numPr>
              <w:spacing w:line="240" w:lineRule="auto"/>
              <w:ind w:leftChars="0"/>
              <w:rPr>
                <w:rFonts w:hint="eastAsia" w:ascii="仿宋" w:hAnsi="仿宋" w:eastAsia="仿宋" w:cs="仿宋"/>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6" w:type="dxa"/>
            <w:vAlign w:val="center"/>
          </w:tcPr>
          <w:p>
            <w:pPr>
              <w:numPr>
                <w:ilvl w:val="0"/>
                <w:numId w:val="9"/>
              </w:numPr>
              <w:spacing w:line="240" w:lineRule="auto"/>
              <w:rPr>
                <w:rFonts w:hint="eastAsia" w:ascii="仿宋" w:hAnsi="仿宋" w:eastAsia="仿宋" w:cs="仿宋"/>
                <w:sz w:val="21"/>
                <w:szCs w:val="21"/>
              </w:rPr>
            </w:pPr>
          </w:p>
        </w:tc>
        <w:tc>
          <w:tcPr>
            <w:tcW w:w="940" w:type="dxa"/>
            <w:vAlign w:val="center"/>
          </w:tcPr>
          <w:p>
            <w:pPr>
              <w:spacing w:line="240" w:lineRule="auto"/>
              <w:rPr>
                <w:rFonts w:hint="eastAsia" w:ascii="仿宋" w:hAnsi="仿宋" w:eastAsia="仿宋" w:cs="仿宋"/>
                <w:sz w:val="21"/>
                <w:szCs w:val="21"/>
              </w:rPr>
            </w:pPr>
            <w:r>
              <w:rPr>
                <w:rFonts w:hint="eastAsia" w:ascii="仿宋" w:hAnsi="仿宋" w:eastAsia="仿宋" w:cs="仿宋"/>
                <w:sz w:val="21"/>
                <w:szCs w:val="21"/>
              </w:rPr>
              <w:t>系统审查</w:t>
            </w:r>
          </w:p>
        </w:tc>
        <w:tc>
          <w:tcPr>
            <w:tcW w:w="3165" w:type="dxa"/>
            <w:vAlign w:val="center"/>
          </w:tcPr>
          <w:p>
            <w:pPr>
              <w:spacing w:line="240" w:lineRule="auto"/>
              <w:rPr>
                <w:rFonts w:hint="eastAsia" w:ascii="仿宋" w:hAnsi="仿宋" w:eastAsia="仿宋" w:cs="仿宋"/>
                <w:bCs/>
                <w:sz w:val="21"/>
                <w:szCs w:val="21"/>
              </w:rPr>
            </w:pPr>
            <w:r>
              <w:rPr>
                <w:rFonts w:hint="eastAsia" w:ascii="仿宋" w:hAnsi="仿宋" w:eastAsia="仿宋" w:cs="仿宋"/>
                <w:bCs/>
                <w:sz w:val="21"/>
                <w:szCs w:val="21"/>
              </w:rPr>
              <w:t>系统审查项目、规则等应与医生端审方系统保持一致，并能实现无缝对接，即药师端可查看医生端审方系统的详细审查结果信息，同时药师审核问题标准可按医生端审方系统的审查项目和问题级别进行设置。</w:t>
            </w:r>
          </w:p>
        </w:tc>
        <w:tc>
          <w:tcPr>
            <w:tcW w:w="1065" w:type="dxa"/>
            <w:vAlign w:val="center"/>
          </w:tcPr>
          <w:p>
            <w:pPr>
              <w:spacing w:line="240" w:lineRule="auto"/>
              <w:rPr>
                <w:rFonts w:hint="eastAsia" w:ascii="仿宋" w:hAnsi="仿宋" w:eastAsia="仿宋" w:cs="仿宋"/>
                <w:bCs/>
                <w:sz w:val="21"/>
                <w:szCs w:val="21"/>
              </w:rPr>
            </w:pPr>
          </w:p>
        </w:tc>
        <w:tc>
          <w:tcPr>
            <w:tcW w:w="1635" w:type="dxa"/>
            <w:vAlign w:val="center"/>
          </w:tcPr>
          <w:p>
            <w:pPr>
              <w:spacing w:line="240" w:lineRule="auto"/>
              <w:rPr>
                <w:rFonts w:hint="eastAsia" w:ascii="仿宋" w:hAnsi="仿宋" w:eastAsia="仿宋" w:cs="仿宋"/>
                <w:bCs/>
                <w:sz w:val="21"/>
                <w:szCs w:val="21"/>
              </w:rPr>
            </w:pPr>
          </w:p>
        </w:tc>
        <w:tc>
          <w:tcPr>
            <w:tcW w:w="1261" w:type="dxa"/>
            <w:vAlign w:val="center"/>
          </w:tcPr>
          <w:p>
            <w:pPr>
              <w:spacing w:line="240" w:lineRule="auto"/>
              <w:rPr>
                <w:rFonts w:hint="eastAsia" w:ascii="仿宋" w:hAnsi="仿宋" w:eastAsia="仿宋" w:cs="仿宋"/>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6" w:type="dxa"/>
            <w:vAlign w:val="center"/>
          </w:tcPr>
          <w:p>
            <w:pPr>
              <w:numPr>
                <w:ilvl w:val="0"/>
                <w:numId w:val="9"/>
              </w:numPr>
              <w:spacing w:line="240" w:lineRule="auto"/>
              <w:rPr>
                <w:rFonts w:hint="eastAsia" w:ascii="仿宋" w:hAnsi="仿宋" w:eastAsia="仿宋" w:cs="仿宋"/>
                <w:sz w:val="21"/>
                <w:szCs w:val="21"/>
              </w:rPr>
            </w:pPr>
          </w:p>
        </w:tc>
        <w:tc>
          <w:tcPr>
            <w:tcW w:w="940" w:type="dxa"/>
            <w:vAlign w:val="center"/>
          </w:tcPr>
          <w:p>
            <w:pPr>
              <w:spacing w:line="240" w:lineRule="auto"/>
              <w:rPr>
                <w:rFonts w:hint="eastAsia" w:ascii="仿宋" w:hAnsi="仿宋" w:eastAsia="仿宋" w:cs="仿宋"/>
                <w:sz w:val="21"/>
                <w:szCs w:val="21"/>
              </w:rPr>
            </w:pPr>
            <w:r>
              <w:rPr>
                <w:rFonts w:hint="eastAsia" w:ascii="仿宋" w:hAnsi="仿宋" w:eastAsia="仿宋" w:cs="仿宋"/>
                <w:sz w:val="21"/>
                <w:szCs w:val="21"/>
              </w:rPr>
              <w:t>统计分析</w:t>
            </w:r>
          </w:p>
        </w:tc>
        <w:tc>
          <w:tcPr>
            <w:tcW w:w="3165" w:type="dxa"/>
            <w:vAlign w:val="center"/>
          </w:tcPr>
          <w:p>
            <w:pPr>
              <w:numPr>
                <w:ilvl w:val="0"/>
                <w:numId w:val="14"/>
              </w:numPr>
              <w:spacing w:line="240" w:lineRule="auto"/>
              <w:rPr>
                <w:rFonts w:hint="eastAsia" w:ascii="仿宋" w:hAnsi="仿宋" w:eastAsia="仿宋" w:cs="仿宋"/>
                <w:bCs/>
                <w:sz w:val="21"/>
                <w:szCs w:val="21"/>
              </w:rPr>
            </w:pPr>
            <w:r>
              <w:rPr>
                <w:rFonts w:hint="eastAsia" w:ascii="仿宋" w:hAnsi="仿宋" w:eastAsia="仿宋" w:cs="仿宋"/>
                <w:bCs/>
                <w:sz w:val="21"/>
                <w:szCs w:val="21"/>
              </w:rPr>
              <w:t>可以分别统计门诊、住院任务的审核率、干预率、合格率等重要指标，并可提供统计图。可按照科室、医生、药品、药师、药物类进行干预情况分类统计。</w:t>
            </w:r>
          </w:p>
          <w:p>
            <w:pPr>
              <w:numPr>
                <w:ilvl w:val="0"/>
                <w:numId w:val="14"/>
              </w:numPr>
              <w:spacing w:line="240" w:lineRule="auto"/>
              <w:rPr>
                <w:rFonts w:hint="eastAsia" w:ascii="仿宋" w:hAnsi="仿宋" w:eastAsia="仿宋" w:cs="仿宋"/>
                <w:bCs/>
                <w:sz w:val="21"/>
                <w:szCs w:val="21"/>
              </w:rPr>
            </w:pPr>
            <w:r>
              <w:rPr>
                <w:rFonts w:hint="eastAsia" w:ascii="仿宋" w:hAnsi="仿宋" w:eastAsia="仿宋" w:cs="仿宋"/>
                <w:bCs/>
                <w:sz w:val="21"/>
                <w:szCs w:val="21"/>
              </w:rPr>
              <w:t>可以统计每个药师的监测时长、审核工作量、干预工作量和干预有效率，并可提供统计图。</w:t>
            </w:r>
          </w:p>
          <w:p>
            <w:pPr>
              <w:numPr>
                <w:ilvl w:val="0"/>
                <w:numId w:val="14"/>
              </w:numPr>
              <w:spacing w:line="240" w:lineRule="auto"/>
              <w:rPr>
                <w:rFonts w:hint="eastAsia" w:ascii="仿宋" w:hAnsi="仿宋" w:eastAsia="仿宋" w:cs="仿宋"/>
                <w:bCs/>
                <w:sz w:val="21"/>
                <w:szCs w:val="21"/>
              </w:rPr>
            </w:pPr>
            <w:r>
              <w:rPr>
                <w:rFonts w:hint="eastAsia" w:ascii="仿宋" w:hAnsi="仿宋" w:eastAsia="仿宋" w:cs="仿宋"/>
                <w:bCs/>
                <w:sz w:val="21"/>
                <w:szCs w:val="21"/>
              </w:rPr>
              <w:t>可以提供不合理问题统计分析，支持按时间、问题类型、警示等级等条件进行统计，并可生成统计</w:t>
            </w:r>
            <w:r>
              <w:rPr>
                <w:rFonts w:hint="eastAsia" w:ascii="仿宋" w:hAnsi="仿宋" w:cs="仿宋"/>
                <w:bCs/>
                <w:sz w:val="21"/>
                <w:szCs w:val="21"/>
                <w:lang w:eastAsia="zh-CN"/>
              </w:rPr>
              <w:t>报表</w:t>
            </w:r>
            <w:r>
              <w:rPr>
                <w:rFonts w:hint="eastAsia" w:ascii="仿宋" w:hAnsi="仿宋" w:eastAsia="仿宋" w:cs="仿宋"/>
                <w:bCs/>
                <w:sz w:val="21"/>
                <w:szCs w:val="21"/>
              </w:rPr>
              <w:t>。可以查看在人工审方时药师主动添加的问题的发生次数、发生率。</w:t>
            </w:r>
          </w:p>
          <w:p>
            <w:pPr>
              <w:numPr>
                <w:ilvl w:val="0"/>
                <w:numId w:val="14"/>
              </w:numPr>
              <w:spacing w:line="240" w:lineRule="auto"/>
              <w:rPr>
                <w:rFonts w:hint="eastAsia" w:ascii="仿宋" w:hAnsi="仿宋" w:eastAsia="仿宋" w:cs="仿宋"/>
                <w:bCs/>
                <w:sz w:val="21"/>
                <w:szCs w:val="21"/>
              </w:rPr>
            </w:pPr>
            <w:r>
              <w:rPr>
                <w:rFonts w:hint="eastAsia" w:ascii="仿宋" w:hAnsi="仿宋" w:eastAsia="仿宋" w:cs="仿宋"/>
                <w:bCs/>
                <w:sz w:val="21"/>
                <w:szCs w:val="21"/>
              </w:rPr>
              <w:t>可以分科室、医生、药品、问题类型提供干预效果追踪，并以统计图的方式体现干预效果。</w:t>
            </w:r>
          </w:p>
          <w:p>
            <w:pPr>
              <w:numPr>
                <w:ilvl w:val="0"/>
                <w:numId w:val="14"/>
              </w:numPr>
              <w:spacing w:line="240" w:lineRule="auto"/>
              <w:rPr>
                <w:rFonts w:hint="eastAsia" w:ascii="仿宋" w:hAnsi="仿宋" w:eastAsia="仿宋" w:cs="仿宋"/>
                <w:bCs/>
                <w:sz w:val="21"/>
                <w:szCs w:val="21"/>
              </w:rPr>
            </w:pPr>
            <w:r>
              <w:rPr>
                <w:rFonts w:hint="eastAsia" w:ascii="仿宋" w:hAnsi="仿宋" w:eastAsia="仿宋" w:cs="仿宋"/>
                <w:bCs/>
                <w:sz w:val="21"/>
                <w:szCs w:val="21"/>
              </w:rPr>
              <w:t>可按不同的处方（医嘱）通过状态进行统计，并可生成统计图。</w:t>
            </w:r>
          </w:p>
          <w:p>
            <w:pPr>
              <w:numPr>
                <w:ilvl w:val="0"/>
                <w:numId w:val="14"/>
              </w:numPr>
              <w:spacing w:line="240" w:lineRule="auto"/>
              <w:rPr>
                <w:rFonts w:hint="eastAsia" w:ascii="仿宋" w:hAnsi="仿宋" w:eastAsia="仿宋" w:cs="仿宋"/>
                <w:sz w:val="21"/>
                <w:szCs w:val="21"/>
              </w:rPr>
            </w:pPr>
            <w:r>
              <w:rPr>
                <w:rFonts w:hint="eastAsia" w:ascii="仿宋" w:hAnsi="仿宋" w:eastAsia="仿宋" w:cs="仿宋"/>
                <w:sz w:val="21"/>
                <w:szCs w:val="21"/>
              </w:rPr>
              <w:t>医生端可通过用药自查，查看自身任务的审核干预相关统计数据。</w:t>
            </w:r>
          </w:p>
        </w:tc>
        <w:tc>
          <w:tcPr>
            <w:tcW w:w="1065" w:type="dxa"/>
            <w:vAlign w:val="center"/>
          </w:tcPr>
          <w:p>
            <w:pPr>
              <w:numPr>
                <w:ilvl w:val="0"/>
                <w:numId w:val="0"/>
              </w:numPr>
              <w:spacing w:line="240" w:lineRule="auto"/>
              <w:ind w:leftChars="0"/>
              <w:rPr>
                <w:rFonts w:hint="eastAsia" w:ascii="仿宋" w:hAnsi="仿宋" w:eastAsia="仿宋" w:cs="仿宋"/>
                <w:sz w:val="21"/>
                <w:szCs w:val="21"/>
              </w:rPr>
            </w:pPr>
          </w:p>
        </w:tc>
        <w:tc>
          <w:tcPr>
            <w:tcW w:w="1635" w:type="dxa"/>
            <w:vAlign w:val="center"/>
          </w:tcPr>
          <w:p>
            <w:pPr>
              <w:numPr>
                <w:ilvl w:val="0"/>
                <w:numId w:val="0"/>
              </w:numPr>
              <w:spacing w:line="240" w:lineRule="auto"/>
              <w:ind w:leftChars="0"/>
              <w:rPr>
                <w:rFonts w:hint="eastAsia" w:ascii="仿宋" w:hAnsi="仿宋" w:eastAsia="仿宋" w:cs="仿宋"/>
                <w:sz w:val="21"/>
                <w:szCs w:val="21"/>
              </w:rPr>
            </w:pPr>
          </w:p>
        </w:tc>
        <w:tc>
          <w:tcPr>
            <w:tcW w:w="1261" w:type="dxa"/>
            <w:vAlign w:val="center"/>
          </w:tcPr>
          <w:p>
            <w:pPr>
              <w:numPr>
                <w:ilvl w:val="0"/>
                <w:numId w:val="0"/>
              </w:numPr>
              <w:spacing w:line="240" w:lineRule="auto"/>
              <w:ind w:leftChars="0"/>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6" w:type="dxa"/>
            <w:vAlign w:val="center"/>
          </w:tcPr>
          <w:p>
            <w:pPr>
              <w:numPr>
                <w:ilvl w:val="0"/>
                <w:numId w:val="9"/>
              </w:numPr>
              <w:spacing w:line="240" w:lineRule="auto"/>
              <w:rPr>
                <w:rFonts w:hint="eastAsia" w:ascii="仿宋" w:hAnsi="仿宋" w:eastAsia="仿宋" w:cs="仿宋"/>
                <w:sz w:val="21"/>
                <w:szCs w:val="21"/>
              </w:rPr>
            </w:pPr>
          </w:p>
        </w:tc>
        <w:tc>
          <w:tcPr>
            <w:tcW w:w="940" w:type="dxa"/>
            <w:vAlign w:val="center"/>
          </w:tcPr>
          <w:p>
            <w:pPr>
              <w:spacing w:line="240" w:lineRule="auto"/>
              <w:rPr>
                <w:rFonts w:hint="eastAsia" w:ascii="仿宋" w:hAnsi="仿宋" w:eastAsia="仿宋" w:cs="仿宋"/>
                <w:sz w:val="21"/>
                <w:szCs w:val="21"/>
              </w:rPr>
            </w:pPr>
            <w:r>
              <w:rPr>
                <w:rFonts w:hint="eastAsia" w:ascii="仿宋" w:hAnsi="仿宋" w:eastAsia="仿宋" w:cs="仿宋"/>
                <w:sz w:val="21"/>
                <w:szCs w:val="21"/>
              </w:rPr>
              <w:t>大屏展示功能</w:t>
            </w:r>
          </w:p>
        </w:tc>
        <w:tc>
          <w:tcPr>
            <w:tcW w:w="3165" w:type="dxa"/>
            <w:vAlign w:val="center"/>
          </w:tcPr>
          <w:p>
            <w:pPr>
              <w:spacing w:line="240" w:lineRule="auto"/>
              <w:rPr>
                <w:rFonts w:hint="eastAsia" w:ascii="仿宋" w:hAnsi="仿宋" w:eastAsia="仿宋" w:cs="仿宋"/>
                <w:bCs/>
                <w:sz w:val="21"/>
                <w:szCs w:val="21"/>
              </w:rPr>
            </w:pPr>
            <w:r>
              <w:rPr>
                <w:rFonts w:hint="eastAsia" w:ascii="仿宋" w:hAnsi="仿宋" w:eastAsia="仿宋" w:cs="仿宋"/>
                <w:bCs/>
                <w:sz w:val="21"/>
                <w:szCs w:val="21"/>
              </w:rPr>
              <w:t>系统应支持将重要审方指标通过图表在用户大屏上展示。</w:t>
            </w:r>
          </w:p>
        </w:tc>
        <w:tc>
          <w:tcPr>
            <w:tcW w:w="1065" w:type="dxa"/>
            <w:vAlign w:val="center"/>
          </w:tcPr>
          <w:p>
            <w:pPr>
              <w:spacing w:line="240" w:lineRule="auto"/>
              <w:rPr>
                <w:rFonts w:hint="eastAsia" w:ascii="仿宋" w:hAnsi="仿宋" w:eastAsia="仿宋" w:cs="仿宋"/>
                <w:bCs/>
                <w:sz w:val="21"/>
                <w:szCs w:val="21"/>
              </w:rPr>
            </w:pPr>
          </w:p>
        </w:tc>
        <w:tc>
          <w:tcPr>
            <w:tcW w:w="1635" w:type="dxa"/>
            <w:vAlign w:val="center"/>
          </w:tcPr>
          <w:p>
            <w:pPr>
              <w:spacing w:line="240" w:lineRule="auto"/>
              <w:rPr>
                <w:rFonts w:hint="eastAsia" w:ascii="仿宋" w:hAnsi="仿宋" w:eastAsia="仿宋" w:cs="仿宋"/>
                <w:bCs/>
                <w:sz w:val="21"/>
                <w:szCs w:val="21"/>
              </w:rPr>
            </w:pPr>
          </w:p>
        </w:tc>
        <w:tc>
          <w:tcPr>
            <w:tcW w:w="1261" w:type="dxa"/>
            <w:vAlign w:val="center"/>
          </w:tcPr>
          <w:p>
            <w:pPr>
              <w:spacing w:line="240" w:lineRule="auto"/>
              <w:rPr>
                <w:rFonts w:hint="eastAsia" w:ascii="仿宋" w:hAnsi="仿宋" w:eastAsia="仿宋" w:cs="仿宋"/>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61" w:type="dxa"/>
            <w:gridSpan w:val="3"/>
            <w:tcBorders>
              <w:top w:val="single" w:color="auto" w:sz="4" w:space="0"/>
              <w:left w:val="single" w:color="auto" w:sz="4" w:space="0"/>
              <w:bottom w:val="single" w:color="auto" w:sz="4" w:space="0"/>
              <w:right w:val="single" w:color="auto" w:sz="4" w:space="0"/>
            </w:tcBorders>
            <w:vAlign w:val="center"/>
          </w:tcPr>
          <w:p>
            <w:pPr>
              <w:spacing w:line="240" w:lineRule="auto"/>
              <w:rPr>
                <w:rFonts w:hint="eastAsia" w:ascii="仿宋" w:hAnsi="仿宋" w:eastAsia="仿宋" w:cs="仿宋"/>
                <w:b/>
                <w:bCs/>
                <w:sz w:val="21"/>
                <w:szCs w:val="21"/>
              </w:rPr>
            </w:pPr>
            <w:r>
              <w:rPr>
                <w:rFonts w:hint="eastAsia" w:ascii="仿宋" w:hAnsi="仿宋" w:cs="仿宋"/>
                <w:b/>
                <w:bCs/>
                <w:sz w:val="21"/>
                <w:szCs w:val="21"/>
                <w:lang w:eastAsia="zh-CN"/>
              </w:rPr>
              <w:t>处方点评</w:t>
            </w:r>
            <w:r>
              <w:rPr>
                <w:rFonts w:hint="eastAsia" w:ascii="仿宋" w:hAnsi="仿宋" w:eastAsia="仿宋" w:cs="仿宋"/>
                <w:b/>
                <w:bCs/>
                <w:sz w:val="21"/>
                <w:szCs w:val="21"/>
              </w:rPr>
              <w:t>系统功能要求</w:t>
            </w:r>
          </w:p>
        </w:tc>
        <w:tc>
          <w:tcPr>
            <w:tcW w:w="1065" w:type="dxa"/>
            <w:tcBorders>
              <w:top w:val="single" w:color="auto" w:sz="4" w:space="0"/>
              <w:left w:val="single" w:color="auto" w:sz="4" w:space="0"/>
              <w:bottom w:val="single" w:color="auto" w:sz="4" w:space="0"/>
              <w:right w:val="single" w:color="auto" w:sz="4" w:space="0"/>
            </w:tcBorders>
            <w:vAlign w:val="center"/>
          </w:tcPr>
          <w:p>
            <w:pPr>
              <w:spacing w:line="240" w:lineRule="auto"/>
              <w:rPr>
                <w:rFonts w:hint="eastAsia" w:ascii="仿宋" w:hAnsi="仿宋" w:eastAsia="仿宋" w:cs="仿宋"/>
                <w:b/>
                <w:bCs/>
                <w:sz w:val="21"/>
                <w:szCs w:val="21"/>
              </w:rPr>
            </w:pPr>
          </w:p>
        </w:tc>
        <w:tc>
          <w:tcPr>
            <w:tcW w:w="1635" w:type="dxa"/>
            <w:tcBorders>
              <w:top w:val="single" w:color="auto" w:sz="4" w:space="0"/>
              <w:left w:val="single" w:color="auto" w:sz="4" w:space="0"/>
              <w:bottom w:val="single" w:color="auto" w:sz="4" w:space="0"/>
              <w:right w:val="single" w:color="auto" w:sz="4" w:space="0"/>
            </w:tcBorders>
            <w:vAlign w:val="center"/>
          </w:tcPr>
          <w:p>
            <w:pPr>
              <w:spacing w:line="240" w:lineRule="auto"/>
              <w:rPr>
                <w:rFonts w:hint="eastAsia" w:ascii="仿宋" w:hAnsi="仿宋" w:eastAsia="仿宋" w:cs="仿宋"/>
                <w:b/>
                <w:bCs/>
                <w:sz w:val="21"/>
                <w:szCs w:val="21"/>
              </w:rPr>
            </w:pPr>
          </w:p>
        </w:tc>
        <w:tc>
          <w:tcPr>
            <w:tcW w:w="1261" w:type="dxa"/>
            <w:tcBorders>
              <w:top w:val="single" w:color="auto" w:sz="4" w:space="0"/>
              <w:left w:val="single" w:color="auto" w:sz="4" w:space="0"/>
              <w:bottom w:val="single" w:color="auto" w:sz="4" w:space="0"/>
              <w:right w:val="single" w:color="auto" w:sz="4" w:space="0"/>
            </w:tcBorders>
            <w:vAlign w:val="center"/>
          </w:tcPr>
          <w:p>
            <w:pPr>
              <w:spacing w:line="240" w:lineRule="auto"/>
              <w:rPr>
                <w:rFonts w:hint="eastAsia" w:ascii="仿宋" w:hAnsi="仿宋" w:eastAsia="仿宋" w:cs="仿宋"/>
                <w:b/>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6" w:type="dxa"/>
            <w:tcBorders>
              <w:top w:val="single" w:color="auto" w:sz="4" w:space="0"/>
              <w:left w:val="single" w:color="auto" w:sz="4" w:space="0"/>
              <w:bottom w:val="single" w:color="auto" w:sz="4" w:space="0"/>
              <w:right w:val="single" w:color="auto" w:sz="4" w:space="0"/>
            </w:tcBorders>
            <w:vAlign w:val="center"/>
          </w:tcPr>
          <w:p>
            <w:pPr>
              <w:pStyle w:val="27"/>
              <w:numPr>
                <w:ilvl w:val="0"/>
                <w:numId w:val="15"/>
              </w:numPr>
              <w:spacing w:line="240" w:lineRule="auto"/>
              <w:ind w:left="562"/>
              <w:rPr>
                <w:rFonts w:hint="eastAsia" w:ascii="仿宋" w:hAnsi="仿宋" w:eastAsia="仿宋" w:cs="仿宋"/>
                <w:sz w:val="21"/>
                <w:szCs w:val="21"/>
              </w:rPr>
            </w:pPr>
          </w:p>
        </w:tc>
        <w:tc>
          <w:tcPr>
            <w:tcW w:w="940" w:type="dxa"/>
            <w:tcBorders>
              <w:top w:val="single" w:color="auto" w:sz="4" w:space="0"/>
              <w:left w:val="single" w:color="auto" w:sz="4" w:space="0"/>
              <w:bottom w:val="single" w:color="auto" w:sz="4" w:space="0"/>
              <w:right w:val="single" w:color="auto" w:sz="4" w:space="0"/>
            </w:tcBorders>
            <w:vAlign w:val="center"/>
          </w:tcPr>
          <w:p>
            <w:pPr>
              <w:spacing w:line="240" w:lineRule="auto"/>
              <w:rPr>
                <w:rFonts w:hint="eastAsia" w:ascii="仿宋" w:hAnsi="仿宋" w:eastAsia="仿宋" w:cs="仿宋"/>
                <w:sz w:val="21"/>
                <w:szCs w:val="21"/>
              </w:rPr>
            </w:pPr>
            <w:r>
              <w:rPr>
                <w:rFonts w:hint="eastAsia" w:ascii="仿宋" w:hAnsi="仿宋" w:eastAsia="仿宋" w:cs="仿宋"/>
                <w:sz w:val="21"/>
                <w:szCs w:val="21"/>
              </w:rPr>
              <w:t>智慧中心</w:t>
            </w:r>
          </w:p>
        </w:tc>
        <w:tc>
          <w:tcPr>
            <w:tcW w:w="3165" w:type="dxa"/>
            <w:tcBorders>
              <w:top w:val="single" w:color="auto" w:sz="4" w:space="0"/>
              <w:left w:val="single" w:color="auto" w:sz="4" w:space="0"/>
              <w:bottom w:val="single" w:color="auto" w:sz="4" w:space="0"/>
              <w:right w:val="single" w:color="auto" w:sz="4" w:space="0"/>
            </w:tcBorders>
            <w:vAlign w:val="center"/>
          </w:tcPr>
          <w:p>
            <w:pPr>
              <w:spacing w:line="240" w:lineRule="auto"/>
              <w:rPr>
                <w:rFonts w:hint="eastAsia" w:ascii="仿宋" w:hAnsi="仿宋" w:eastAsia="仿宋" w:cs="仿宋"/>
                <w:b/>
                <w:bCs/>
                <w:sz w:val="21"/>
                <w:szCs w:val="21"/>
              </w:rPr>
            </w:pPr>
            <w:r>
              <w:rPr>
                <w:rFonts w:hint="eastAsia" w:ascii="仿宋" w:hAnsi="仿宋" w:eastAsia="仿宋" w:cs="仿宋"/>
                <w:sz w:val="21"/>
                <w:szCs w:val="21"/>
              </w:rPr>
              <w:t>系统主页应能显示门诊/住院点评率、合理率、住院抗菌药物使用强度、门诊基本药物占比、住院静脉输液使用率等指标。</w:t>
            </w:r>
          </w:p>
        </w:tc>
        <w:tc>
          <w:tcPr>
            <w:tcW w:w="1065" w:type="dxa"/>
            <w:tcBorders>
              <w:top w:val="single" w:color="auto" w:sz="4" w:space="0"/>
              <w:left w:val="single" w:color="auto" w:sz="4" w:space="0"/>
              <w:bottom w:val="single" w:color="auto" w:sz="4" w:space="0"/>
              <w:right w:val="single" w:color="auto" w:sz="4" w:space="0"/>
            </w:tcBorders>
            <w:vAlign w:val="center"/>
          </w:tcPr>
          <w:p>
            <w:pPr>
              <w:spacing w:line="240" w:lineRule="auto"/>
              <w:rPr>
                <w:rFonts w:hint="eastAsia" w:ascii="仿宋" w:hAnsi="仿宋" w:eastAsia="仿宋" w:cs="仿宋"/>
                <w:sz w:val="21"/>
                <w:szCs w:val="21"/>
              </w:rPr>
            </w:pPr>
          </w:p>
        </w:tc>
        <w:tc>
          <w:tcPr>
            <w:tcW w:w="1635" w:type="dxa"/>
            <w:tcBorders>
              <w:top w:val="single" w:color="auto" w:sz="4" w:space="0"/>
              <w:left w:val="single" w:color="auto" w:sz="4" w:space="0"/>
              <w:bottom w:val="single" w:color="auto" w:sz="4" w:space="0"/>
              <w:right w:val="single" w:color="auto" w:sz="4" w:space="0"/>
            </w:tcBorders>
            <w:vAlign w:val="center"/>
          </w:tcPr>
          <w:p>
            <w:pPr>
              <w:spacing w:line="240" w:lineRule="auto"/>
              <w:rPr>
                <w:rFonts w:hint="eastAsia" w:ascii="仿宋" w:hAnsi="仿宋" w:eastAsia="仿宋" w:cs="仿宋"/>
                <w:sz w:val="21"/>
                <w:szCs w:val="21"/>
              </w:rPr>
            </w:pPr>
          </w:p>
        </w:tc>
        <w:tc>
          <w:tcPr>
            <w:tcW w:w="1261" w:type="dxa"/>
            <w:tcBorders>
              <w:top w:val="single" w:color="auto" w:sz="4" w:space="0"/>
              <w:left w:val="single" w:color="auto" w:sz="4" w:space="0"/>
              <w:bottom w:val="single" w:color="auto" w:sz="4" w:space="0"/>
              <w:right w:val="single" w:color="auto" w:sz="4" w:space="0"/>
            </w:tcBorders>
            <w:vAlign w:val="center"/>
          </w:tcPr>
          <w:p>
            <w:pPr>
              <w:spacing w:line="240" w:lineRule="auto"/>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6" w:type="dxa"/>
            <w:tcBorders>
              <w:top w:val="single" w:color="auto" w:sz="4" w:space="0"/>
              <w:left w:val="single" w:color="auto" w:sz="4" w:space="0"/>
              <w:bottom w:val="single" w:color="auto" w:sz="4" w:space="0"/>
              <w:right w:val="single" w:color="auto" w:sz="4" w:space="0"/>
            </w:tcBorders>
            <w:vAlign w:val="center"/>
          </w:tcPr>
          <w:p>
            <w:pPr>
              <w:pStyle w:val="27"/>
              <w:numPr>
                <w:ilvl w:val="0"/>
                <w:numId w:val="15"/>
              </w:numPr>
              <w:spacing w:line="240" w:lineRule="auto"/>
              <w:ind w:left="562"/>
              <w:rPr>
                <w:rFonts w:hint="eastAsia" w:ascii="仿宋" w:hAnsi="仿宋" w:eastAsia="仿宋" w:cs="仿宋"/>
                <w:sz w:val="21"/>
                <w:szCs w:val="21"/>
              </w:rPr>
            </w:pPr>
          </w:p>
        </w:tc>
        <w:tc>
          <w:tcPr>
            <w:tcW w:w="940" w:type="dxa"/>
            <w:tcBorders>
              <w:top w:val="single" w:color="auto" w:sz="4" w:space="0"/>
              <w:left w:val="single" w:color="auto" w:sz="4" w:space="0"/>
              <w:bottom w:val="single" w:color="auto" w:sz="4" w:space="0"/>
              <w:right w:val="single" w:color="auto" w:sz="4" w:space="0"/>
            </w:tcBorders>
            <w:vAlign w:val="center"/>
          </w:tcPr>
          <w:p>
            <w:pPr>
              <w:spacing w:line="240" w:lineRule="auto"/>
              <w:rPr>
                <w:rFonts w:hint="eastAsia" w:ascii="仿宋" w:hAnsi="仿宋" w:eastAsia="仿宋" w:cs="仿宋"/>
                <w:sz w:val="21"/>
                <w:szCs w:val="21"/>
              </w:rPr>
            </w:pPr>
            <w:r>
              <w:rPr>
                <w:rFonts w:hint="eastAsia" w:ascii="仿宋" w:hAnsi="仿宋" w:eastAsia="仿宋" w:cs="仿宋"/>
                <w:sz w:val="21"/>
                <w:szCs w:val="21"/>
              </w:rPr>
              <w:t>读取和查看病人信息</w:t>
            </w:r>
          </w:p>
        </w:tc>
        <w:tc>
          <w:tcPr>
            <w:tcW w:w="3165" w:type="dxa"/>
            <w:tcBorders>
              <w:top w:val="single" w:color="auto" w:sz="4" w:space="0"/>
              <w:left w:val="single" w:color="auto" w:sz="4" w:space="0"/>
              <w:bottom w:val="single" w:color="auto" w:sz="4" w:space="0"/>
              <w:right w:val="single" w:color="auto" w:sz="4" w:space="0"/>
            </w:tcBorders>
            <w:vAlign w:val="center"/>
          </w:tcPr>
          <w:p>
            <w:pPr>
              <w:pStyle w:val="6"/>
              <w:keepNext w:val="0"/>
              <w:keepLines w:val="0"/>
              <w:spacing w:line="240" w:lineRule="auto"/>
              <w:rPr>
                <w:rFonts w:hint="eastAsia" w:ascii="仿宋" w:hAnsi="仿宋" w:eastAsia="仿宋" w:cs="仿宋"/>
                <w:b w:val="0"/>
                <w:bCs w:val="0"/>
                <w:sz w:val="21"/>
                <w:szCs w:val="21"/>
              </w:rPr>
            </w:pPr>
            <w:r>
              <w:rPr>
                <w:rFonts w:hint="eastAsia" w:ascii="仿宋" w:hAnsi="仿宋" w:eastAsia="仿宋" w:cs="仿宋"/>
                <w:b w:val="0"/>
                <w:bCs w:val="0"/>
                <w:sz w:val="21"/>
                <w:szCs w:val="21"/>
              </w:rPr>
              <w:t>系统应能筛选患者并查看患者基本信息、医嘱、检查、检验、手术、费用、会诊、病程等信息</w:t>
            </w:r>
          </w:p>
        </w:tc>
        <w:tc>
          <w:tcPr>
            <w:tcW w:w="1065" w:type="dxa"/>
            <w:tcBorders>
              <w:top w:val="single" w:color="auto" w:sz="4" w:space="0"/>
              <w:left w:val="single" w:color="auto" w:sz="4" w:space="0"/>
              <w:bottom w:val="single" w:color="auto" w:sz="4" w:space="0"/>
              <w:right w:val="single" w:color="auto" w:sz="4" w:space="0"/>
            </w:tcBorders>
            <w:vAlign w:val="center"/>
          </w:tcPr>
          <w:p>
            <w:pPr>
              <w:pStyle w:val="6"/>
              <w:keepNext w:val="0"/>
              <w:keepLines w:val="0"/>
              <w:spacing w:line="240" w:lineRule="auto"/>
              <w:rPr>
                <w:rFonts w:hint="eastAsia" w:ascii="仿宋" w:hAnsi="仿宋" w:eastAsia="仿宋" w:cs="仿宋"/>
                <w:b w:val="0"/>
                <w:bCs w:val="0"/>
                <w:sz w:val="21"/>
                <w:szCs w:val="21"/>
              </w:rPr>
            </w:pPr>
          </w:p>
        </w:tc>
        <w:tc>
          <w:tcPr>
            <w:tcW w:w="1635" w:type="dxa"/>
            <w:tcBorders>
              <w:top w:val="single" w:color="auto" w:sz="4" w:space="0"/>
              <w:left w:val="single" w:color="auto" w:sz="4" w:space="0"/>
              <w:bottom w:val="single" w:color="auto" w:sz="4" w:space="0"/>
              <w:right w:val="single" w:color="auto" w:sz="4" w:space="0"/>
            </w:tcBorders>
            <w:vAlign w:val="center"/>
          </w:tcPr>
          <w:p>
            <w:pPr>
              <w:pStyle w:val="6"/>
              <w:keepNext w:val="0"/>
              <w:keepLines w:val="0"/>
              <w:spacing w:line="240" w:lineRule="auto"/>
              <w:rPr>
                <w:rFonts w:hint="eastAsia" w:ascii="仿宋" w:hAnsi="仿宋" w:eastAsia="仿宋" w:cs="仿宋"/>
                <w:b w:val="0"/>
                <w:bCs w:val="0"/>
                <w:sz w:val="21"/>
                <w:szCs w:val="21"/>
              </w:rPr>
            </w:pPr>
          </w:p>
        </w:tc>
        <w:tc>
          <w:tcPr>
            <w:tcW w:w="1261" w:type="dxa"/>
            <w:tcBorders>
              <w:top w:val="single" w:color="auto" w:sz="4" w:space="0"/>
              <w:left w:val="single" w:color="auto" w:sz="4" w:space="0"/>
              <w:bottom w:val="single" w:color="auto" w:sz="4" w:space="0"/>
              <w:right w:val="single" w:color="auto" w:sz="4" w:space="0"/>
            </w:tcBorders>
            <w:vAlign w:val="center"/>
          </w:tcPr>
          <w:p>
            <w:pPr>
              <w:pStyle w:val="6"/>
              <w:keepNext w:val="0"/>
              <w:keepLines w:val="0"/>
              <w:spacing w:line="240" w:lineRule="auto"/>
              <w:rPr>
                <w:rFonts w:hint="eastAsia" w:ascii="仿宋" w:hAnsi="仿宋" w:eastAsia="仿宋" w:cs="仿宋"/>
                <w:b w:val="0"/>
                <w:bCs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6" w:type="dxa"/>
            <w:tcBorders>
              <w:top w:val="single" w:color="auto" w:sz="4" w:space="0"/>
              <w:left w:val="single" w:color="auto" w:sz="4" w:space="0"/>
              <w:bottom w:val="single" w:color="auto" w:sz="4" w:space="0"/>
              <w:right w:val="single" w:color="auto" w:sz="4" w:space="0"/>
            </w:tcBorders>
            <w:vAlign w:val="center"/>
          </w:tcPr>
          <w:p>
            <w:pPr>
              <w:pStyle w:val="27"/>
              <w:numPr>
                <w:ilvl w:val="0"/>
                <w:numId w:val="15"/>
              </w:numPr>
              <w:spacing w:line="240" w:lineRule="auto"/>
              <w:ind w:left="562"/>
              <w:rPr>
                <w:rFonts w:hint="eastAsia" w:ascii="仿宋" w:hAnsi="仿宋" w:eastAsia="仿宋" w:cs="仿宋"/>
                <w:sz w:val="21"/>
                <w:szCs w:val="21"/>
              </w:rPr>
            </w:pPr>
          </w:p>
        </w:tc>
        <w:tc>
          <w:tcPr>
            <w:tcW w:w="940" w:type="dxa"/>
            <w:tcBorders>
              <w:top w:val="single" w:color="auto" w:sz="4" w:space="0"/>
              <w:left w:val="single" w:color="auto" w:sz="4" w:space="0"/>
              <w:bottom w:val="single" w:color="auto" w:sz="4" w:space="0"/>
              <w:right w:val="single" w:color="auto" w:sz="4" w:space="0"/>
            </w:tcBorders>
            <w:vAlign w:val="center"/>
          </w:tcPr>
          <w:p>
            <w:pPr>
              <w:spacing w:line="240" w:lineRule="auto"/>
              <w:rPr>
                <w:rFonts w:hint="eastAsia" w:ascii="仿宋" w:hAnsi="仿宋" w:eastAsia="仿宋" w:cs="仿宋"/>
                <w:sz w:val="21"/>
                <w:szCs w:val="21"/>
              </w:rPr>
            </w:pPr>
            <w:r>
              <w:rPr>
                <w:rFonts w:hint="eastAsia" w:ascii="仿宋" w:hAnsi="仿宋" w:eastAsia="仿宋" w:cs="仿宋"/>
                <w:sz w:val="21"/>
                <w:szCs w:val="21"/>
              </w:rPr>
              <w:t>处方点评</w:t>
            </w:r>
          </w:p>
        </w:tc>
        <w:tc>
          <w:tcPr>
            <w:tcW w:w="3165" w:type="dxa"/>
            <w:tcBorders>
              <w:top w:val="single" w:color="auto" w:sz="4" w:space="0"/>
              <w:left w:val="single" w:color="auto" w:sz="4" w:space="0"/>
              <w:bottom w:val="single" w:color="auto" w:sz="4" w:space="0"/>
              <w:right w:val="single" w:color="auto" w:sz="4" w:space="0"/>
            </w:tcBorders>
            <w:vAlign w:val="center"/>
          </w:tcPr>
          <w:p>
            <w:pPr>
              <w:pStyle w:val="6"/>
              <w:keepNext w:val="0"/>
              <w:keepLines w:val="0"/>
              <w:numPr>
                <w:ilvl w:val="0"/>
                <w:numId w:val="16"/>
              </w:numPr>
              <w:spacing w:line="240" w:lineRule="auto"/>
              <w:ind w:left="0"/>
              <w:rPr>
                <w:rFonts w:hint="eastAsia" w:ascii="仿宋" w:hAnsi="仿宋" w:eastAsia="仿宋" w:cs="仿宋"/>
                <w:b w:val="0"/>
                <w:sz w:val="21"/>
                <w:szCs w:val="21"/>
              </w:rPr>
            </w:pPr>
            <w:r>
              <w:rPr>
                <w:rFonts w:hint="eastAsia" w:ascii="仿宋" w:hAnsi="仿宋" w:eastAsia="仿宋" w:cs="仿宋"/>
                <w:b w:val="0"/>
                <w:sz w:val="21"/>
                <w:szCs w:val="21"/>
              </w:rPr>
              <w:t>系统应结合国家处方点评相关政策要求，实现对处方（医嘱）电子化评价功能。 应能对处方（医嘱）用药进行剂量审查、给药途径审查、相互作用审查、体外注射剂配伍审查、配伍浓度审查、钾离子监测、TPN处方审查、门诊输液审查、禁忌症审查、不良反应审查、特殊人群用药审查、重复用药审查、适应症审查、药物过敏审查、药物检验值审查、规范性审查、医保审查、越权用药审查、围术期用药审查，并提供审查规则自定义功能，使得点评结果更加符合医院实际用药情况。</w:t>
            </w:r>
          </w:p>
          <w:p>
            <w:pPr>
              <w:pStyle w:val="6"/>
              <w:keepNext w:val="0"/>
              <w:keepLines w:val="0"/>
              <w:numPr>
                <w:ilvl w:val="0"/>
                <w:numId w:val="16"/>
              </w:numPr>
              <w:spacing w:line="240" w:lineRule="auto"/>
              <w:ind w:left="0"/>
              <w:rPr>
                <w:rFonts w:hint="eastAsia" w:ascii="仿宋" w:hAnsi="仿宋" w:eastAsia="仿宋" w:cs="仿宋"/>
                <w:b w:val="0"/>
                <w:sz w:val="21"/>
                <w:szCs w:val="21"/>
              </w:rPr>
            </w:pPr>
            <w:r>
              <w:rPr>
                <w:rFonts w:hint="eastAsia" w:ascii="仿宋" w:hAnsi="仿宋" w:eastAsia="仿宋" w:cs="仿宋"/>
                <w:b w:val="0"/>
                <w:sz w:val="21"/>
                <w:szCs w:val="21"/>
              </w:rPr>
              <w:t xml:space="preserve">系统应能实现点评任务分配、点评求助、点评复核、反馈医生、医生申述的闭环管理，并在医生、药师交互环节进行消息提示。点评结果反馈医生或科主任后，医生（工作站）可直接填写申述理由或确认，无需登录系统查看点评结果。 </w:t>
            </w:r>
          </w:p>
          <w:p>
            <w:pPr>
              <w:pStyle w:val="6"/>
              <w:keepNext w:val="0"/>
              <w:keepLines w:val="0"/>
              <w:numPr>
                <w:ilvl w:val="0"/>
                <w:numId w:val="16"/>
              </w:numPr>
              <w:spacing w:line="240" w:lineRule="auto"/>
              <w:ind w:left="0"/>
              <w:rPr>
                <w:rFonts w:hint="eastAsia" w:ascii="仿宋" w:hAnsi="仿宋" w:eastAsia="仿宋" w:cs="仿宋"/>
                <w:b w:val="0"/>
                <w:sz w:val="21"/>
                <w:szCs w:val="21"/>
              </w:rPr>
            </w:pPr>
            <w:r>
              <w:rPr>
                <w:rFonts w:hint="eastAsia" w:ascii="仿宋" w:hAnsi="仿宋" w:eastAsia="仿宋" w:cs="仿宋"/>
                <w:b w:val="0"/>
                <w:sz w:val="21"/>
                <w:szCs w:val="21"/>
              </w:rPr>
              <w:t>系统应能自定义点评模板及点评点，实现个性化点评需求。</w:t>
            </w:r>
          </w:p>
          <w:p>
            <w:pPr>
              <w:pStyle w:val="6"/>
              <w:keepNext w:val="0"/>
              <w:keepLines w:val="0"/>
              <w:numPr>
                <w:ilvl w:val="0"/>
                <w:numId w:val="16"/>
              </w:numPr>
              <w:spacing w:line="240" w:lineRule="auto"/>
              <w:ind w:left="0"/>
              <w:rPr>
                <w:rFonts w:hint="eastAsia" w:ascii="仿宋" w:hAnsi="仿宋" w:eastAsia="仿宋" w:cs="仿宋"/>
                <w:b w:val="0"/>
                <w:sz w:val="21"/>
                <w:szCs w:val="21"/>
              </w:rPr>
            </w:pPr>
            <w:r>
              <w:rPr>
                <w:rFonts w:hint="eastAsia" w:ascii="仿宋" w:hAnsi="仿宋" w:eastAsia="仿宋" w:cs="仿宋"/>
                <w:b w:val="0"/>
                <w:sz w:val="21"/>
                <w:szCs w:val="21"/>
              </w:rPr>
              <w:t>系统应能自动生成住院患者用药联用图、时序图，并支持自定义。住院患者时序图包含患者体征、用药、手术和检验信息等内容。</w:t>
            </w:r>
          </w:p>
          <w:p>
            <w:pPr>
              <w:pStyle w:val="6"/>
              <w:keepNext w:val="0"/>
              <w:keepLines w:val="0"/>
              <w:numPr>
                <w:ilvl w:val="0"/>
                <w:numId w:val="16"/>
              </w:numPr>
              <w:spacing w:line="240" w:lineRule="auto"/>
              <w:ind w:left="0"/>
              <w:rPr>
                <w:rFonts w:hint="eastAsia" w:ascii="仿宋" w:hAnsi="仿宋" w:eastAsia="仿宋" w:cs="仿宋"/>
                <w:b w:val="0"/>
                <w:sz w:val="21"/>
                <w:szCs w:val="21"/>
              </w:rPr>
            </w:pPr>
            <w:r>
              <w:rPr>
                <w:rFonts w:hint="eastAsia" w:ascii="仿宋" w:hAnsi="仿宋" w:eastAsia="仿宋" w:cs="仿宋"/>
                <w:b w:val="0"/>
                <w:sz w:val="21"/>
                <w:szCs w:val="21"/>
              </w:rPr>
              <w:t>系统应能自动生成点评相关报表及任务完成情况等管理报表。</w:t>
            </w:r>
          </w:p>
          <w:p>
            <w:pPr>
              <w:spacing w:line="240" w:lineRule="auto"/>
              <w:rPr>
                <w:rFonts w:hint="eastAsia" w:ascii="仿宋" w:hAnsi="仿宋" w:eastAsia="仿宋" w:cs="仿宋"/>
                <w:sz w:val="21"/>
                <w:szCs w:val="21"/>
                <w:lang w:eastAsia="zh-CN"/>
              </w:rPr>
            </w:pPr>
            <w:r>
              <w:rPr>
                <w:rFonts w:hint="eastAsia" w:ascii="仿宋" w:hAnsi="仿宋" w:eastAsia="仿宋" w:cs="仿宋"/>
                <w:sz w:val="21"/>
                <w:szCs w:val="21"/>
              </w:rPr>
              <w:t>3.7 系统应包含全处方点评、全医嘱点评、门急诊/住院抗菌药物专项点评、围手术期抗菌药物专项点评、门急诊/住院专项药品点评、门急诊/住院抗肿瘤药物专项点评、住院病人特殊级抗菌药物专项点评、住院病人碳青霉烯类及替加环素专项点评、住院病人人血白蛋白专项点评、门（急）诊/住院中药饮片专项点评、门（急）诊中成药处方专项点评、用药排名医嘱点评、住院用药医嘱点评、出院带药医嘱点评、门（急）诊基本药物专项点评、住院病人肠外营养专项点评、住院病人自备药专项点评</w:t>
            </w:r>
            <w:r>
              <w:rPr>
                <w:rFonts w:hint="eastAsia" w:ascii="仿宋" w:hAnsi="仿宋" w:cs="仿宋"/>
                <w:sz w:val="21"/>
                <w:szCs w:val="21"/>
                <w:lang w:eastAsia="zh-CN"/>
              </w:rPr>
              <w:t>、麻精药品处方点评。</w:t>
            </w:r>
          </w:p>
        </w:tc>
        <w:tc>
          <w:tcPr>
            <w:tcW w:w="1065" w:type="dxa"/>
            <w:tcBorders>
              <w:top w:val="single" w:color="auto" w:sz="4" w:space="0"/>
              <w:left w:val="single" w:color="auto" w:sz="4" w:space="0"/>
              <w:bottom w:val="single" w:color="auto" w:sz="4" w:space="0"/>
              <w:right w:val="single" w:color="auto" w:sz="4" w:space="0"/>
            </w:tcBorders>
            <w:vAlign w:val="center"/>
          </w:tcPr>
          <w:p>
            <w:pPr>
              <w:spacing w:line="240" w:lineRule="auto"/>
              <w:rPr>
                <w:rFonts w:hint="eastAsia" w:ascii="仿宋" w:hAnsi="仿宋" w:eastAsia="仿宋" w:cs="仿宋"/>
                <w:sz w:val="21"/>
                <w:szCs w:val="21"/>
              </w:rPr>
            </w:pPr>
          </w:p>
        </w:tc>
        <w:tc>
          <w:tcPr>
            <w:tcW w:w="1635" w:type="dxa"/>
            <w:tcBorders>
              <w:top w:val="single" w:color="auto" w:sz="4" w:space="0"/>
              <w:left w:val="single" w:color="auto" w:sz="4" w:space="0"/>
              <w:bottom w:val="single" w:color="auto" w:sz="4" w:space="0"/>
              <w:right w:val="single" w:color="auto" w:sz="4" w:space="0"/>
            </w:tcBorders>
            <w:vAlign w:val="center"/>
          </w:tcPr>
          <w:p>
            <w:pPr>
              <w:spacing w:line="240" w:lineRule="auto"/>
              <w:rPr>
                <w:rFonts w:hint="eastAsia" w:ascii="仿宋" w:hAnsi="仿宋" w:eastAsia="仿宋" w:cs="仿宋"/>
                <w:sz w:val="21"/>
                <w:szCs w:val="21"/>
              </w:rPr>
            </w:pPr>
          </w:p>
        </w:tc>
        <w:tc>
          <w:tcPr>
            <w:tcW w:w="1261" w:type="dxa"/>
            <w:tcBorders>
              <w:top w:val="single" w:color="auto" w:sz="4" w:space="0"/>
              <w:left w:val="single" w:color="auto" w:sz="4" w:space="0"/>
              <w:bottom w:val="single" w:color="auto" w:sz="4" w:space="0"/>
              <w:right w:val="single" w:color="auto" w:sz="4" w:space="0"/>
            </w:tcBorders>
            <w:vAlign w:val="center"/>
          </w:tcPr>
          <w:p>
            <w:pPr>
              <w:spacing w:line="240" w:lineRule="auto"/>
              <w:rPr>
                <w:rFonts w:hint="eastAsia" w:ascii="仿宋" w:hAnsi="仿宋" w:eastAsia="仿宋" w:cs="仿宋"/>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6" w:type="dxa"/>
            <w:tcBorders>
              <w:top w:val="single" w:color="auto" w:sz="4" w:space="0"/>
              <w:left w:val="single" w:color="auto" w:sz="4" w:space="0"/>
              <w:bottom w:val="single" w:color="auto" w:sz="4" w:space="0"/>
              <w:right w:val="single" w:color="auto" w:sz="4" w:space="0"/>
            </w:tcBorders>
            <w:vAlign w:val="center"/>
          </w:tcPr>
          <w:p>
            <w:pPr>
              <w:pStyle w:val="27"/>
              <w:numPr>
                <w:ilvl w:val="0"/>
                <w:numId w:val="15"/>
              </w:numPr>
              <w:spacing w:line="240" w:lineRule="auto"/>
              <w:ind w:left="562"/>
              <w:rPr>
                <w:rFonts w:hint="eastAsia" w:ascii="仿宋" w:hAnsi="仿宋" w:eastAsia="仿宋" w:cs="仿宋"/>
                <w:sz w:val="21"/>
                <w:szCs w:val="21"/>
              </w:rPr>
            </w:pPr>
          </w:p>
        </w:tc>
        <w:tc>
          <w:tcPr>
            <w:tcW w:w="940" w:type="dxa"/>
            <w:tcBorders>
              <w:top w:val="single" w:color="auto" w:sz="4" w:space="0"/>
              <w:left w:val="single" w:color="auto" w:sz="4" w:space="0"/>
              <w:bottom w:val="single" w:color="auto" w:sz="4" w:space="0"/>
              <w:right w:val="single" w:color="auto" w:sz="4" w:space="0"/>
            </w:tcBorders>
            <w:vAlign w:val="center"/>
          </w:tcPr>
          <w:p>
            <w:pPr>
              <w:spacing w:line="240" w:lineRule="auto"/>
              <w:rPr>
                <w:rFonts w:hint="eastAsia" w:ascii="仿宋" w:hAnsi="仿宋" w:eastAsia="仿宋" w:cs="仿宋"/>
                <w:sz w:val="21"/>
                <w:szCs w:val="21"/>
              </w:rPr>
            </w:pPr>
            <w:r>
              <w:rPr>
                <w:rFonts w:hint="eastAsia" w:ascii="仿宋" w:hAnsi="仿宋" w:eastAsia="仿宋" w:cs="仿宋"/>
                <w:sz w:val="21"/>
                <w:szCs w:val="21"/>
              </w:rPr>
              <w:t>抗菌药物临床应用监测</w:t>
            </w:r>
          </w:p>
        </w:tc>
        <w:tc>
          <w:tcPr>
            <w:tcW w:w="3165" w:type="dxa"/>
            <w:tcBorders>
              <w:top w:val="single" w:color="auto" w:sz="4" w:space="0"/>
              <w:left w:val="single" w:color="auto" w:sz="4" w:space="0"/>
              <w:bottom w:val="single" w:color="auto" w:sz="4" w:space="0"/>
              <w:right w:val="single" w:color="auto" w:sz="4" w:space="0"/>
            </w:tcBorders>
            <w:vAlign w:val="center"/>
          </w:tcPr>
          <w:p>
            <w:pPr>
              <w:spacing w:line="240" w:lineRule="auto"/>
              <w:rPr>
                <w:rFonts w:hint="eastAsia" w:ascii="仿宋" w:hAnsi="仿宋" w:eastAsia="仿宋" w:cs="仿宋"/>
                <w:sz w:val="21"/>
                <w:szCs w:val="21"/>
              </w:rPr>
            </w:pPr>
            <w:r>
              <w:rPr>
                <w:rFonts w:hint="eastAsia" w:ascii="仿宋" w:hAnsi="仿宋" w:eastAsia="仿宋" w:cs="仿宋"/>
                <w:bCs/>
                <w:sz w:val="21"/>
                <w:szCs w:val="21"/>
              </w:rPr>
              <w:t>系统应根据卫生部《抗菌药物临床应用监测方案》中的相关规定，完成抗菌药物临床应用监测网要求的抗菌药物使用情况统计及上报工作。系统应提供手术/非手术抗菌药物使用情况调查表、门诊/急诊/住院患者抗菌药物使用情况统计报表的离线上报功能，可直接上传文档至监测网完成填报工作，避免二次填写。</w:t>
            </w:r>
          </w:p>
        </w:tc>
        <w:tc>
          <w:tcPr>
            <w:tcW w:w="1065" w:type="dxa"/>
            <w:tcBorders>
              <w:top w:val="single" w:color="auto" w:sz="4" w:space="0"/>
              <w:left w:val="single" w:color="auto" w:sz="4" w:space="0"/>
              <w:bottom w:val="single" w:color="auto" w:sz="4" w:space="0"/>
              <w:right w:val="single" w:color="auto" w:sz="4" w:space="0"/>
            </w:tcBorders>
            <w:vAlign w:val="center"/>
          </w:tcPr>
          <w:p>
            <w:pPr>
              <w:spacing w:line="240" w:lineRule="auto"/>
              <w:rPr>
                <w:rFonts w:hint="eastAsia" w:ascii="仿宋" w:hAnsi="仿宋" w:eastAsia="仿宋" w:cs="仿宋"/>
                <w:bCs/>
                <w:sz w:val="21"/>
                <w:szCs w:val="21"/>
              </w:rPr>
            </w:pPr>
          </w:p>
        </w:tc>
        <w:tc>
          <w:tcPr>
            <w:tcW w:w="1635" w:type="dxa"/>
            <w:tcBorders>
              <w:top w:val="single" w:color="auto" w:sz="4" w:space="0"/>
              <w:left w:val="single" w:color="auto" w:sz="4" w:space="0"/>
              <w:bottom w:val="single" w:color="auto" w:sz="4" w:space="0"/>
              <w:right w:val="single" w:color="auto" w:sz="4" w:space="0"/>
            </w:tcBorders>
            <w:vAlign w:val="center"/>
          </w:tcPr>
          <w:p>
            <w:pPr>
              <w:spacing w:line="240" w:lineRule="auto"/>
              <w:rPr>
                <w:rFonts w:hint="eastAsia" w:ascii="仿宋" w:hAnsi="仿宋" w:eastAsia="仿宋" w:cs="仿宋"/>
                <w:bCs/>
                <w:sz w:val="21"/>
                <w:szCs w:val="21"/>
              </w:rPr>
            </w:pPr>
          </w:p>
        </w:tc>
        <w:tc>
          <w:tcPr>
            <w:tcW w:w="1261" w:type="dxa"/>
            <w:tcBorders>
              <w:top w:val="single" w:color="auto" w:sz="4" w:space="0"/>
              <w:left w:val="single" w:color="auto" w:sz="4" w:space="0"/>
              <w:bottom w:val="single" w:color="auto" w:sz="4" w:space="0"/>
              <w:right w:val="single" w:color="auto" w:sz="4" w:space="0"/>
            </w:tcBorders>
            <w:vAlign w:val="center"/>
          </w:tcPr>
          <w:p>
            <w:pPr>
              <w:spacing w:line="240" w:lineRule="auto"/>
              <w:rPr>
                <w:rFonts w:hint="eastAsia" w:ascii="仿宋" w:hAnsi="仿宋" w:eastAsia="仿宋" w:cs="仿宋"/>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6" w:type="dxa"/>
            <w:tcBorders>
              <w:top w:val="single" w:color="auto" w:sz="4" w:space="0"/>
              <w:left w:val="single" w:color="auto" w:sz="4" w:space="0"/>
              <w:bottom w:val="single" w:color="auto" w:sz="4" w:space="0"/>
              <w:right w:val="single" w:color="auto" w:sz="4" w:space="0"/>
            </w:tcBorders>
            <w:vAlign w:val="center"/>
          </w:tcPr>
          <w:p>
            <w:pPr>
              <w:pStyle w:val="27"/>
              <w:numPr>
                <w:ilvl w:val="0"/>
                <w:numId w:val="15"/>
              </w:numPr>
              <w:spacing w:line="240" w:lineRule="auto"/>
              <w:ind w:left="562"/>
              <w:rPr>
                <w:rFonts w:hint="eastAsia" w:ascii="仿宋" w:hAnsi="仿宋" w:eastAsia="仿宋" w:cs="仿宋"/>
                <w:sz w:val="21"/>
                <w:szCs w:val="21"/>
              </w:rPr>
            </w:pPr>
          </w:p>
        </w:tc>
        <w:tc>
          <w:tcPr>
            <w:tcW w:w="940" w:type="dxa"/>
            <w:tcBorders>
              <w:top w:val="single" w:color="auto" w:sz="4" w:space="0"/>
              <w:left w:val="single" w:color="auto" w:sz="4" w:space="0"/>
              <w:bottom w:val="single" w:color="auto" w:sz="4" w:space="0"/>
              <w:right w:val="single" w:color="auto" w:sz="4" w:space="0"/>
            </w:tcBorders>
            <w:vAlign w:val="center"/>
          </w:tcPr>
          <w:p>
            <w:pPr>
              <w:spacing w:line="240" w:lineRule="auto"/>
              <w:rPr>
                <w:rFonts w:hint="eastAsia" w:ascii="仿宋" w:hAnsi="仿宋" w:eastAsia="仿宋" w:cs="仿宋"/>
                <w:sz w:val="21"/>
                <w:szCs w:val="21"/>
              </w:rPr>
            </w:pPr>
            <w:r>
              <w:rPr>
                <w:rFonts w:hint="eastAsia" w:ascii="仿宋" w:hAnsi="仿宋" w:eastAsia="仿宋" w:cs="仿宋"/>
                <w:sz w:val="21"/>
                <w:szCs w:val="21"/>
              </w:rPr>
              <w:t>电子药历</w:t>
            </w:r>
          </w:p>
        </w:tc>
        <w:tc>
          <w:tcPr>
            <w:tcW w:w="3165" w:type="dxa"/>
            <w:tcBorders>
              <w:top w:val="single" w:color="auto" w:sz="4" w:space="0"/>
              <w:left w:val="single" w:color="auto" w:sz="4" w:space="0"/>
              <w:bottom w:val="single" w:color="auto" w:sz="4" w:space="0"/>
              <w:right w:val="single" w:color="auto" w:sz="4" w:space="0"/>
            </w:tcBorders>
            <w:vAlign w:val="center"/>
          </w:tcPr>
          <w:p>
            <w:pPr>
              <w:spacing w:line="240" w:lineRule="auto"/>
              <w:rPr>
                <w:rFonts w:hint="eastAsia" w:ascii="仿宋" w:hAnsi="仿宋" w:eastAsia="仿宋" w:cs="仿宋"/>
                <w:bCs/>
                <w:sz w:val="21"/>
                <w:szCs w:val="21"/>
              </w:rPr>
            </w:pPr>
            <w:r>
              <w:rPr>
                <w:rFonts w:hint="eastAsia" w:ascii="仿宋" w:hAnsi="仿宋" w:eastAsia="仿宋" w:cs="仿宋"/>
                <w:bCs/>
                <w:sz w:val="21"/>
                <w:szCs w:val="21"/>
              </w:rPr>
              <w:t>系统应提供工作药历、教学药历填写模块，并提供自定义药历内容、药历审阅和工作量统计。</w:t>
            </w:r>
          </w:p>
        </w:tc>
        <w:tc>
          <w:tcPr>
            <w:tcW w:w="1065" w:type="dxa"/>
            <w:tcBorders>
              <w:top w:val="single" w:color="auto" w:sz="4" w:space="0"/>
              <w:left w:val="single" w:color="auto" w:sz="4" w:space="0"/>
              <w:bottom w:val="single" w:color="auto" w:sz="4" w:space="0"/>
              <w:right w:val="single" w:color="auto" w:sz="4" w:space="0"/>
            </w:tcBorders>
            <w:vAlign w:val="center"/>
          </w:tcPr>
          <w:p>
            <w:pPr>
              <w:spacing w:line="240" w:lineRule="auto"/>
              <w:rPr>
                <w:rFonts w:hint="eastAsia" w:ascii="仿宋" w:hAnsi="仿宋" w:eastAsia="仿宋" w:cs="仿宋"/>
                <w:bCs/>
                <w:sz w:val="21"/>
                <w:szCs w:val="21"/>
              </w:rPr>
            </w:pPr>
          </w:p>
        </w:tc>
        <w:tc>
          <w:tcPr>
            <w:tcW w:w="1635" w:type="dxa"/>
            <w:tcBorders>
              <w:top w:val="single" w:color="auto" w:sz="4" w:space="0"/>
              <w:left w:val="single" w:color="auto" w:sz="4" w:space="0"/>
              <w:bottom w:val="single" w:color="auto" w:sz="4" w:space="0"/>
              <w:right w:val="single" w:color="auto" w:sz="4" w:space="0"/>
            </w:tcBorders>
            <w:vAlign w:val="center"/>
          </w:tcPr>
          <w:p>
            <w:pPr>
              <w:spacing w:line="240" w:lineRule="auto"/>
              <w:rPr>
                <w:rFonts w:hint="eastAsia" w:ascii="仿宋" w:hAnsi="仿宋" w:eastAsia="仿宋" w:cs="仿宋"/>
                <w:bCs/>
                <w:sz w:val="21"/>
                <w:szCs w:val="21"/>
              </w:rPr>
            </w:pPr>
          </w:p>
        </w:tc>
        <w:tc>
          <w:tcPr>
            <w:tcW w:w="1261" w:type="dxa"/>
            <w:tcBorders>
              <w:top w:val="single" w:color="auto" w:sz="4" w:space="0"/>
              <w:left w:val="single" w:color="auto" w:sz="4" w:space="0"/>
              <w:bottom w:val="single" w:color="auto" w:sz="4" w:space="0"/>
              <w:right w:val="single" w:color="auto" w:sz="4" w:space="0"/>
            </w:tcBorders>
            <w:vAlign w:val="center"/>
          </w:tcPr>
          <w:p>
            <w:pPr>
              <w:spacing w:line="240" w:lineRule="auto"/>
              <w:rPr>
                <w:rFonts w:hint="eastAsia" w:ascii="仿宋" w:hAnsi="仿宋" w:eastAsia="仿宋" w:cs="仿宋"/>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6" w:type="dxa"/>
            <w:tcBorders>
              <w:top w:val="single" w:color="auto" w:sz="4" w:space="0"/>
              <w:left w:val="single" w:color="auto" w:sz="4" w:space="0"/>
              <w:bottom w:val="single" w:color="auto" w:sz="4" w:space="0"/>
              <w:right w:val="single" w:color="auto" w:sz="4" w:space="0"/>
            </w:tcBorders>
            <w:vAlign w:val="center"/>
          </w:tcPr>
          <w:p>
            <w:pPr>
              <w:pStyle w:val="27"/>
              <w:numPr>
                <w:ilvl w:val="0"/>
                <w:numId w:val="15"/>
              </w:numPr>
              <w:spacing w:line="240" w:lineRule="auto"/>
              <w:ind w:left="562"/>
              <w:rPr>
                <w:rFonts w:hint="eastAsia" w:ascii="仿宋" w:hAnsi="仿宋" w:eastAsia="仿宋" w:cs="仿宋"/>
                <w:sz w:val="21"/>
                <w:szCs w:val="21"/>
              </w:rPr>
            </w:pPr>
          </w:p>
        </w:tc>
        <w:tc>
          <w:tcPr>
            <w:tcW w:w="940" w:type="dxa"/>
            <w:tcBorders>
              <w:top w:val="single" w:color="auto" w:sz="4" w:space="0"/>
              <w:left w:val="single" w:color="auto" w:sz="4" w:space="0"/>
              <w:bottom w:val="single" w:color="auto" w:sz="4" w:space="0"/>
              <w:right w:val="single" w:color="auto" w:sz="4" w:space="0"/>
            </w:tcBorders>
            <w:vAlign w:val="center"/>
          </w:tcPr>
          <w:p>
            <w:pPr>
              <w:spacing w:line="240" w:lineRule="auto"/>
              <w:rPr>
                <w:rFonts w:hint="eastAsia" w:ascii="仿宋" w:hAnsi="仿宋" w:eastAsia="仿宋" w:cs="仿宋"/>
                <w:sz w:val="21"/>
                <w:szCs w:val="21"/>
              </w:rPr>
            </w:pPr>
            <w:r>
              <w:rPr>
                <w:rFonts w:hint="eastAsia" w:ascii="仿宋" w:hAnsi="仿宋" w:eastAsia="仿宋" w:cs="仿宋"/>
                <w:sz w:val="21"/>
                <w:szCs w:val="21"/>
              </w:rPr>
              <w:t>统计分析</w:t>
            </w:r>
          </w:p>
        </w:tc>
        <w:tc>
          <w:tcPr>
            <w:tcW w:w="3165" w:type="dxa"/>
            <w:tcBorders>
              <w:top w:val="single" w:color="auto" w:sz="4" w:space="0"/>
              <w:left w:val="single" w:color="auto" w:sz="4" w:space="0"/>
              <w:bottom w:val="single" w:color="auto" w:sz="4" w:space="0"/>
              <w:right w:val="single" w:color="auto" w:sz="4" w:space="0"/>
            </w:tcBorders>
            <w:vAlign w:val="center"/>
          </w:tcPr>
          <w:p>
            <w:pPr>
              <w:spacing w:line="240" w:lineRule="auto"/>
              <w:rPr>
                <w:rFonts w:hint="eastAsia" w:ascii="仿宋" w:hAnsi="仿宋" w:eastAsia="仿宋" w:cs="仿宋"/>
                <w:bCs/>
                <w:sz w:val="21"/>
                <w:szCs w:val="21"/>
              </w:rPr>
            </w:pPr>
            <w:r>
              <w:rPr>
                <w:rFonts w:hint="eastAsia" w:ascii="仿宋" w:hAnsi="仿宋" w:eastAsia="仿宋" w:cs="仿宋"/>
                <w:bCs/>
                <w:sz w:val="21"/>
                <w:szCs w:val="21"/>
              </w:rPr>
              <w:t>系统应提供对医院合理用药指标及药品使用情况的统计分析，并能自定义显示和导出。同时提供关键字检索功能，便于快速查询指标。</w:t>
            </w:r>
          </w:p>
          <w:p>
            <w:pPr>
              <w:pStyle w:val="6"/>
              <w:numPr>
                <w:ilvl w:val="0"/>
                <w:numId w:val="17"/>
              </w:numPr>
              <w:spacing w:line="240" w:lineRule="auto"/>
              <w:ind w:left="0" w:firstLine="0"/>
              <w:rPr>
                <w:rFonts w:hint="eastAsia" w:ascii="仿宋" w:hAnsi="仿宋" w:eastAsia="仿宋" w:cs="仿宋"/>
                <w:b w:val="0"/>
                <w:bCs w:val="0"/>
                <w:sz w:val="21"/>
                <w:szCs w:val="21"/>
              </w:rPr>
            </w:pPr>
            <w:r>
              <w:rPr>
                <w:rFonts w:hint="eastAsia" w:ascii="仿宋" w:hAnsi="仿宋" w:eastAsia="仿宋" w:cs="仿宋"/>
                <w:b w:val="0"/>
                <w:bCs w:val="0"/>
                <w:sz w:val="21"/>
                <w:szCs w:val="21"/>
              </w:rPr>
              <w:t>合理用药指标及趋势分析，包括：抗菌药物使用率、平均用药品种数、注射剂使用率、抗菌药物患者使用前病原送检率、X类切口手术预防用抗菌药物百分率、X类切口手术术前0.5-1.0小时预防给药百分率等。应能按全院、大科室、科室、医疗组、医生分别提供合理用药相关指标的统计，并能将合理用药指标重新组合并生成新的报表。应能实现抗菌药物使用强度、抗菌药物使用率、抗菌药物使用量、I类切口手术预防用抗菌药物百分率、国家基本药物药占比同比、环比分析。</w:t>
            </w:r>
          </w:p>
          <w:p>
            <w:pPr>
              <w:pStyle w:val="6"/>
              <w:numPr>
                <w:ilvl w:val="0"/>
                <w:numId w:val="17"/>
              </w:numPr>
              <w:spacing w:line="240" w:lineRule="auto"/>
              <w:ind w:left="0" w:firstLine="0"/>
              <w:rPr>
                <w:rFonts w:hint="eastAsia" w:ascii="仿宋" w:hAnsi="仿宋" w:eastAsia="仿宋" w:cs="仿宋"/>
                <w:b w:val="0"/>
                <w:sz w:val="21"/>
                <w:szCs w:val="21"/>
              </w:rPr>
            </w:pPr>
            <w:r>
              <w:rPr>
                <w:rFonts w:hint="eastAsia" w:ascii="仿宋" w:hAnsi="仿宋" w:eastAsia="仿宋" w:cs="仿宋"/>
                <w:b w:val="0"/>
                <w:sz w:val="21"/>
                <w:szCs w:val="21"/>
              </w:rPr>
              <w:t>自定义合理用药指标</w:t>
            </w:r>
          </w:p>
          <w:p>
            <w:pPr>
              <w:spacing w:line="240" w:lineRule="auto"/>
              <w:rPr>
                <w:rFonts w:hint="eastAsia" w:ascii="仿宋" w:hAnsi="仿宋" w:eastAsia="仿宋" w:cs="仿宋"/>
                <w:bCs/>
                <w:sz w:val="21"/>
                <w:szCs w:val="21"/>
              </w:rPr>
            </w:pPr>
            <w:r>
              <w:rPr>
                <w:rFonts w:hint="eastAsia" w:ascii="仿宋" w:hAnsi="仿宋" w:eastAsia="仿宋" w:cs="仿宋"/>
                <w:bCs/>
                <w:sz w:val="21"/>
                <w:szCs w:val="21"/>
              </w:rPr>
              <w:t>系统应提供自定义合理用药指标功能，可自行设置指标分子、分母进行统计。自定义要素包含药品、治疗金额、药品金额、处方数、病人数、药品品种数、使用量DDDs、人天数、用药医嘱条目数。</w:t>
            </w:r>
          </w:p>
          <w:p>
            <w:pPr>
              <w:pStyle w:val="6"/>
              <w:numPr>
                <w:ilvl w:val="0"/>
                <w:numId w:val="17"/>
              </w:numPr>
              <w:spacing w:line="240" w:lineRule="auto"/>
              <w:ind w:left="0" w:firstLine="0"/>
              <w:rPr>
                <w:rFonts w:hint="eastAsia" w:ascii="仿宋" w:hAnsi="仿宋" w:eastAsia="仿宋" w:cs="仿宋"/>
                <w:b w:val="0"/>
                <w:sz w:val="21"/>
                <w:szCs w:val="21"/>
              </w:rPr>
            </w:pPr>
            <w:r>
              <w:rPr>
                <w:rFonts w:hint="eastAsia" w:ascii="仿宋" w:hAnsi="仿宋" w:eastAsia="仿宋" w:cs="仿宋"/>
                <w:b w:val="0"/>
                <w:sz w:val="21"/>
                <w:szCs w:val="21"/>
              </w:rPr>
              <w:t>药品使用强度统计</w:t>
            </w:r>
          </w:p>
          <w:p>
            <w:pPr>
              <w:pStyle w:val="6"/>
              <w:numPr>
                <w:ilvl w:val="0"/>
                <w:numId w:val="17"/>
              </w:numPr>
              <w:spacing w:line="240" w:lineRule="auto"/>
              <w:ind w:left="0" w:firstLine="0"/>
              <w:rPr>
                <w:rFonts w:hint="eastAsia" w:ascii="仿宋" w:hAnsi="仿宋" w:eastAsia="仿宋" w:cs="仿宋"/>
                <w:b w:val="0"/>
                <w:sz w:val="21"/>
                <w:szCs w:val="21"/>
              </w:rPr>
            </w:pPr>
            <w:r>
              <w:rPr>
                <w:rFonts w:hint="eastAsia" w:ascii="仿宋" w:hAnsi="仿宋" w:eastAsia="仿宋" w:cs="仿宋"/>
                <w:b w:val="0"/>
                <w:sz w:val="21"/>
                <w:szCs w:val="21"/>
              </w:rPr>
              <w:t>药品金额、数量、DDDs统计</w:t>
            </w:r>
          </w:p>
          <w:p>
            <w:pPr>
              <w:pStyle w:val="6"/>
              <w:numPr>
                <w:ilvl w:val="0"/>
                <w:numId w:val="17"/>
              </w:numPr>
              <w:spacing w:line="240" w:lineRule="auto"/>
              <w:ind w:left="0" w:firstLine="0"/>
              <w:rPr>
                <w:rFonts w:hint="eastAsia" w:ascii="仿宋" w:hAnsi="仿宋" w:eastAsia="仿宋" w:cs="仿宋"/>
                <w:b w:val="0"/>
                <w:sz w:val="21"/>
                <w:szCs w:val="21"/>
              </w:rPr>
            </w:pPr>
            <w:r>
              <w:rPr>
                <w:rFonts w:hint="eastAsia" w:ascii="仿宋" w:hAnsi="仿宋" w:eastAsia="仿宋" w:cs="仿宋"/>
                <w:b w:val="0"/>
                <w:sz w:val="21"/>
                <w:szCs w:val="21"/>
              </w:rPr>
              <w:t>药品使用人次统计</w:t>
            </w:r>
          </w:p>
          <w:p>
            <w:pPr>
              <w:pStyle w:val="6"/>
              <w:numPr>
                <w:ilvl w:val="0"/>
                <w:numId w:val="17"/>
              </w:numPr>
              <w:spacing w:line="240" w:lineRule="auto"/>
              <w:ind w:left="0" w:firstLine="0"/>
              <w:rPr>
                <w:rFonts w:hint="eastAsia" w:ascii="仿宋" w:hAnsi="仿宋" w:eastAsia="仿宋" w:cs="仿宋"/>
                <w:b w:val="0"/>
                <w:sz w:val="21"/>
                <w:szCs w:val="21"/>
              </w:rPr>
            </w:pPr>
            <w:r>
              <w:rPr>
                <w:rFonts w:hint="eastAsia" w:ascii="仿宋" w:hAnsi="仿宋" w:eastAsia="仿宋" w:cs="仿宋"/>
                <w:b w:val="0"/>
                <w:sz w:val="21"/>
                <w:szCs w:val="21"/>
              </w:rPr>
              <w:t>注射剂/大容量注射液统计</w:t>
            </w:r>
          </w:p>
          <w:p>
            <w:pPr>
              <w:pStyle w:val="6"/>
              <w:numPr>
                <w:ilvl w:val="0"/>
                <w:numId w:val="17"/>
              </w:numPr>
              <w:spacing w:line="240" w:lineRule="auto"/>
              <w:ind w:left="0" w:firstLine="0"/>
              <w:rPr>
                <w:rFonts w:hint="eastAsia" w:ascii="仿宋" w:hAnsi="仿宋" w:eastAsia="仿宋" w:cs="仿宋"/>
                <w:b w:val="0"/>
                <w:sz w:val="21"/>
                <w:szCs w:val="21"/>
              </w:rPr>
            </w:pPr>
            <w:r>
              <w:rPr>
                <w:rFonts w:hint="eastAsia" w:ascii="仿宋" w:hAnsi="仿宋" w:eastAsia="仿宋" w:cs="仿宋"/>
                <w:b w:val="0"/>
                <w:sz w:val="21"/>
                <w:szCs w:val="21"/>
              </w:rPr>
              <w:t>药品品种/费用构成统计</w:t>
            </w:r>
          </w:p>
          <w:p>
            <w:pPr>
              <w:pStyle w:val="6"/>
              <w:numPr>
                <w:ilvl w:val="0"/>
                <w:numId w:val="17"/>
              </w:numPr>
              <w:spacing w:line="240" w:lineRule="auto"/>
              <w:ind w:left="0" w:firstLine="0"/>
              <w:rPr>
                <w:rFonts w:hint="eastAsia" w:ascii="仿宋" w:hAnsi="仿宋" w:eastAsia="仿宋" w:cs="仿宋"/>
                <w:b w:val="0"/>
                <w:sz w:val="21"/>
                <w:szCs w:val="21"/>
              </w:rPr>
            </w:pPr>
            <w:r>
              <w:rPr>
                <w:rFonts w:hint="eastAsia" w:ascii="仿宋" w:hAnsi="仿宋" w:eastAsia="仿宋" w:cs="仿宋"/>
                <w:b w:val="0"/>
                <w:sz w:val="21"/>
                <w:szCs w:val="21"/>
              </w:rPr>
              <w:t>门（急）诊大处方分析</w:t>
            </w:r>
          </w:p>
          <w:p>
            <w:pPr>
              <w:pStyle w:val="6"/>
              <w:numPr>
                <w:ilvl w:val="0"/>
                <w:numId w:val="17"/>
              </w:numPr>
              <w:spacing w:line="240" w:lineRule="auto"/>
              <w:ind w:left="0" w:firstLine="0"/>
              <w:rPr>
                <w:rFonts w:hint="eastAsia" w:ascii="仿宋" w:hAnsi="仿宋" w:eastAsia="仿宋" w:cs="仿宋"/>
                <w:b w:val="0"/>
                <w:sz w:val="21"/>
                <w:szCs w:val="21"/>
              </w:rPr>
            </w:pPr>
            <w:r>
              <w:rPr>
                <w:rFonts w:hint="eastAsia" w:ascii="仿宋" w:hAnsi="仿宋" w:eastAsia="仿宋" w:cs="仿宋"/>
                <w:b w:val="0"/>
                <w:sz w:val="21"/>
                <w:szCs w:val="21"/>
              </w:rPr>
              <w:t>抗菌药物使用清单及统计</w:t>
            </w:r>
          </w:p>
          <w:p>
            <w:pPr>
              <w:pStyle w:val="6"/>
              <w:numPr>
                <w:ilvl w:val="0"/>
                <w:numId w:val="17"/>
              </w:numPr>
              <w:spacing w:line="240" w:lineRule="auto"/>
              <w:ind w:left="0" w:firstLine="0"/>
              <w:rPr>
                <w:rFonts w:hint="eastAsia" w:ascii="仿宋" w:hAnsi="仿宋" w:eastAsia="仿宋" w:cs="仿宋"/>
                <w:b w:val="0"/>
                <w:sz w:val="21"/>
                <w:szCs w:val="21"/>
              </w:rPr>
            </w:pPr>
            <w:r>
              <w:rPr>
                <w:rFonts w:hint="eastAsia" w:ascii="仿宋" w:hAnsi="仿宋" w:eastAsia="仿宋" w:cs="仿宋"/>
                <w:b w:val="0"/>
                <w:sz w:val="21"/>
                <w:szCs w:val="21"/>
              </w:rPr>
              <w:t>基本药物使用清单及统计</w:t>
            </w:r>
          </w:p>
          <w:p>
            <w:pPr>
              <w:pStyle w:val="6"/>
              <w:numPr>
                <w:ilvl w:val="0"/>
                <w:numId w:val="17"/>
              </w:numPr>
              <w:spacing w:line="240" w:lineRule="auto"/>
              <w:ind w:left="0" w:firstLine="0"/>
              <w:rPr>
                <w:rFonts w:hint="eastAsia" w:ascii="仿宋" w:hAnsi="仿宋" w:eastAsia="仿宋" w:cs="仿宋"/>
                <w:b w:val="0"/>
                <w:sz w:val="21"/>
                <w:szCs w:val="21"/>
              </w:rPr>
            </w:pPr>
            <w:r>
              <w:rPr>
                <w:rFonts w:hint="eastAsia" w:ascii="仿宋" w:hAnsi="仿宋" w:eastAsia="仿宋" w:cs="仿宋"/>
                <w:b w:val="0"/>
                <w:sz w:val="21"/>
                <w:szCs w:val="21"/>
              </w:rPr>
              <w:t>麻精药品管理处方登记表</w:t>
            </w:r>
          </w:p>
          <w:p>
            <w:pPr>
              <w:pStyle w:val="6"/>
              <w:numPr>
                <w:ilvl w:val="0"/>
                <w:numId w:val="17"/>
              </w:numPr>
              <w:spacing w:line="240" w:lineRule="auto"/>
              <w:ind w:left="0" w:firstLine="0"/>
              <w:rPr>
                <w:rFonts w:hint="eastAsia" w:ascii="仿宋" w:hAnsi="仿宋" w:eastAsia="仿宋" w:cs="仿宋"/>
                <w:b w:val="0"/>
                <w:sz w:val="21"/>
                <w:szCs w:val="21"/>
              </w:rPr>
            </w:pPr>
            <w:r>
              <w:rPr>
                <w:rFonts w:hint="eastAsia" w:ascii="仿宋" w:hAnsi="仿宋" w:eastAsia="仿宋" w:cs="仿宋"/>
                <w:b w:val="0"/>
                <w:sz w:val="21"/>
                <w:szCs w:val="21"/>
              </w:rPr>
              <w:t>国家三级公立医院绩效考核</w:t>
            </w:r>
          </w:p>
          <w:p>
            <w:pPr>
              <w:pStyle w:val="6"/>
              <w:numPr>
                <w:ilvl w:val="0"/>
                <w:numId w:val="17"/>
              </w:numPr>
              <w:spacing w:line="240" w:lineRule="auto"/>
              <w:ind w:left="0" w:firstLine="0"/>
              <w:rPr>
                <w:rFonts w:hint="eastAsia" w:ascii="仿宋" w:hAnsi="仿宋" w:eastAsia="仿宋" w:cs="仿宋"/>
                <w:b w:val="0"/>
                <w:sz w:val="21"/>
                <w:szCs w:val="21"/>
              </w:rPr>
            </w:pPr>
            <w:r>
              <w:rPr>
                <w:rFonts w:hint="eastAsia" w:ascii="仿宋" w:hAnsi="仿宋" w:eastAsia="仿宋" w:cs="仿宋"/>
                <w:b w:val="0"/>
                <w:sz w:val="21"/>
                <w:szCs w:val="21"/>
              </w:rPr>
              <w:t>全国抗菌药物临床应用管理</w:t>
            </w:r>
          </w:p>
          <w:p>
            <w:pPr>
              <w:pStyle w:val="6"/>
              <w:numPr>
                <w:ilvl w:val="0"/>
                <w:numId w:val="17"/>
              </w:numPr>
              <w:spacing w:line="240" w:lineRule="auto"/>
              <w:ind w:left="0" w:firstLine="0"/>
              <w:rPr>
                <w:rFonts w:hint="eastAsia" w:ascii="仿宋" w:hAnsi="仿宋" w:eastAsia="仿宋" w:cs="仿宋"/>
                <w:b w:val="0"/>
                <w:sz w:val="21"/>
                <w:szCs w:val="21"/>
              </w:rPr>
            </w:pPr>
            <w:r>
              <w:rPr>
                <w:rFonts w:hint="eastAsia" w:ascii="仿宋" w:hAnsi="仿宋" w:eastAsia="仿宋" w:cs="仿宋"/>
                <w:b w:val="0"/>
                <w:sz w:val="21"/>
                <w:szCs w:val="21"/>
              </w:rPr>
              <w:t>国家卫生计生委抗菌药物临床应用管理数据上报</w:t>
            </w:r>
          </w:p>
          <w:p>
            <w:pPr>
              <w:pStyle w:val="6"/>
              <w:numPr>
                <w:ilvl w:val="0"/>
                <w:numId w:val="17"/>
              </w:numPr>
              <w:spacing w:line="240" w:lineRule="auto"/>
              <w:ind w:left="0" w:firstLine="0"/>
              <w:rPr>
                <w:rFonts w:hint="eastAsia" w:ascii="仿宋" w:hAnsi="仿宋" w:eastAsia="仿宋" w:cs="仿宋"/>
                <w:b w:val="0"/>
                <w:sz w:val="21"/>
                <w:szCs w:val="21"/>
              </w:rPr>
            </w:pPr>
            <w:r>
              <w:rPr>
                <w:rFonts w:hint="eastAsia" w:ascii="仿宋" w:hAnsi="仿宋" w:eastAsia="仿宋" w:cs="仿宋"/>
                <w:b w:val="0"/>
                <w:sz w:val="21"/>
                <w:szCs w:val="21"/>
              </w:rPr>
              <w:t>全国合理用药监测系统</w:t>
            </w:r>
          </w:p>
          <w:p>
            <w:pPr>
              <w:pStyle w:val="6"/>
              <w:numPr>
                <w:ilvl w:val="0"/>
                <w:numId w:val="17"/>
              </w:numPr>
              <w:spacing w:line="240" w:lineRule="auto"/>
              <w:ind w:left="0" w:firstLine="0"/>
              <w:rPr>
                <w:rFonts w:hint="eastAsia" w:ascii="仿宋" w:hAnsi="仿宋" w:eastAsia="仿宋" w:cs="仿宋"/>
                <w:b w:val="0"/>
                <w:sz w:val="21"/>
                <w:szCs w:val="21"/>
              </w:rPr>
            </w:pPr>
            <w:r>
              <w:rPr>
                <w:rFonts w:hint="eastAsia" w:ascii="仿宋" w:hAnsi="仿宋" w:eastAsia="仿宋" w:cs="仿宋"/>
                <w:b w:val="0"/>
                <w:sz w:val="21"/>
                <w:szCs w:val="21"/>
              </w:rPr>
              <w:t>抗肿瘤药物临床应用情况调查表</w:t>
            </w:r>
          </w:p>
          <w:p>
            <w:pPr>
              <w:pStyle w:val="6"/>
              <w:numPr>
                <w:ilvl w:val="0"/>
                <w:numId w:val="17"/>
              </w:numPr>
              <w:spacing w:line="240" w:lineRule="auto"/>
              <w:ind w:left="0" w:firstLine="0"/>
              <w:rPr>
                <w:rFonts w:hint="eastAsia" w:ascii="仿宋" w:hAnsi="仿宋" w:eastAsia="仿宋" w:cs="仿宋"/>
                <w:b w:val="0"/>
                <w:sz w:val="21"/>
                <w:szCs w:val="21"/>
              </w:rPr>
            </w:pPr>
            <w:r>
              <w:rPr>
                <w:rFonts w:hint="eastAsia" w:ascii="仿宋" w:hAnsi="仿宋" w:eastAsia="仿宋" w:cs="仿宋"/>
                <w:b w:val="0"/>
                <w:sz w:val="21"/>
                <w:szCs w:val="21"/>
              </w:rPr>
              <w:t>住院患者静脉输液使用情况抽样</w:t>
            </w:r>
          </w:p>
          <w:p>
            <w:pPr>
              <w:pStyle w:val="6"/>
              <w:numPr>
                <w:ilvl w:val="0"/>
                <w:numId w:val="17"/>
              </w:numPr>
              <w:spacing w:line="240" w:lineRule="auto"/>
              <w:ind w:left="0" w:firstLine="0"/>
              <w:rPr>
                <w:rFonts w:hint="eastAsia" w:ascii="仿宋" w:hAnsi="仿宋" w:eastAsia="仿宋" w:cs="仿宋"/>
                <w:b w:val="0"/>
                <w:sz w:val="21"/>
                <w:szCs w:val="21"/>
              </w:rPr>
            </w:pPr>
            <w:r>
              <w:rPr>
                <w:rFonts w:hint="eastAsia" w:ascii="仿宋" w:hAnsi="仿宋" w:eastAsia="仿宋" w:cs="仿宋"/>
                <w:b w:val="0"/>
                <w:sz w:val="21"/>
                <w:szCs w:val="21"/>
              </w:rPr>
              <w:t>省、市报表中心</w:t>
            </w:r>
          </w:p>
          <w:p>
            <w:pPr>
              <w:pStyle w:val="7"/>
              <w:numPr>
                <w:ilvl w:val="0"/>
                <w:numId w:val="18"/>
              </w:numPr>
              <w:spacing w:line="240" w:lineRule="auto"/>
              <w:ind w:left="0" w:firstLine="0"/>
              <w:rPr>
                <w:rFonts w:hint="eastAsia" w:ascii="仿宋" w:hAnsi="仿宋" w:cs="仿宋"/>
                <w:b w:val="0"/>
                <w:bCs w:val="0"/>
                <w:sz w:val="21"/>
                <w:szCs w:val="21"/>
                <w:lang w:eastAsia="zh-CN"/>
              </w:rPr>
            </w:pPr>
            <w:r>
              <w:rPr>
                <w:rFonts w:hint="eastAsia" w:ascii="仿宋" w:hAnsi="仿宋" w:eastAsia="仿宋" w:cs="仿宋"/>
                <w:b w:val="0"/>
                <w:bCs w:val="0"/>
                <w:sz w:val="21"/>
                <w:szCs w:val="21"/>
              </w:rPr>
              <w:t>安徽省医疗机构专档管理抗菌药物使用情况统计</w:t>
            </w:r>
          </w:p>
          <w:p>
            <w:pPr>
              <w:pStyle w:val="7"/>
              <w:numPr>
                <w:ilvl w:val="0"/>
                <w:numId w:val="18"/>
              </w:numPr>
              <w:spacing w:line="240" w:lineRule="auto"/>
              <w:ind w:left="0" w:firstLine="0"/>
              <w:rPr>
                <w:rFonts w:hint="eastAsia" w:ascii="仿宋" w:hAnsi="仿宋" w:eastAsia="仿宋" w:cs="仿宋"/>
                <w:b w:val="0"/>
                <w:bCs w:val="0"/>
                <w:sz w:val="21"/>
                <w:szCs w:val="21"/>
                <w:lang w:eastAsia="zh-CN"/>
              </w:rPr>
            </w:pPr>
            <w:r>
              <w:rPr>
                <w:rFonts w:hint="eastAsia" w:ascii="仿宋" w:hAnsi="仿宋" w:eastAsia="仿宋" w:cs="仿宋"/>
                <w:b w:val="0"/>
                <w:bCs w:val="0"/>
                <w:sz w:val="21"/>
                <w:szCs w:val="21"/>
                <w:lang w:eastAsia="zh-CN"/>
              </w:rPr>
              <w:t>“三合理”检查相关报表</w:t>
            </w:r>
          </w:p>
          <w:p>
            <w:pPr>
              <w:pStyle w:val="2"/>
              <w:numPr>
                <w:ilvl w:val="0"/>
                <w:numId w:val="0"/>
              </w:numPr>
              <w:spacing w:line="240" w:lineRule="auto"/>
              <w:rPr>
                <w:rFonts w:hint="default"/>
                <w:lang w:val="en-US" w:eastAsia="zh-CN"/>
              </w:rPr>
            </w:pPr>
            <w:r>
              <w:rPr>
                <w:rFonts w:hint="eastAsia" w:ascii="仿宋" w:hAnsi="仿宋" w:eastAsia="仿宋" w:cs="仿宋"/>
                <w:b w:val="0"/>
                <w:bCs w:val="0"/>
                <w:kern w:val="2"/>
                <w:sz w:val="21"/>
                <w:szCs w:val="21"/>
                <w:lang w:val="en-US" w:eastAsia="zh-CN" w:bidi="ar-SA"/>
              </w:rPr>
              <w:t>6.19 安徽省医疗机构合理用药考核评估</w:t>
            </w:r>
          </w:p>
        </w:tc>
        <w:tc>
          <w:tcPr>
            <w:tcW w:w="1065" w:type="dxa"/>
            <w:tcBorders>
              <w:top w:val="single" w:color="auto" w:sz="4" w:space="0"/>
              <w:left w:val="single" w:color="auto" w:sz="4" w:space="0"/>
              <w:bottom w:val="single" w:color="auto" w:sz="4" w:space="0"/>
              <w:right w:val="single" w:color="auto" w:sz="4" w:space="0"/>
            </w:tcBorders>
            <w:vAlign w:val="center"/>
          </w:tcPr>
          <w:p>
            <w:pPr>
              <w:pStyle w:val="7"/>
              <w:numPr>
                <w:ilvl w:val="0"/>
                <w:numId w:val="0"/>
              </w:numPr>
              <w:spacing w:line="240" w:lineRule="auto"/>
              <w:ind w:leftChars="0"/>
              <w:rPr>
                <w:rFonts w:hint="eastAsia" w:ascii="仿宋" w:hAnsi="仿宋" w:eastAsia="仿宋" w:cs="仿宋"/>
                <w:b w:val="0"/>
                <w:bCs w:val="0"/>
                <w:sz w:val="21"/>
                <w:szCs w:val="21"/>
              </w:rPr>
            </w:pPr>
          </w:p>
        </w:tc>
        <w:tc>
          <w:tcPr>
            <w:tcW w:w="1635" w:type="dxa"/>
            <w:tcBorders>
              <w:top w:val="single" w:color="auto" w:sz="4" w:space="0"/>
              <w:left w:val="single" w:color="auto" w:sz="4" w:space="0"/>
              <w:bottom w:val="single" w:color="auto" w:sz="4" w:space="0"/>
              <w:right w:val="single" w:color="auto" w:sz="4" w:space="0"/>
            </w:tcBorders>
            <w:vAlign w:val="center"/>
          </w:tcPr>
          <w:p>
            <w:pPr>
              <w:pStyle w:val="7"/>
              <w:numPr>
                <w:ilvl w:val="0"/>
                <w:numId w:val="0"/>
              </w:numPr>
              <w:spacing w:line="240" w:lineRule="auto"/>
              <w:ind w:leftChars="0"/>
              <w:rPr>
                <w:rFonts w:hint="eastAsia" w:ascii="仿宋" w:hAnsi="仿宋" w:eastAsia="仿宋" w:cs="仿宋"/>
                <w:b w:val="0"/>
                <w:bCs w:val="0"/>
                <w:sz w:val="21"/>
                <w:szCs w:val="21"/>
              </w:rPr>
            </w:pPr>
          </w:p>
        </w:tc>
        <w:tc>
          <w:tcPr>
            <w:tcW w:w="1261" w:type="dxa"/>
            <w:tcBorders>
              <w:top w:val="single" w:color="auto" w:sz="4" w:space="0"/>
              <w:left w:val="single" w:color="auto" w:sz="4" w:space="0"/>
              <w:bottom w:val="single" w:color="auto" w:sz="4" w:space="0"/>
              <w:right w:val="single" w:color="auto" w:sz="4" w:space="0"/>
            </w:tcBorders>
            <w:vAlign w:val="center"/>
          </w:tcPr>
          <w:p>
            <w:pPr>
              <w:pStyle w:val="7"/>
              <w:numPr>
                <w:ilvl w:val="0"/>
                <w:numId w:val="0"/>
              </w:numPr>
              <w:spacing w:line="240" w:lineRule="auto"/>
              <w:ind w:leftChars="0"/>
              <w:rPr>
                <w:rFonts w:hint="eastAsia" w:ascii="仿宋" w:hAnsi="仿宋" w:eastAsia="仿宋" w:cs="仿宋"/>
                <w:b w:val="0"/>
                <w:bCs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56" w:type="dxa"/>
            <w:tcBorders>
              <w:top w:val="single" w:color="auto" w:sz="4" w:space="0"/>
              <w:left w:val="single" w:color="auto" w:sz="4" w:space="0"/>
              <w:bottom w:val="single" w:color="auto" w:sz="4" w:space="0"/>
              <w:right w:val="single" w:color="auto" w:sz="4" w:space="0"/>
            </w:tcBorders>
            <w:vAlign w:val="center"/>
          </w:tcPr>
          <w:p>
            <w:pPr>
              <w:pStyle w:val="27"/>
              <w:numPr>
                <w:ilvl w:val="0"/>
                <w:numId w:val="15"/>
              </w:numPr>
              <w:spacing w:line="240" w:lineRule="auto"/>
              <w:ind w:left="562"/>
              <w:rPr>
                <w:rFonts w:hint="eastAsia" w:ascii="仿宋" w:hAnsi="仿宋" w:eastAsia="仿宋" w:cs="仿宋"/>
                <w:sz w:val="21"/>
                <w:szCs w:val="21"/>
              </w:rPr>
            </w:pPr>
          </w:p>
        </w:tc>
        <w:tc>
          <w:tcPr>
            <w:tcW w:w="940" w:type="dxa"/>
            <w:tcBorders>
              <w:top w:val="single" w:color="auto" w:sz="4" w:space="0"/>
              <w:left w:val="single" w:color="auto" w:sz="4" w:space="0"/>
              <w:bottom w:val="single" w:color="auto" w:sz="4" w:space="0"/>
              <w:right w:val="single" w:color="auto" w:sz="4" w:space="0"/>
            </w:tcBorders>
            <w:vAlign w:val="center"/>
          </w:tcPr>
          <w:p>
            <w:pPr>
              <w:spacing w:line="240" w:lineRule="auto"/>
              <w:rPr>
                <w:rFonts w:hint="eastAsia" w:ascii="仿宋" w:hAnsi="仿宋" w:eastAsia="仿宋" w:cs="仿宋"/>
                <w:sz w:val="21"/>
                <w:szCs w:val="21"/>
              </w:rPr>
            </w:pPr>
            <w:r>
              <w:rPr>
                <w:rFonts w:hint="eastAsia" w:ascii="仿宋" w:hAnsi="仿宋" w:eastAsia="仿宋" w:cs="仿宋"/>
                <w:sz w:val="21"/>
                <w:szCs w:val="21"/>
              </w:rPr>
              <w:t>其它</w:t>
            </w:r>
          </w:p>
        </w:tc>
        <w:tc>
          <w:tcPr>
            <w:tcW w:w="3165" w:type="dxa"/>
            <w:tcBorders>
              <w:top w:val="single" w:color="auto" w:sz="4" w:space="0"/>
              <w:left w:val="single" w:color="auto" w:sz="4" w:space="0"/>
              <w:bottom w:val="single" w:color="auto" w:sz="4" w:space="0"/>
              <w:right w:val="single" w:color="auto" w:sz="4" w:space="0"/>
            </w:tcBorders>
            <w:vAlign w:val="center"/>
          </w:tcPr>
          <w:p>
            <w:pPr>
              <w:pStyle w:val="27"/>
              <w:numPr>
                <w:ilvl w:val="0"/>
                <w:numId w:val="0"/>
              </w:numPr>
              <w:spacing w:line="240" w:lineRule="auto"/>
              <w:ind w:leftChars="0"/>
              <w:jc w:val="left"/>
              <w:rPr>
                <w:rFonts w:hint="eastAsia" w:ascii="仿宋" w:hAnsi="仿宋" w:eastAsia="仿宋" w:cs="仿宋"/>
                <w:bCs/>
                <w:sz w:val="21"/>
                <w:szCs w:val="21"/>
              </w:rPr>
            </w:pPr>
            <w:r>
              <w:rPr>
                <w:rFonts w:hint="eastAsia" w:ascii="仿宋" w:hAnsi="仿宋" w:eastAsia="仿宋" w:cs="仿宋"/>
                <w:bCs/>
                <w:sz w:val="21"/>
                <w:szCs w:val="21"/>
                <w:lang w:val="en-US" w:eastAsia="zh-CN"/>
              </w:rPr>
              <w:t>7.1</w:t>
            </w:r>
            <w:r>
              <w:rPr>
                <w:rFonts w:hint="eastAsia" w:ascii="仿宋" w:hAnsi="仿宋" w:eastAsia="仿宋" w:cs="仿宋"/>
                <w:bCs/>
                <w:sz w:val="21"/>
                <w:szCs w:val="21"/>
              </w:rPr>
              <w:t>自维护功能</w:t>
            </w:r>
          </w:p>
          <w:p>
            <w:pPr>
              <w:spacing w:line="240" w:lineRule="auto"/>
              <w:rPr>
                <w:rFonts w:hint="eastAsia" w:ascii="仿宋" w:hAnsi="仿宋" w:eastAsia="仿宋" w:cs="仿宋"/>
                <w:bCs/>
                <w:sz w:val="21"/>
                <w:szCs w:val="21"/>
              </w:rPr>
            </w:pPr>
            <w:r>
              <w:rPr>
                <w:rFonts w:hint="eastAsia" w:ascii="仿宋" w:hAnsi="仿宋" w:eastAsia="仿宋" w:cs="仿宋"/>
                <w:bCs/>
                <w:sz w:val="21"/>
                <w:szCs w:val="21"/>
              </w:rPr>
              <w:t>系统应对医院药品属性、</w:t>
            </w:r>
            <w:r>
              <w:rPr>
                <w:rFonts w:hint="eastAsia" w:ascii="仿宋" w:hAnsi="仿宋" w:eastAsia="仿宋" w:cs="仿宋"/>
                <w:sz w:val="21"/>
                <w:szCs w:val="21"/>
              </w:rPr>
              <w:t>给药途径、给药频次、感染疾病类型、检验申请/结果/收费项目类型、手术分类、科室类型、医生抗菌药物权限、围术期用药</w:t>
            </w:r>
            <w:r>
              <w:rPr>
                <w:rFonts w:hint="eastAsia" w:ascii="仿宋" w:hAnsi="仿宋" w:eastAsia="仿宋" w:cs="仿宋"/>
                <w:bCs/>
                <w:sz w:val="21"/>
                <w:szCs w:val="21"/>
              </w:rPr>
              <w:t>等基础数据进行程序自动维护。</w:t>
            </w:r>
          </w:p>
          <w:p>
            <w:pPr>
              <w:pStyle w:val="27"/>
              <w:numPr>
                <w:ilvl w:val="0"/>
                <w:numId w:val="0"/>
              </w:numPr>
              <w:spacing w:line="240" w:lineRule="auto"/>
              <w:ind w:leftChars="0"/>
              <w:jc w:val="left"/>
              <w:rPr>
                <w:rFonts w:hint="eastAsia" w:ascii="仿宋" w:hAnsi="仿宋" w:eastAsia="仿宋" w:cs="仿宋"/>
                <w:bCs/>
                <w:sz w:val="21"/>
                <w:szCs w:val="21"/>
              </w:rPr>
            </w:pPr>
            <w:r>
              <w:rPr>
                <w:rFonts w:hint="eastAsia" w:ascii="仿宋" w:hAnsi="仿宋" w:eastAsia="仿宋" w:cs="仿宋"/>
                <w:bCs/>
                <w:sz w:val="21"/>
                <w:szCs w:val="21"/>
                <w:lang w:val="en-US" w:eastAsia="zh-CN"/>
              </w:rPr>
              <w:t>7.2</w:t>
            </w:r>
            <w:r>
              <w:rPr>
                <w:rFonts w:hint="eastAsia" w:ascii="仿宋" w:hAnsi="仿宋" w:eastAsia="仿宋" w:cs="仿宋"/>
                <w:bCs/>
                <w:sz w:val="21"/>
                <w:szCs w:val="21"/>
              </w:rPr>
              <w:t>权限管理</w:t>
            </w:r>
          </w:p>
          <w:p>
            <w:pPr>
              <w:pStyle w:val="7"/>
              <w:numPr>
                <w:ilvl w:val="0"/>
                <w:numId w:val="19"/>
              </w:numPr>
              <w:spacing w:line="240" w:lineRule="auto"/>
              <w:ind w:left="0" w:firstLine="0"/>
              <w:rPr>
                <w:rFonts w:hint="eastAsia" w:ascii="仿宋" w:hAnsi="仿宋" w:eastAsia="仿宋" w:cs="仿宋"/>
                <w:b w:val="0"/>
                <w:bCs w:val="0"/>
                <w:sz w:val="21"/>
                <w:szCs w:val="21"/>
              </w:rPr>
            </w:pPr>
            <w:r>
              <w:rPr>
                <w:rFonts w:hint="eastAsia" w:ascii="仿宋" w:hAnsi="仿宋" w:eastAsia="仿宋" w:cs="仿宋"/>
                <w:b w:val="0"/>
                <w:bCs w:val="0"/>
                <w:sz w:val="21"/>
                <w:szCs w:val="21"/>
              </w:rPr>
              <w:t>系统应对各项功能设置严格的权限管理，包括处方点评权限、报表的统计权限、打印/导出权限等。</w:t>
            </w:r>
          </w:p>
          <w:p>
            <w:pPr>
              <w:pStyle w:val="7"/>
              <w:numPr>
                <w:ilvl w:val="0"/>
                <w:numId w:val="19"/>
              </w:numPr>
              <w:spacing w:line="240" w:lineRule="auto"/>
              <w:ind w:left="0" w:firstLine="0"/>
              <w:rPr>
                <w:rFonts w:hint="eastAsia" w:ascii="仿宋" w:hAnsi="仿宋" w:eastAsia="仿宋" w:cs="仿宋"/>
                <w:sz w:val="21"/>
                <w:szCs w:val="21"/>
              </w:rPr>
            </w:pPr>
            <w:r>
              <w:rPr>
                <w:rFonts w:hint="eastAsia" w:ascii="仿宋" w:hAnsi="仿宋" w:eastAsia="仿宋" w:cs="仿宋"/>
                <w:b w:val="0"/>
                <w:bCs w:val="0"/>
                <w:sz w:val="21"/>
                <w:szCs w:val="21"/>
              </w:rPr>
              <w:t>系统应提供用户操作日志、版本更新内容查询功能。</w:t>
            </w:r>
          </w:p>
        </w:tc>
        <w:tc>
          <w:tcPr>
            <w:tcW w:w="1065" w:type="dxa"/>
            <w:tcBorders>
              <w:top w:val="single" w:color="auto" w:sz="4" w:space="0"/>
              <w:left w:val="single" w:color="auto" w:sz="4" w:space="0"/>
              <w:bottom w:val="single" w:color="auto" w:sz="4" w:space="0"/>
              <w:right w:val="single" w:color="auto" w:sz="4" w:space="0"/>
            </w:tcBorders>
            <w:vAlign w:val="center"/>
          </w:tcPr>
          <w:p>
            <w:pPr>
              <w:pStyle w:val="7"/>
              <w:numPr>
                <w:ilvl w:val="0"/>
                <w:numId w:val="0"/>
              </w:numPr>
              <w:spacing w:line="240" w:lineRule="auto"/>
              <w:ind w:leftChars="0"/>
              <w:rPr>
                <w:rFonts w:hint="eastAsia" w:ascii="仿宋" w:hAnsi="仿宋" w:eastAsia="仿宋" w:cs="仿宋"/>
                <w:b w:val="0"/>
                <w:bCs w:val="0"/>
                <w:sz w:val="21"/>
                <w:szCs w:val="21"/>
              </w:rPr>
            </w:pPr>
          </w:p>
        </w:tc>
        <w:tc>
          <w:tcPr>
            <w:tcW w:w="1635" w:type="dxa"/>
            <w:tcBorders>
              <w:top w:val="single" w:color="auto" w:sz="4" w:space="0"/>
              <w:left w:val="single" w:color="auto" w:sz="4" w:space="0"/>
              <w:bottom w:val="single" w:color="auto" w:sz="4" w:space="0"/>
              <w:right w:val="single" w:color="auto" w:sz="4" w:space="0"/>
            </w:tcBorders>
            <w:vAlign w:val="center"/>
          </w:tcPr>
          <w:p>
            <w:pPr>
              <w:pStyle w:val="7"/>
              <w:numPr>
                <w:ilvl w:val="0"/>
                <w:numId w:val="0"/>
              </w:numPr>
              <w:spacing w:line="240" w:lineRule="auto"/>
              <w:ind w:leftChars="0"/>
              <w:rPr>
                <w:rFonts w:hint="eastAsia" w:ascii="仿宋" w:hAnsi="仿宋" w:eastAsia="仿宋" w:cs="仿宋"/>
                <w:b w:val="0"/>
                <w:bCs w:val="0"/>
                <w:sz w:val="21"/>
                <w:szCs w:val="21"/>
              </w:rPr>
            </w:pPr>
          </w:p>
        </w:tc>
        <w:tc>
          <w:tcPr>
            <w:tcW w:w="1261" w:type="dxa"/>
            <w:tcBorders>
              <w:top w:val="single" w:color="auto" w:sz="4" w:space="0"/>
              <w:left w:val="single" w:color="auto" w:sz="4" w:space="0"/>
              <w:bottom w:val="single" w:color="auto" w:sz="4" w:space="0"/>
              <w:right w:val="single" w:color="auto" w:sz="4" w:space="0"/>
            </w:tcBorders>
            <w:vAlign w:val="center"/>
          </w:tcPr>
          <w:p>
            <w:pPr>
              <w:pStyle w:val="7"/>
              <w:numPr>
                <w:ilvl w:val="0"/>
                <w:numId w:val="0"/>
              </w:numPr>
              <w:spacing w:line="240" w:lineRule="auto"/>
              <w:ind w:leftChars="0"/>
              <w:rPr>
                <w:rFonts w:hint="eastAsia" w:ascii="仿宋" w:hAnsi="仿宋" w:eastAsia="仿宋" w:cs="仿宋"/>
                <w:b w:val="0"/>
                <w:bCs w:val="0"/>
                <w:sz w:val="21"/>
                <w:szCs w:val="21"/>
              </w:rPr>
            </w:pPr>
          </w:p>
        </w:tc>
      </w:tr>
    </w:tbl>
    <w:tbl>
      <w:tblPr>
        <w:tblStyle w:val="16"/>
        <w:tblW w:w="853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2"/>
        <w:gridCol w:w="930"/>
        <w:gridCol w:w="3180"/>
        <w:gridCol w:w="1012"/>
        <w:gridCol w:w="1575"/>
        <w:gridCol w:w="13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 w:hRule="atLeast"/>
          <w:jc w:val="center"/>
        </w:trPr>
        <w:tc>
          <w:tcPr>
            <w:tcW w:w="8533" w:type="dxa"/>
            <w:gridSpan w:val="6"/>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rPr>
                <w:rFonts w:hint="eastAsia" w:ascii="仿宋" w:hAnsi="仿宋" w:eastAsia="仿宋" w:cs="仿宋"/>
                <w:b/>
                <w:sz w:val="21"/>
                <w:szCs w:val="21"/>
              </w:rPr>
            </w:pPr>
            <w:r>
              <w:rPr>
                <w:rFonts w:hint="eastAsia" w:ascii="仿宋" w:hAnsi="仿宋" w:eastAsia="仿宋" w:cs="仿宋"/>
                <w:b/>
                <w:sz w:val="21"/>
                <w:szCs w:val="21"/>
              </w:rPr>
              <w:t>药物信息查询功能要求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2" w:type="dxa"/>
            <w:tcBorders>
              <w:top w:val="single" w:color="auto" w:sz="4" w:space="0"/>
              <w:left w:val="single" w:color="auto" w:sz="4" w:space="0"/>
              <w:bottom w:val="single" w:color="auto" w:sz="4" w:space="0"/>
              <w:right w:val="single" w:color="auto" w:sz="4" w:space="0"/>
            </w:tcBorders>
            <w:vAlign w:val="center"/>
          </w:tcPr>
          <w:p>
            <w:pPr>
              <w:pStyle w:val="27"/>
              <w:widowControl/>
              <w:numPr>
                <w:ilvl w:val="0"/>
                <w:numId w:val="20"/>
              </w:numPr>
              <w:adjustRightInd w:val="0"/>
              <w:snapToGrid w:val="0"/>
              <w:spacing w:line="240" w:lineRule="auto"/>
              <w:jc w:val="center"/>
              <w:rPr>
                <w:rFonts w:hint="eastAsia" w:ascii="仿宋" w:hAnsi="仿宋" w:eastAsia="仿宋" w:cs="仿宋"/>
                <w:bCs/>
                <w:sz w:val="21"/>
                <w:szCs w:val="21"/>
              </w:rPr>
            </w:pPr>
          </w:p>
        </w:tc>
        <w:tc>
          <w:tcPr>
            <w:tcW w:w="93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jc w:val="center"/>
              <w:rPr>
                <w:rFonts w:hint="eastAsia" w:ascii="仿宋" w:hAnsi="仿宋" w:eastAsia="仿宋" w:cs="仿宋"/>
                <w:bCs/>
                <w:sz w:val="21"/>
                <w:szCs w:val="21"/>
              </w:rPr>
            </w:pPr>
            <w:r>
              <w:rPr>
                <w:rFonts w:hint="eastAsia" w:ascii="仿宋" w:hAnsi="仿宋" w:eastAsia="仿宋" w:cs="仿宋"/>
                <w:bCs/>
                <w:sz w:val="21"/>
                <w:szCs w:val="21"/>
              </w:rPr>
              <w:t>药物信息参考</w:t>
            </w:r>
          </w:p>
        </w:tc>
        <w:tc>
          <w:tcPr>
            <w:tcW w:w="3180" w:type="dxa"/>
            <w:tcBorders>
              <w:top w:val="single" w:color="auto" w:sz="4" w:space="0"/>
              <w:left w:val="single" w:color="auto" w:sz="4" w:space="0"/>
              <w:bottom w:val="single" w:color="auto" w:sz="4" w:space="0"/>
              <w:right w:val="single" w:color="auto" w:sz="4" w:space="0"/>
            </w:tcBorders>
            <w:vAlign w:val="center"/>
          </w:tcPr>
          <w:p>
            <w:pPr>
              <w:pStyle w:val="27"/>
              <w:numPr>
                <w:ilvl w:val="0"/>
                <w:numId w:val="21"/>
              </w:numPr>
              <w:tabs>
                <w:tab w:val="left" w:pos="0"/>
              </w:tabs>
              <w:spacing w:line="240" w:lineRule="auto"/>
              <w:ind w:left="0" w:firstLine="0"/>
              <w:jc w:val="left"/>
              <w:rPr>
                <w:rFonts w:hint="eastAsia" w:ascii="仿宋" w:hAnsi="仿宋" w:eastAsia="仿宋" w:cs="仿宋"/>
                <w:bCs/>
                <w:sz w:val="21"/>
                <w:szCs w:val="21"/>
              </w:rPr>
            </w:pPr>
            <w:r>
              <w:rPr>
                <w:rFonts w:hint="eastAsia" w:ascii="仿宋" w:hAnsi="仿宋" w:eastAsia="仿宋" w:cs="仿宋"/>
                <w:bCs/>
                <w:sz w:val="21"/>
                <w:szCs w:val="21"/>
              </w:rPr>
              <w:t>、“系统”应提供国内外上市药品的详细临床用药信息，内容包括药物的各种名称、临床应用、用法与用量、注意事项、不良反应、药物相互作用、给药说明、药理、制剂与规格等信息。</w:t>
            </w:r>
          </w:p>
          <w:p>
            <w:pPr>
              <w:pStyle w:val="27"/>
              <w:numPr>
                <w:ilvl w:val="0"/>
                <w:numId w:val="21"/>
              </w:numPr>
              <w:tabs>
                <w:tab w:val="left" w:pos="709"/>
              </w:tabs>
              <w:spacing w:line="240" w:lineRule="auto"/>
              <w:ind w:left="0" w:firstLine="0"/>
              <w:jc w:val="left"/>
              <w:rPr>
                <w:rFonts w:hint="eastAsia" w:ascii="仿宋" w:hAnsi="仿宋" w:eastAsia="仿宋" w:cs="仿宋"/>
                <w:bCs/>
                <w:sz w:val="21"/>
                <w:szCs w:val="21"/>
              </w:rPr>
            </w:pPr>
            <w:r>
              <w:rPr>
                <w:rFonts w:hint="eastAsia" w:ascii="仿宋" w:hAnsi="仿宋" w:eastAsia="仿宋" w:cs="仿宋"/>
                <w:bCs/>
                <w:sz w:val="21"/>
                <w:szCs w:val="21"/>
              </w:rPr>
              <w:t>、应可查看特殊人群（老人、儿童、妊娠期妇女、哺乳期妇女）及特殊疾病状态（如肝功能不全、肾功能不全、心力衰竭等）患者用药的注意事项。</w:t>
            </w:r>
          </w:p>
          <w:p>
            <w:pPr>
              <w:pStyle w:val="27"/>
              <w:numPr>
                <w:ilvl w:val="0"/>
                <w:numId w:val="21"/>
              </w:numPr>
              <w:tabs>
                <w:tab w:val="left" w:pos="709"/>
              </w:tabs>
              <w:spacing w:line="240" w:lineRule="auto"/>
              <w:ind w:left="0" w:firstLine="0"/>
              <w:jc w:val="left"/>
              <w:rPr>
                <w:rFonts w:hint="eastAsia" w:ascii="仿宋" w:hAnsi="仿宋" w:eastAsia="仿宋" w:cs="仿宋"/>
                <w:bCs/>
                <w:sz w:val="21"/>
                <w:szCs w:val="21"/>
              </w:rPr>
            </w:pPr>
            <w:r>
              <w:rPr>
                <w:rFonts w:hint="eastAsia" w:ascii="仿宋" w:hAnsi="仿宋" w:eastAsia="仿宋" w:cs="仿宋"/>
                <w:bCs/>
                <w:sz w:val="21"/>
                <w:szCs w:val="21"/>
              </w:rPr>
              <w:t xml:space="preserve">、应提供与药物临床应用密切相关的信息如不良反应处理方法、药物对检验值或诊断的影响等。 </w:t>
            </w:r>
          </w:p>
          <w:p>
            <w:pPr>
              <w:pStyle w:val="27"/>
              <w:numPr>
                <w:ilvl w:val="0"/>
                <w:numId w:val="21"/>
              </w:numPr>
              <w:tabs>
                <w:tab w:val="left" w:pos="709"/>
              </w:tabs>
              <w:spacing w:line="240" w:lineRule="auto"/>
              <w:ind w:left="0" w:firstLine="0"/>
              <w:jc w:val="left"/>
              <w:rPr>
                <w:rFonts w:hint="eastAsia" w:ascii="仿宋" w:hAnsi="仿宋" w:eastAsia="仿宋" w:cs="仿宋"/>
                <w:bCs/>
                <w:sz w:val="21"/>
                <w:szCs w:val="21"/>
              </w:rPr>
            </w:pPr>
            <w:r>
              <w:rPr>
                <w:rFonts w:hint="eastAsia" w:ascii="仿宋" w:hAnsi="仿宋" w:eastAsia="仿宋" w:cs="仿宋"/>
                <w:bCs/>
                <w:sz w:val="21"/>
                <w:szCs w:val="21"/>
              </w:rPr>
              <w:t>、应提供高警讯药物、比尔斯标准、国外专科信息供临床参考。</w:t>
            </w:r>
          </w:p>
          <w:p>
            <w:pPr>
              <w:pStyle w:val="27"/>
              <w:numPr>
                <w:ilvl w:val="0"/>
                <w:numId w:val="21"/>
              </w:numPr>
              <w:adjustRightInd w:val="0"/>
              <w:snapToGrid w:val="0"/>
              <w:spacing w:line="240" w:lineRule="auto"/>
              <w:ind w:left="0" w:firstLine="0"/>
              <w:jc w:val="left"/>
              <w:rPr>
                <w:rFonts w:hint="eastAsia" w:ascii="仿宋" w:hAnsi="仿宋" w:eastAsia="仿宋" w:cs="仿宋"/>
                <w:bCs/>
                <w:sz w:val="21"/>
                <w:szCs w:val="21"/>
              </w:rPr>
            </w:pPr>
            <w:r>
              <w:rPr>
                <w:rFonts w:hint="eastAsia" w:ascii="仿宋" w:hAnsi="仿宋" w:eastAsia="仿宋" w:cs="仿宋"/>
                <w:bCs/>
                <w:sz w:val="21"/>
                <w:szCs w:val="21"/>
              </w:rPr>
              <w:t>所有信息均应提供参考文献。</w:t>
            </w:r>
          </w:p>
        </w:tc>
        <w:tc>
          <w:tcPr>
            <w:tcW w:w="1012" w:type="dxa"/>
            <w:tcBorders>
              <w:top w:val="single" w:color="auto" w:sz="4" w:space="0"/>
              <w:left w:val="single" w:color="auto" w:sz="4" w:space="0"/>
              <w:bottom w:val="single" w:color="auto" w:sz="4" w:space="0"/>
              <w:right w:val="single" w:color="auto" w:sz="4" w:space="0"/>
            </w:tcBorders>
            <w:vAlign w:val="center"/>
          </w:tcPr>
          <w:p>
            <w:pPr>
              <w:pStyle w:val="27"/>
              <w:numPr>
                <w:ilvl w:val="0"/>
                <w:numId w:val="0"/>
              </w:numPr>
              <w:adjustRightInd w:val="0"/>
              <w:snapToGrid w:val="0"/>
              <w:spacing w:line="240" w:lineRule="auto"/>
              <w:ind w:leftChars="0"/>
              <w:jc w:val="left"/>
              <w:rPr>
                <w:rFonts w:hint="eastAsia" w:ascii="仿宋" w:hAnsi="仿宋" w:eastAsia="仿宋" w:cs="仿宋"/>
                <w:bCs/>
                <w:sz w:val="21"/>
                <w:szCs w:val="21"/>
              </w:rPr>
            </w:pPr>
          </w:p>
        </w:tc>
        <w:tc>
          <w:tcPr>
            <w:tcW w:w="1575" w:type="dxa"/>
            <w:tcBorders>
              <w:top w:val="single" w:color="auto" w:sz="4" w:space="0"/>
              <w:left w:val="single" w:color="auto" w:sz="4" w:space="0"/>
              <w:bottom w:val="single" w:color="auto" w:sz="4" w:space="0"/>
              <w:right w:val="single" w:color="auto" w:sz="4" w:space="0"/>
            </w:tcBorders>
            <w:vAlign w:val="center"/>
          </w:tcPr>
          <w:p>
            <w:pPr>
              <w:pStyle w:val="27"/>
              <w:numPr>
                <w:ilvl w:val="0"/>
                <w:numId w:val="0"/>
              </w:numPr>
              <w:adjustRightInd w:val="0"/>
              <w:snapToGrid w:val="0"/>
              <w:spacing w:line="240" w:lineRule="auto"/>
              <w:ind w:leftChars="0"/>
              <w:jc w:val="left"/>
              <w:rPr>
                <w:rFonts w:hint="eastAsia" w:ascii="仿宋" w:hAnsi="仿宋" w:eastAsia="仿宋" w:cs="仿宋"/>
                <w:bCs/>
                <w:sz w:val="21"/>
                <w:szCs w:val="21"/>
              </w:rPr>
            </w:pPr>
          </w:p>
        </w:tc>
        <w:tc>
          <w:tcPr>
            <w:tcW w:w="1364" w:type="dxa"/>
            <w:tcBorders>
              <w:top w:val="single" w:color="auto" w:sz="4" w:space="0"/>
              <w:left w:val="single" w:color="auto" w:sz="4" w:space="0"/>
              <w:bottom w:val="single" w:color="auto" w:sz="4" w:space="0"/>
              <w:right w:val="single" w:color="auto" w:sz="4" w:space="0"/>
            </w:tcBorders>
            <w:vAlign w:val="center"/>
          </w:tcPr>
          <w:p>
            <w:pPr>
              <w:pStyle w:val="27"/>
              <w:numPr>
                <w:ilvl w:val="0"/>
                <w:numId w:val="0"/>
              </w:numPr>
              <w:adjustRightInd w:val="0"/>
              <w:snapToGrid w:val="0"/>
              <w:spacing w:line="240" w:lineRule="auto"/>
              <w:ind w:leftChars="0"/>
              <w:jc w:val="left"/>
              <w:rPr>
                <w:rFonts w:hint="eastAsia" w:ascii="仿宋" w:hAnsi="仿宋" w:eastAsia="仿宋" w:cs="仿宋"/>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2" w:type="dxa"/>
            <w:tcBorders>
              <w:top w:val="single" w:color="auto" w:sz="4" w:space="0"/>
              <w:left w:val="single" w:color="auto" w:sz="4" w:space="0"/>
              <w:bottom w:val="single" w:color="auto" w:sz="4" w:space="0"/>
              <w:right w:val="single" w:color="auto" w:sz="4" w:space="0"/>
            </w:tcBorders>
            <w:vAlign w:val="center"/>
          </w:tcPr>
          <w:p>
            <w:pPr>
              <w:pStyle w:val="27"/>
              <w:widowControl/>
              <w:numPr>
                <w:ilvl w:val="0"/>
                <w:numId w:val="20"/>
              </w:numPr>
              <w:adjustRightInd w:val="0"/>
              <w:snapToGrid w:val="0"/>
              <w:spacing w:line="240" w:lineRule="auto"/>
              <w:jc w:val="center"/>
              <w:rPr>
                <w:rFonts w:hint="eastAsia" w:ascii="仿宋" w:hAnsi="仿宋" w:eastAsia="仿宋" w:cs="仿宋"/>
                <w:bCs/>
                <w:sz w:val="21"/>
                <w:szCs w:val="21"/>
              </w:rPr>
            </w:pPr>
          </w:p>
        </w:tc>
        <w:tc>
          <w:tcPr>
            <w:tcW w:w="93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jc w:val="center"/>
              <w:rPr>
                <w:rFonts w:hint="eastAsia" w:ascii="仿宋" w:hAnsi="仿宋" w:eastAsia="仿宋" w:cs="仿宋"/>
                <w:bCs/>
                <w:sz w:val="21"/>
                <w:szCs w:val="21"/>
              </w:rPr>
            </w:pPr>
            <w:r>
              <w:rPr>
                <w:rFonts w:hint="eastAsia" w:ascii="仿宋" w:hAnsi="仿宋" w:eastAsia="仿宋" w:cs="仿宋"/>
                <w:bCs/>
                <w:sz w:val="21"/>
                <w:szCs w:val="21"/>
              </w:rPr>
              <w:t>药品说明书</w:t>
            </w:r>
          </w:p>
        </w:tc>
        <w:tc>
          <w:tcPr>
            <w:tcW w:w="318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rPr>
                <w:rFonts w:hint="eastAsia" w:ascii="仿宋" w:hAnsi="仿宋" w:eastAsia="仿宋" w:cs="仿宋"/>
                <w:bCs/>
                <w:sz w:val="21"/>
                <w:szCs w:val="21"/>
              </w:rPr>
            </w:pPr>
            <w:r>
              <w:rPr>
                <w:rFonts w:hint="eastAsia" w:ascii="仿宋" w:hAnsi="仿宋" w:eastAsia="仿宋" w:cs="仿宋"/>
                <w:bCs/>
                <w:sz w:val="21"/>
                <w:szCs w:val="21"/>
              </w:rPr>
              <w:t>“系统”应提供国家药品监督管理局（NMPA）批准的厂家药品说明书，应可查看NMPA发布的说明书修订通知。还应提供高级检索的功能。</w:t>
            </w:r>
          </w:p>
        </w:tc>
        <w:tc>
          <w:tcPr>
            <w:tcW w:w="101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rPr>
                <w:rFonts w:hint="eastAsia" w:ascii="仿宋" w:hAnsi="仿宋" w:eastAsia="仿宋" w:cs="仿宋"/>
                <w:bCs/>
                <w:sz w:val="21"/>
                <w:szCs w:val="21"/>
              </w:rPr>
            </w:pPr>
          </w:p>
        </w:tc>
        <w:tc>
          <w:tcPr>
            <w:tcW w:w="157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rPr>
                <w:rFonts w:hint="eastAsia" w:ascii="仿宋" w:hAnsi="仿宋" w:eastAsia="仿宋" w:cs="仿宋"/>
                <w:bCs/>
                <w:sz w:val="21"/>
                <w:szCs w:val="21"/>
              </w:rPr>
            </w:pPr>
          </w:p>
        </w:tc>
        <w:tc>
          <w:tcPr>
            <w:tcW w:w="136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rPr>
                <w:rFonts w:hint="eastAsia" w:ascii="仿宋" w:hAnsi="仿宋" w:eastAsia="仿宋" w:cs="仿宋"/>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3" w:hRule="atLeast"/>
          <w:jc w:val="center"/>
        </w:trPr>
        <w:tc>
          <w:tcPr>
            <w:tcW w:w="472" w:type="dxa"/>
            <w:tcBorders>
              <w:top w:val="single" w:color="auto" w:sz="4" w:space="0"/>
              <w:left w:val="single" w:color="auto" w:sz="4" w:space="0"/>
              <w:bottom w:val="single" w:color="auto" w:sz="4" w:space="0"/>
              <w:right w:val="single" w:color="auto" w:sz="4" w:space="0"/>
            </w:tcBorders>
            <w:vAlign w:val="center"/>
          </w:tcPr>
          <w:p>
            <w:pPr>
              <w:pStyle w:val="27"/>
              <w:widowControl/>
              <w:numPr>
                <w:ilvl w:val="0"/>
                <w:numId w:val="20"/>
              </w:numPr>
              <w:adjustRightInd w:val="0"/>
              <w:snapToGrid w:val="0"/>
              <w:spacing w:line="240" w:lineRule="auto"/>
              <w:jc w:val="center"/>
              <w:rPr>
                <w:rFonts w:hint="eastAsia" w:ascii="仿宋" w:hAnsi="仿宋" w:eastAsia="仿宋" w:cs="仿宋"/>
                <w:bCs/>
                <w:sz w:val="21"/>
                <w:szCs w:val="21"/>
              </w:rPr>
            </w:pPr>
          </w:p>
        </w:tc>
        <w:tc>
          <w:tcPr>
            <w:tcW w:w="93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jc w:val="center"/>
              <w:rPr>
                <w:rFonts w:hint="eastAsia" w:ascii="仿宋" w:hAnsi="仿宋" w:eastAsia="仿宋" w:cs="仿宋"/>
                <w:bCs/>
                <w:sz w:val="21"/>
                <w:szCs w:val="21"/>
              </w:rPr>
            </w:pPr>
            <w:r>
              <w:rPr>
                <w:rFonts w:hint="eastAsia" w:ascii="仿宋" w:hAnsi="仿宋" w:eastAsia="仿宋" w:cs="仿宋"/>
                <w:bCs/>
                <w:sz w:val="21"/>
                <w:szCs w:val="21"/>
              </w:rPr>
              <w:t>用药教育</w:t>
            </w:r>
          </w:p>
        </w:tc>
        <w:tc>
          <w:tcPr>
            <w:tcW w:w="3180" w:type="dxa"/>
            <w:tcBorders>
              <w:top w:val="single" w:color="auto" w:sz="4" w:space="0"/>
              <w:left w:val="single" w:color="auto" w:sz="4" w:space="0"/>
              <w:bottom w:val="single" w:color="auto" w:sz="4" w:space="0"/>
              <w:right w:val="single" w:color="auto" w:sz="4" w:space="0"/>
            </w:tcBorders>
            <w:vAlign w:val="center"/>
          </w:tcPr>
          <w:p>
            <w:pPr>
              <w:tabs>
                <w:tab w:val="left" w:pos="709"/>
              </w:tabs>
              <w:spacing w:line="240" w:lineRule="auto"/>
              <w:rPr>
                <w:rFonts w:hint="eastAsia" w:ascii="仿宋" w:hAnsi="仿宋" w:eastAsia="仿宋" w:cs="仿宋"/>
                <w:bCs/>
                <w:sz w:val="21"/>
                <w:szCs w:val="21"/>
              </w:rPr>
            </w:pPr>
            <w:r>
              <w:rPr>
                <w:rFonts w:hint="eastAsia" w:ascii="仿宋" w:hAnsi="仿宋" w:eastAsia="仿宋" w:cs="仿宋"/>
                <w:bCs/>
                <w:sz w:val="21"/>
                <w:szCs w:val="21"/>
              </w:rPr>
              <w:t>“系统”应为专业人员提供便于辅导病人用药的信息，以通俗易懂的语言，借助图片等形式描述药品的用途、副作用、用药期间注意事项、特殊给药方式图示等信息。</w:t>
            </w:r>
          </w:p>
        </w:tc>
        <w:tc>
          <w:tcPr>
            <w:tcW w:w="1012" w:type="dxa"/>
            <w:tcBorders>
              <w:top w:val="single" w:color="auto" w:sz="4" w:space="0"/>
              <w:left w:val="single" w:color="auto" w:sz="4" w:space="0"/>
              <w:bottom w:val="single" w:color="auto" w:sz="4" w:space="0"/>
              <w:right w:val="single" w:color="auto" w:sz="4" w:space="0"/>
            </w:tcBorders>
            <w:vAlign w:val="center"/>
          </w:tcPr>
          <w:p>
            <w:pPr>
              <w:tabs>
                <w:tab w:val="left" w:pos="709"/>
              </w:tabs>
              <w:spacing w:line="240" w:lineRule="auto"/>
              <w:rPr>
                <w:rFonts w:hint="eastAsia" w:ascii="仿宋" w:hAnsi="仿宋" w:eastAsia="仿宋" w:cs="仿宋"/>
                <w:bCs/>
                <w:sz w:val="21"/>
                <w:szCs w:val="21"/>
              </w:rPr>
            </w:pPr>
          </w:p>
        </w:tc>
        <w:tc>
          <w:tcPr>
            <w:tcW w:w="1575" w:type="dxa"/>
            <w:tcBorders>
              <w:top w:val="single" w:color="auto" w:sz="4" w:space="0"/>
              <w:left w:val="single" w:color="auto" w:sz="4" w:space="0"/>
              <w:bottom w:val="single" w:color="auto" w:sz="4" w:space="0"/>
              <w:right w:val="single" w:color="auto" w:sz="4" w:space="0"/>
            </w:tcBorders>
            <w:vAlign w:val="center"/>
          </w:tcPr>
          <w:p>
            <w:pPr>
              <w:tabs>
                <w:tab w:val="left" w:pos="709"/>
              </w:tabs>
              <w:spacing w:line="240" w:lineRule="auto"/>
              <w:rPr>
                <w:rFonts w:hint="eastAsia" w:ascii="仿宋" w:hAnsi="仿宋" w:eastAsia="仿宋" w:cs="仿宋"/>
                <w:bCs/>
                <w:sz w:val="21"/>
                <w:szCs w:val="21"/>
              </w:rPr>
            </w:pPr>
          </w:p>
        </w:tc>
        <w:tc>
          <w:tcPr>
            <w:tcW w:w="1364" w:type="dxa"/>
            <w:tcBorders>
              <w:top w:val="single" w:color="auto" w:sz="4" w:space="0"/>
              <w:left w:val="single" w:color="auto" w:sz="4" w:space="0"/>
              <w:bottom w:val="single" w:color="auto" w:sz="4" w:space="0"/>
              <w:right w:val="single" w:color="auto" w:sz="4" w:space="0"/>
            </w:tcBorders>
            <w:vAlign w:val="center"/>
          </w:tcPr>
          <w:p>
            <w:pPr>
              <w:tabs>
                <w:tab w:val="left" w:pos="709"/>
              </w:tabs>
              <w:spacing w:line="240" w:lineRule="auto"/>
              <w:rPr>
                <w:rFonts w:hint="eastAsia" w:ascii="仿宋" w:hAnsi="仿宋" w:eastAsia="仿宋" w:cs="仿宋"/>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2" w:type="dxa"/>
            <w:tcBorders>
              <w:top w:val="single" w:color="auto" w:sz="4" w:space="0"/>
              <w:left w:val="single" w:color="auto" w:sz="4" w:space="0"/>
              <w:bottom w:val="single" w:color="auto" w:sz="4" w:space="0"/>
              <w:right w:val="single" w:color="auto" w:sz="4" w:space="0"/>
            </w:tcBorders>
            <w:vAlign w:val="center"/>
          </w:tcPr>
          <w:p>
            <w:pPr>
              <w:pStyle w:val="27"/>
              <w:widowControl/>
              <w:numPr>
                <w:ilvl w:val="0"/>
                <w:numId w:val="20"/>
              </w:numPr>
              <w:adjustRightInd w:val="0"/>
              <w:snapToGrid w:val="0"/>
              <w:spacing w:line="240" w:lineRule="auto"/>
              <w:jc w:val="center"/>
              <w:rPr>
                <w:rFonts w:hint="eastAsia" w:ascii="仿宋" w:hAnsi="仿宋" w:eastAsia="仿宋" w:cs="仿宋"/>
                <w:bCs/>
                <w:sz w:val="21"/>
                <w:szCs w:val="21"/>
              </w:rPr>
            </w:pPr>
          </w:p>
        </w:tc>
        <w:tc>
          <w:tcPr>
            <w:tcW w:w="93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jc w:val="center"/>
              <w:rPr>
                <w:rFonts w:hint="eastAsia" w:ascii="仿宋" w:hAnsi="仿宋" w:eastAsia="仿宋" w:cs="仿宋"/>
                <w:bCs/>
                <w:sz w:val="21"/>
                <w:szCs w:val="21"/>
              </w:rPr>
            </w:pPr>
            <w:r>
              <w:rPr>
                <w:rFonts w:hint="eastAsia" w:ascii="仿宋" w:hAnsi="仿宋" w:eastAsia="仿宋" w:cs="仿宋"/>
                <w:bCs/>
                <w:sz w:val="21"/>
                <w:szCs w:val="21"/>
              </w:rPr>
              <w:t>ICD</w:t>
            </w:r>
          </w:p>
        </w:tc>
        <w:tc>
          <w:tcPr>
            <w:tcW w:w="318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rPr>
                <w:rFonts w:hint="eastAsia" w:ascii="仿宋" w:hAnsi="仿宋" w:eastAsia="仿宋" w:cs="仿宋"/>
                <w:bCs/>
                <w:sz w:val="21"/>
                <w:szCs w:val="21"/>
              </w:rPr>
            </w:pPr>
            <w:r>
              <w:rPr>
                <w:rFonts w:hint="eastAsia" w:ascii="仿宋" w:hAnsi="仿宋" w:eastAsia="仿宋" w:cs="仿宋"/>
                <w:bCs/>
                <w:sz w:val="21"/>
                <w:szCs w:val="21"/>
              </w:rPr>
              <w:t>“系统”应提供ICD10、ICD-9-CM-3、肿瘤形态学编码、ICD-11和国家医疗保障DRG分组的查询功能。</w:t>
            </w:r>
          </w:p>
        </w:tc>
        <w:tc>
          <w:tcPr>
            <w:tcW w:w="101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rPr>
                <w:rFonts w:hint="eastAsia" w:ascii="仿宋" w:hAnsi="仿宋" w:eastAsia="仿宋" w:cs="仿宋"/>
                <w:bCs/>
                <w:sz w:val="21"/>
                <w:szCs w:val="21"/>
              </w:rPr>
            </w:pPr>
          </w:p>
        </w:tc>
        <w:tc>
          <w:tcPr>
            <w:tcW w:w="157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rPr>
                <w:rFonts w:hint="eastAsia" w:ascii="仿宋" w:hAnsi="仿宋" w:eastAsia="仿宋" w:cs="仿宋"/>
                <w:bCs/>
                <w:sz w:val="21"/>
                <w:szCs w:val="21"/>
              </w:rPr>
            </w:pPr>
          </w:p>
        </w:tc>
        <w:tc>
          <w:tcPr>
            <w:tcW w:w="136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rPr>
                <w:rFonts w:hint="eastAsia" w:ascii="仿宋" w:hAnsi="仿宋" w:eastAsia="仿宋" w:cs="仿宋"/>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2" w:type="dxa"/>
            <w:tcBorders>
              <w:top w:val="single" w:color="auto" w:sz="4" w:space="0"/>
              <w:left w:val="single" w:color="auto" w:sz="4" w:space="0"/>
              <w:bottom w:val="single" w:color="auto" w:sz="4" w:space="0"/>
              <w:right w:val="single" w:color="auto" w:sz="4" w:space="0"/>
            </w:tcBorders>
            <w:vAlign w:val="center"/>
          </w:tcPr>
          <w:p>
            <w:pPr>
              <w:pStyle w:val="27"/>
              <w:widowControl/>
              <w:numPr>
                <w:ilvl w:val="0"/>
                <w:numId w:val="20"/>
              </w:numPr>
              <w:adjustRightInd w:val="0"/>
              <w:snapToGrid w:val="0"/>
              <w:spacing w:line="240" w:lineRule="auto"/>
              <w:jc w:val="center"/>
              <w:rPr>
                <w:rFonts w:hint="eastAsia" w:ascii="仿宋" w:hAnsi="仿宋" w:eastAsia="仿宋" w:cs="仿宋"/>
                <w:bCs/>
                <w:sz w:val="21"/>
                <w:szCs w:val="21"/>
              </w:rPr>
            </w:pPr>
          </w:p>
        </w:tc>
        <w:tc>
          <w:tcPr>
            <w:tcW w:w="93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jc w:val="center"/>
              <w:rPr>
                <w:rFonts w:hint="eastAsia" w:ascii="仿宋" w:hAnsi="仿宋" w:eastAsia="仿宋" w:cs="仿宋"/>
                <w:bCs/>
                <w:sz w:val="21"/>
                <w:szCs w:val="21"/>
              </w:rPr>
            </w:pPr>
            <w:r>
              <w:rPr>
                <w:rFonts w:hint="eastAsia" w:ascii="仿宋" w:hAnsi="仿宋" w:eastAsia="仿宋" w:cs="仿宋"/>
                <w:bCs/>
                <w:sz w:val="21"/>
                <w:szCs w:val="21"/>
              </w:rPr>
              <w:t>ATC编码与DDD值</w:t>
            </w:r>
          </w:p>
        </w:tc>
        <w:tc>
          <w:tcPr>
            <w:tcW w:w="318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rPr>
                <w:rFonts w:hint="eastAsia" w:ascii="仿宋" w:hAnsi="仿宋" w:eastAsia="仿宋" w:cs="仿宋"/>
                <w:bCs/>
                <w:sz w:val="21"/>
                <w:szCs w:val="21"/>
              </w:rPr>
            </w:pPr>
            <w:r>
              <w:rPr>
                <w:rFonts w:hint="eastAsia" w:ascii="仿宋" w:hAnsi="仿宋" w:eastAsia="仿宋" w:cs="仿宋"/>
                <w:bCs/>
                <w:sz w:val="21"/>
                <w:szCs w:val="21"/>
              </w:rPr>
              <w:t>“系统”应提供国内外权威机构发布的药物ATC编码与DDD值，应可查看药物对应的上市药品信息。</w:t>
            </w:r>
          </w:p>
        </w:tc>
        <w:tc>
          <w:tcPr>
            <w:tcW w:w="101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rPr>
                <w:rFonts w:hint="eastAsia" w:ascii="仿宋" w:hAnsi="仿宋" w:eastAsia="仿宋" w:cs="仿宋"/>
                <w:bCs/>
                <w:sz w:val="21"/>
                <w:szCs w:val="21"/>
              </w:rPr>
            </w:pPr>
          </w:p>
        </w:tc>
        <w:tc>
          <w:tcPr>
            <w:tcW w:w="157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rPr>
                <w:rFonts w:hint="eastAsia" w:ascii="仿宋" w:hAnsi="仿宋" w:eastAsia="仿宋" w:cs="仿宋"/>
                <w:bCs/>
                <w:sz w:val="21"/>
                <w:szCs w:val="21"/>
              </w:rPr>
            </w:pPr>
          </w:p>
        </w:tc>
        <w:tc>
          <w:tcPr>
            <w:tcW w:w="136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rPr>
                <w:rFonts w:hint="eastAsia" w:ascii="仿宋" w:hAnsi="仿宋" w:eastAsia="仿宋" w:cs="仿宋"/>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2" w:type="dxa"/>
            <w:tcBorders>
              <w:top w:val="single" w:color="auto" w:sz="4" w:space="0"/>
              <w:left w:val="single" w:color="auto" w:sz="4" w:space="0"/>
              <w:bottom w:val="single" w:color="auto" w:sz="4" w:space="0"/>
              <w:right w:val="single" w:color="auto" w:sz="4" w:space="0"/>
            </w:tcBorders>
            <w:vAlign w:val="center"/>
          </w:tcPr>
          <w:p>
            <w:pPr>
              <w:pStyle w:val="27"/>
              <w:widowControl/>
              <w:numPr>
                <w:ilvl w:val="0"/>
                <w:numId w:val="20"/>
              </w:numPr>
              <w:adjustRightInd w:val="0"/>
              <w:snapToGrid w:val="0"/>
              <w:spacing w:line="240" w:lineRule="auto"/>
              <w:jc w:val="center"/>
              <w:rPr>
                <w:rFonts w:hint="eastAsia" w:ascii="仿宋" w:hAnsi="仿宋" w:eastAsia="仿宋" w:cs="仿宋"/>
                <w:bCs/>
                <w:sz w:val="21"/>
                <w:szCs w:val="21"/>
              </w:rPr>
            </w:pPr>
          </w:p>
        </w:tc>
        <w:tc>
          <w:tcPr>
            <w:tcW w:w="93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jc w:val="center"/>
              <w:rPr>
                <w:rFonts w:hint="eastAsia" w:ascii="仿宋" w:hAnsi="仿宋" w:eastAsia="仿宋" w:cs="仿宋"/>
                <w:bCs/>
                <w:sz w:val="21"/>
                <w:szCs w:val="21"/>
              </w:rPr>
            </w:pPr>
            <w:r>
              <w:rPr>
                <w:rFonts w:hint="eastAsia" w:ascii="仿宋" w:hAnsi="仿宋" w:eastAsia="仿宋" w:cs="仿宋"/>
                <w:bCs/>
                <w:sz w:val="21"/>
                <w:szCs w:val="21"/>
              </w:rPr>
              <w:t>检验值</w:t>
            </w:r>
          </w:p>
        </w:tc>
        <w:tc>
          <w:tcPr>
            <w:tcW w:w="318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rPr>
                <w:rFonts w:hint="eastAsia" w:ascii="仿宋" w:hAnsi="仿宋" w:eastAsia="仿宋" w:cs="仿宋"/>
                <w:bCs/>
                <w:sz w:val="21"/>
                <w:szCs w:val="21"/>
              </w:rPr>
            </w:pPr>
            <w:r>
              <w:rPr>
                <w:rFonts w:hint="eastAsia" w:ascii="仿宋" w:hAnsi="仿宋" w:eastAsia="仿宋" w:cs="仿宋"/>
                <w:bCs/>
                <w:sz w:val="21"/>
                <w:szCs w:val="21"/>
              </w:rPr>
              <w:t>“系统”应提供常用检验项目信息，应包含检验项目正常参考值范围、结果及临床意义、药物对检验结果的影响等内容。可按检验类别查询，也可按检验名称查询检验值信息。</w:t>
            </w:r>
          </w:p>
        </w:tc>
        <w:tc>
          <w:tcPr>
            <w:tcW w:w="101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rPr>
                <w:rFonts w:hint="eastAsia" w:ascii="仿宋" w:hAnsi="仿宋" w:eastAsia="仿宋" w:cs="仿宋"/>
                <w:bCs/>
                <w:sz w:val="21"/>
                <w:szCs w:val="21"/>
              </w:rPr>
            </w:pPr>
          </w:p>
        </w:tc>
        <w:tc>
          <w:tcPr>
            <w:tcW w:w="157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rPr>
                <w:rFonts w:hint="eastAsia" w:ascii="仿宋" w:hAnsi="仿宋" w:eastAsia="仿宋" w:cs="仿宋"/>
                <w:bCs/>
                <w:sz w:val="21"/>
                <w:szCs w:val="21"/>
              </w:rPr>
            </w:pPr>
          </w:p>
        </w:tc>
        <w:tc>
          <w:tcPr>
            <w:tcW w:w="136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rPr>
                <w:rFonts w:hint="eastAsia" w:ascii="仿宋" w:hAnsi="仿宋" w:eastAsia="仿宋" w:cs="仿宋"/>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2" w:type="dxa"/>
            <w:tcBorders>
              <w:top w:val="single" w:color="auto" w:sz="4" w:space="0"/>
              <w:left w:val="single" w:color="auto" w:sz="4" w:space="0"/>
              <w:bottom w:val="single" w:color="auto" w:sz="4" w:space="0"/>
              <w:right w:val="single" w:color="auto" w:sz="4" w:space="0"/>
            </w:tcBorders>
            <w:vAlign w:val="center"/>
          </w:tcPr>
          <w:p>
            <w:pPr>
              <w:pStyle w:val="27"/>
              <w:widowControl/>
              <w:numPr>
                <w:ilvl w:val="0"/>
                <w:numId w:val="20"/>
              </w:numPr>
              <w:adjustRightInd w:val="0"/>
              <w:snapToGrid w:val="0"/>
              <w:spacing w:line="240" w:lineRule="auto"/>
              <w:jc w:val="center"/>
              <w:rPr>
                <w:rFonts w:hint="eastAsia" w:ascii="仿宋" w:hAnsi="仿宋" w:eastAsia="仿宋" w:cs="仿宋"/>
                <w:bCs/>
                <w:sz w:val="21"/>
                <w:szCs w:val="21"/>
              </w:rPr>
            </w:pPr>
          </w:p>
        </w:tc>
        <w:tc>
          <w:tcPr>
            <w:tcW w:w="93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jc w:val="center"/>
              <w:rPr>
                <w:rFonts w:hint="eastAsia" w:ascii="仿宋" w:hAnsi="仿宋" w:eastAsia="仿宋" w:cs="仿宋"/>
                <w:bCs/>
                <w:sz w:val="21"/>
                <w:szCs w:val="21"/>
              </w:rPr>
            </w:pPr>
            <w:r>
              <w:rPr>
                <w:rFonts w:hint="eastAsia" w:ascii="仿宋" w:hAnsi="仿宋" w:eastAsia="仿宋" w:cs="仿宋"/>
                <w:bCs/>
                <w:sz w:val="21"/>
                <w:szCs w:val="21"/>
              </w:rPr>
              <w:t>药品基本信息</w:t>
            </w:r>
          </w:p>
        </w:tc>
        <w:tc>
          <w:tcPr>
            <w:tcW w:w="3180"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rPr>
                <w:rFonts w:hint="eastAsia" w:ascii="仿宋" w:hAnsi="仿宋" w:eastAsia="仿宋" w:cs="仿宋"/>
                <w:bCs/>
                <w:sz w:val="21"/>
                <w:szCs w:val="21"/>
              </w:rPr>
            </w:pPr>
            <w:r>
              <w:rPr>
                <w:rFonts w:hint="eastAsia" w:ascii="仿宋" w:hAnsi="仿宋" w:eastAsia="仿宋" w:cs="仿宋"/>
                <w:bCs/>
                <w:sz w:val="21"/>
                <w:szCs w:val="21"/>
              </w:rPr>
              <w:t>“系统”应提供国家药品监督管理局（NMPA）批准上市药品的信息，包括药品的通用名、商品名、剂型、规格、批准文号/药品编码、生产厂家，并标注基本药物、社保品种、OTC药物、兴奋药品、精神类药品、麻醉类药品、原研药、仿制药等。可查询药品生产企业获批生产的药品信息，并可查看药品说明书。可查询国家集采药品数据及替代药品参考监测范围、兴奋剂目录、国家重点监控合理用药药品目录。</w:t>
            </w:r>
          </w:p>
        </w:tc>
        <w:tc>
          <w:tcPr>
            <w:tcW w:w="1012"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rPr>
                <w:rFonts w:hint="eastAsia" w:ascii="仿宋" w:hAnsi="仿宋" w:eastAsia="仿宋" w:cs="仿宋"/>
                <w:bCs/>
                <w:sz w:val="21"/>
                <w:szCs w:val="21"/>
              </w:rPr>
            </w:pPr>
          </w:p>
        </w:tc>
        <w:tc>
          <w:tcPr>
            <w:tcW w:w="1575"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rPr>
                <w:rFonts w:hint="eastAsia" w:ascii="仿宋" w:hAnsi="仿宋" w:eastAsia="仿宋" w:cs="仿宋"/>
                <w:bCs/>
                <w:sz w:val="21"/>
                <w:szCs w:val="21"/>
              </w:rPr>
            </w:pPr>
          </w:p>
        </w:tc>
        <w:tc>
          <w:tcPr>
            <w:tcW w:w="1364"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240" w:lineRule="auto"/>
              <w:rPr>
                <w:rFonts w:hint="eastAsia" w:ascii="仿宋" w:hAnsi="仿宋" w:eastAsia="仿宋" w:cs="仿宋"/>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2" w:type="dxa"/>
            <w:tcBorders>
              <w:top w:val="single" w:color="auto" w:sz="4" w:space="0"/>
              <w:left w:val="single" w:color="auto" w:sz="4" w:space="0"/>
              <w:bottom w:val="single" w:color="auto" w:sz="4" w:space="0"/>
              <w:right w:val="single" w:color="auto" w:sz="4" w:space="0"/>
            </w:tcBorders>
            <w:vAlign w:val="center"/>
          </w:tcPr>
          <w:p>
            <w:pPr>
              <w:pStyle w:val="27"/>
              <w:widowControl/>
              <w:numPr>
                <w:ilvl w:val="0"/>
                <w:numId w:val="20"/>
              </w:numPr>
              <w:adjustRightInd w:val="0"/>
              <w:snapToGrid w:val="0"/>
              <w:spacing w:line="360" w:lineRule="auto"/>
              <w:jc w:val="center"/>
              <w:rPr>
                <w:rFonts w:hint="eastAsia" w:ascii="仿宋" w:hAnsi="仿宋" w:eastAsia="仿宋" w:cs="仿宋"/>
                <w:bCs/>
                <w:sz w:val="21"/>
                <w:szCs w:val="21"/>
              </w:rPr>
            </w:pPr>
          </w:p>
        </w:tc>
        <w:tc>
          <w:tcPr>
            <w:tcW w:w="93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eastAsia" w:ascii="仿宋" w:hAnsi="仿宋" w:eastAsia="仿宋" w:cs="仿宋"/>
                <w:bCs/>
                <w:sz w:val="21"/>
                <w:szCs w:val="21"/>
              </w:rPr>
            </w:pPr>
            <w:r>
              <w:rPr>
                <w:rFonts w:hint="eastAsia" w:ascii="仿宋" w:hAnsi="仿宋" w:eastAsia="仿宋" w:cs="仿宋"/>
                <w:bCs/>
                <w:sz w:val="21"/>
                <w:szCs w:val="21"/>
              </w:rPr>
              <w:t>临床路径</w:t>
            </w:r>
          </w:p>
        </w:tc>
        <w:tc>
          <w:tcPr>
            <w:tcW w:w="3180"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hint="eastAsia" w:ascii="仿宋" w:hAnsi="仿宋" w:eastAsia="仿宋" w:cs="仿宋"/>
                <w:bCs/>
                <w:sz w:val="21"/>
                <w:szCs w:val="21"/>
              </w:rPr>
            </w:pPr>
            <w:r>
              <w:rPr>
                <w:rFonts w:hint="eastAsia" w:ascii="仿宋" w:hAnsi="仿宋" w:eastAsia="仿宋" w:cs="仿宋"/>
                <w:bCs/>
                <w:sz w:val="21"/>
                <w:szCs w:val="21"/>
              </w:rPr>
              <w:t>“系统”应提供国家卫健委发布的临床路径，应覆盖临床常见疾病品种。可按临床科室分类浏览，也可按疾病关键词检索临床路径。</w:t>
            </w:r>
          </w:p>
        </w:tc>
        <w:tc>
          <w:tcPr>
            <w:tcW w:w="1012"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hint="eastAsia" w:ascii="仿宋" w:hAnsi="仿宋" w:eastAsia="仿宋" w:cs="仿宋"/>
                <w:bCs/>
                <w:sz w:val="21"/>
                <w:szCs w:val="21"/>
              </w:rPr>
            </w:pPr>
          </w:p>
        </w:tc>
        <w:tc>
          <w:tcPr>
            <w:tcW w:w="1575"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hint="eastAsia" w:ascii="仿宋" w:hAnsi="仿宋" w:eastAsia="仿宋" w:cs="仿宋"/>
                <w:bCs/>
                <w:sz w:val="21"/>
                <w:szCs w:val="21"/>
              </w:rPr>
            </w:pPr>
          </w:p>
        </w:tc>
        <w:tc>
          <w:tcPr>
            <w:tcW w:w="1364"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hint="eastAsia" w:ascii="仿宋" w:hAnsi="仿宋" w:eastAsia="仿宋" w:cs="仿宋"/>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2" w:type="dxa"/>
            <w:tcBorders>
              <w:top w:val="single" w:color="auto" w:sz="4" w:space="0"/>
              <w:left w:val="single" w:color="auto" w:sz="4" w:space="0"/>
              <w:bottom w:val="single" w:color="auto" w:sz="4" w:space="0"/>
              <w:right w:val="single" w:color="auto" w:sz="4" w:space="0"/>
            </w:tcBorders>
            <w:vAlign w:val="center"/>
          </w:tcPr>
          <w:p>
            <w:pPr>
              <w:pStyle w:val="27"/>
              <w:widowControl/>
              <w:numPr>
                <w:ilvl w:val="0"/>
                <w:numId w:val="20"/>
              </w:numPr>
              <w:adjustRightInd w:val="0"/>
              <w:snapToGrid w:val="0"/>
              <w:spacing w:line="360" w:lineRule="auto"/>
              <w:jc w:val="center"/>
              <w:rPr>
                <w:rFonts w:hint="eastAsia" w:ascii="仿宋" w:hAnsi="仿宋" w:eastAsia="仿宋" w:cs="仿宋"/>
                <w:bCs/>
                <w:sz w:val="21"/>
                <w:szCs w:val="21"/>
              </w:rPr>
            </w:pPr>
          </w:p>
        </w:tc>
        <w:tc>
          <w:tcPr>
            <w:tcW w:w="93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eastAsia" w:ascii="仿宋" w:hAnsi="仿宋" w:eastAsia="仿宋" w:cs="仿宋"/>
                <w:bCs/>
                <w:sz w:val="21"/>
                <w:szCs w:val="21"/>
              </w:rPr>
            </w:pPr>
            <w:r>
              <w:rPr>
                <w:rFonts w:hint="eastAsia" w:ascii="仿宋" w:hAnsi="仿宋" w:eastAsia="仿宋" w:cs="仿宋"/>
                <w:bCs/>
                <w:sz w:val="21"/>
                <w:szCs w:val="21"/>
              </w:rPr>
              <w:t>医药公式</w:t>
            </w:r>
          </w:p>
        </w:tc>
        <w:tc>
          <w:tcPr>
            <w:tcW w:w="3180"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hint="eastAsia" w:ascii="仿宋" w:hAnsi="仿宋" w:eastAsia="仿宋" w:cs="仿宋"/>
                <w:bCs/>
                <w:sz w:val="21"/>
                <w:szCs w:val="21"/>
              </w:rPr>
            </w:pPr>
            <w:r>
              <w:rPr>
                <w:rFonts w:hint="eastAsia" w:ascii="仿宋" w:hAnsi="仿宋" w:eastAsia="仿宋" w:cs="仿宋"/>
                <w:bCs/>
                <w:sz w:val="21"/>
                <w:szCs w:val="21"/>
              </w:rPr>
              <w:t>“系统”应提供常用医药公式、评分、分级标准量表等，内容涵盖了内科、外科、妇产科、儿科、神经科等，公式应提供计算功能。可按临床科室分类浏览，也可按公式名称检索。</w:t>
            </w:r>
          </w:p>
        </w:tc>
        <w:tc>
          <w:tcPr>
            <w:tcW w:w="1012"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hint="eastAsia" w:ascii="仿宋" w:hAnsi="仿宋" w:eastAsia="仿宋" w:cs="仿宋"/>
                <w:bCs/>
                <w:sz w:val="21"/>
                <w:szCs w:val="21"/>
              </w:rPr>
            </w:pPr>
          </w:p>
        </w:tc>
        <w:tc>
          <w:tcPr>
            <w:tcW w:w="1575"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hint="eastAsia" w:ascii="仿宋" w:hAnsi="仿宋" w:eastAsia="仿宋" w:cs="仿宋"/>
                <w:bCs/>
                <w:sz w:val="21"/>
                <w:szCs w:val="21"/>
              </w:rPr>
            </w:pPr>
          </w:p>
        </w:tc>
        <w:tc>
          <w:tcPr>
            <w:tcW w:w="1364"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hint="eastAsia" w:ascii="仿宋" w:hAnsi="仿宋" w:eastAsia="仿宋" w:cs="仿宋"/>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2" w:type="dxa"/>
            <w:tcBorders>
              <w:top w:val="single" w:color="auto" w:sz="4" w:space="0"/>
              <w:left w:val="single" w:color="auto" w:sz="4" w:space="0"/>
              <w:bottom w:val="single" w:color="auto" w:sz="4" w:space="0"/>
              <w:right w:val="single" w:color="auto" w:sz="4" w:space="0"/>
            </w:tcBorders>
            <w:vAlign w:val="center"/>
          </w:tcPr>
          <w:p>
            <w:pPr>
              <w:pStyle w:val="27"/>
              <w:widowControl/>
              <w:numPr>
                <w:ilvl w:val="0"/>
                <w:numId w:val="20"/>
              </w:numPr>
              <w:adjustRightInd w:val="0"/>
              <w:snapToGrid w:val="0"/>
              <w:spacing w:line="360" w:lineRule="auto"/>
              <w:jc w:val="center"/>
              <w:rPr>
                <w:rFonts w:hint="eastAsia" w:ascii="仿宋" w:hAnsi="仿宋" w:eastAsia="仿宋" w:cs="仿宋"/>
                <w:bCs/>
                <w:sz w:val="21"/>
                <w:szCs w:val="21"/>
              </w:rPr>
            </w:pPr>
          </w:p>
        </w:tc>
        <w:tc>
          <w:tcPr>
            <w:tcW w:w="93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eastAsia" w:ascii="仿宋" w:hAnsi="仿宋" w:eastAsia="仿宋" w:cs="仿宋"/>
                <w:bCs/>
                <w:sz w:val="21"/>
                <w:szCs w:val="21"/>
              </w:rPr>
            </w:pPr>
            <w:r>
              <w:rPr>
                <w:rFonts w:hint="eastAsia" w:ascii="仿宋" w:hAnsi="仿宋" w:eastAsia="仿宋" w:cs="仿宋"/>
                <w:bCs/>
                <w:sz w:val="21"/>
                <w:szCs w:val="21"/>
              </w:rPr>
              <w:t>医药时讯</w:t>
            </w:r>
          </w:p>
        </w:tc>
        <w:tc>
          <w:tcPr>
            <w:tcW w:w="3180"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hint="eastAsia" w:ascii="仿宋" w:hAnsi="仿宋" w:eastAsia="仿宋" w:cs="仿宋"/>
                <w:bCs/>
                <w:sz w:val="21"/>
                <w:szCs w:val="21"/>
              </w:rPr>
            </w:pPr>
            <w:r>
              <w:rPr>
                <w:rFonts w:hint="eastAsia" w:ascii="仿宋" w:hAnsi="仿宋" w:eastAsia="仿宋" w:cs="仿宋"/>
                <w:bCs/>
                <w:sz w:val="21"/>
                <w:szCs w:val="21"/>
              </w:rPr>
              <w:t>“系统”应提供国内外政府网站和医药学专业数据库、核心期刊发布的最新药物研究成果、药物警戒信息、新药研发和上市资讯等内容。</w:t>
            </w:r>
          </w:p>
        </w:tc>
        <w:tc>
          <w:tcPr>
            <w:tcW w:w="1012"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hint="eastAsia" w:ascii="仿宋" w:hAnsi="仿宋" w:eastAsia="仿宋" w:cs="仿宋"/>
                <w:bCs/>
                <w:sz w:val="21"/>
                <w:szCs w:val="21"/>
              </w:rPr>
            </w:pPr>
          </w:p>
        </w:tc>
        <w:tc>
          <w:tcPr>
            <w:tcW w:w="1575"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hint="eastAsia" w:ascii="仿宋" w:hAnsi="仿宋" w:eastAsia="仿宋" w:cs="仿宋"/>
                <w:bCs/>
                <w:sz w:val="21"/>
                <w:szCs w:val="21"/>
              </w:rPr>
            </w:pPr>
          </w:p>
        </w:tc>
        <w:tc>
          <w:tcPr>
            <w:tcW w:w="1364"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hint="eastAsia" w:ascii="仿宋" w:hAnsi="仿宋" w:eastAsia="仿宋" w:cs="仿宋"/>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2" w:type="dxa"/>
            <w:tcBorders>
              <w:top w:val="single" w:color="auto" w:sz="4" w:space="0"/>
              <w:left w:val="single" w:color="auto" w:sz="4" w:space="0"/>
              <w:bottom w:val="single" w:color="auto" w:sz="4" w:space="0"/>
              <w:right w:val="single" w:color="auto" w:sz="4" w:space="0"/>
            </w:tcBorders>
            <w:vAlign w:val="center"/>
          </w:tcPr>
          <w:p>
            <w:pPr>
              <w:pStyle w:val="27"/>
              <w:widowControl/>
              <w:numPr>
                <w:ilvl w:val="0"/>
                <w:numId w:val="20"/>
              </w:numPr>
              <w:adjustRightInd w:val="0"/>
              <w:snapToGrid w:val="0"/>
              <w:spacing w:line="360" w:lineRule="auto"/>
              <w:jc w:val="center"/>
              <w:rPr>
                <w:rFonts w:hint="eastAsia" w:ascii="仿宋" w:hAnsi="仿宋" w:eastAsia="仿宋" w:cs="仿宋"/>
                <w:bCs/>
                <w:sz w:val="21"/>
                <w:szCs w:val="21"/>
              </w:rPr>
            </w:pPr>
          </w:p>
        </w:tc>
        <w:tc>
          <w:tcPr>
            <w:tcW w:w="93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eastAsia" w:ascii="仿宋" w:hAnsi="仿宋" w:eastAsia="仿宋" w:cs="仿宋"/>
                <w:bCs/>
                <w:sz w:val="21"/>
                <w:szCs w:val="21"/>
              </w:rPr>
            </w:pPr>
            <w:r>
              <w:rPr>
                <w:rFonts w:hint="eastAsia" w:ascii="仿宋" w:hAnsi="仿宋" w:eastAsia="仿宋" w:cs="仿宋"/>
                <w:bCs/>
                <w:sz w:val="21"/>
                <w:szCs w:val="21"/>
              </w:rPr>
              <w:t>医药法规</w:t>
            </w:r>
          </w:p>
        </w:tc>
        <w:tc>
          <w:tcPr>
            <w:tcW w:w="3180"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hint="eastAsia" w:ascii="仿宋" w:hAnsi="仿宋" w:eastAsia="仿宋" w:cs="仿宋"/>
                <w:bCs/>
                <w:sz w:val="21"/>
                <w:szCs w:val="21"/>
              </w:rPr>
            </w:pPr>
            <w:r>
              <w:rPr>
                <w:rFonts w:hint="eastAsia" w:ascii="仿宋" w:hAnsi="仿宋" w:eastAsia="仿宋" w:cs="仿宋"/>
                <w:bCs/>
                <w:sz w:val="21"/>
                <w:szCs w:val="21"/>
              </w:rPr>
              <w:t>“系统”应收录国家药品监督管理局、国家卫生健康委员会等权威机构发布的关于药品管理、传染病防治、医疗事故管理、医疗机构管理等方面的法律法规文件。应支持关键词检索，可通过发布部门、效力级别分类浏览。</w:t>
            </w:r>
          </w:p>
        </w:tc>
        <w:tc>
          <w:tcPr>
            <w:tcW w:w="1012"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hint="eastAsia" w:ascii="仿宋" w:hAnsi="仿宋" w:eastAsia="仿宋" w:cs="仿宋"/>
                <w:bCs/>
                <w:sz w:val="21"/>
                <w:szCs w:val="21"/>
              </w:rPr>
            </w:pPr>
          </w:p>
        </w:tc>
        <w:tc>
          <w:tcPr>
            <w:tcW w:w="1575"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hint="eastAsia" w:ascii="仿宋" w:hAnsi="仿宋" w:eastAsia="仿宋" w:cs="仿宋"/>
                <w:bCs/>
                <w:sz w:val="21"/>
                <w:szCs w:val="21"/>
              </w:rPr>
            </w:pPr>
          </w:p>
        </w:tc>
        <w:tc>
          <w:tcPr>
            <w:tcW w:w="1364"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hint="eastAsia" w:ascii="仿宋" w:hAnsi="仿宋" w:eastAsia="仿宋" w:cs="仿宋"/>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2" w:type="dxa"/>
            <w:tcBorders>
              <w:top w:val="single" w:color="auto" w:sz="4" w:space="0"/>
              <w:left w:val="single" w:color="auto" w:sz="4" w:space="0"/>
              <w:bottom w:val="single" w:color="auto" w:sz="4" w:space="0"/>
              <w:right w:val="single" w:color="auto" w:sz="4" w:space="0"/>
            </w:tcBorders>
            <w:vAlign w:val="center"/>
          </w:tcPr>
          <w:p>
            <w:pPr>
              <w:pStyle w:val="27"/>
              <w:widowControl/>
              <w:numPr>
                <w:ilvl w:val="0"/>
                <w:numId w:val="20"/>
              </w:numPr>
              <w:adjustRightInd w:val="0"/>
              <w:snapToGrid w:val="0"/>
              <w:spacing w:line="360" w:lineRule="auto"/>
              <w:jc w:val="center"/>
              <w:rPr>
                <w:rFonts w:hint="eastAsia" w:ascii="仿宋" w:hAnsi="仿宋" w:eastAsia="仿宋" w:cs="仿宋"/>
                <w:bCs/>
                <w:sz w:val="21"/>
                <w:szCs w:val="21"/>
              </w:rPr>
            </w:pPr>
          </w:p>
        </w:tc>
        <w:tc>
          <w:tcPr>
            <w:tcW w:w="93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eastAsia" w:ascii="仿宋" w:hAnsi="仿宋" w:eastAsia="仿宋" w:cs="仿宋"/>
                <w:bCs/>
                <w:sz w:val="21"/>
                <w:szCs w:val="21"/>
              </w:rPr>
            </w:pPr>
            <w:r>
              <w:rPr>
                <w:rFonts w:hint="eastAsia" w:ascii="仿宋" w:hAnsi="仿宋" w:eastAsia="仿宋" w:cs="仿宋"/>
                <w:bCs/>
                <w:sz w:val="21"/>
                <w:szCs w:val="21"/>
              </w:rPr>
              <w:t>药物相互作用审查</w:t>
            </w:r>
          </w:p>
        </w:tc>
        <w:tc>
          <w:tcPr>
            <w:tcW w:w="3180" w:type="dxa"/>
            <w:tcBorders>
              <w:top w:val="single" w:color="auto" w:sz="4" w:space="0"/>
              <w:left w:val="single" w:color="auto" w:sz="4" w:space="0"/>
              <w:bottom w:val="single" w:color="auto" w:sz="4" w:space="0"/>
              <w:right w:val="single" w:color="auto" w:sz="4" w:space="0"/>
            </w:tcBorders>
            <w:vAlign w:val="center"/>
          </w:tcPr>
          <w:p>
            <w:pPr>
              <w:pStyle w:val="27"/>
              <w:numPr>
                <w:ilvl w:val="0"/>
                <w:numId w:val="0"/>
              </w:numPr>
              <w:adjustRightInd w:val="0"/>
              <w:snapToGrid w:val="0"/>
              <w:spacing w:line="360" w:lineRule="auto"/>
              <w:ind w:leftChars="0"/>
              <w:jc w:val="left"/>
              <w:rPr>
                <w:rFonts w:hint="eastAsia" w:ascii="仿宋" w:hAnsi="仿宋" w:eastAsia="仿宋" w:cs="仿宋"/>
                <w:bCs/>
                <w:sz w:val="21"/>
                <w:szCs w:val="21"/>
              </w:rPr>
            </w:pPr>
            <w:r>
              <w:rPr>
                <w:rFonts w:hint="eastAsia" w:ascii="仿宋" w:hAnsi="仿宋" w:eastAsia="仿宋" w:cs="仿宋"/>
                <w:bCs/>
                <w:sz w:val="21"/>
                <w:szCs w:val="21"/>
                <w:lang w:val="en-US" w:eastAsia="zh-CN"/>
              </w:rPr>
              <w:t>12.1</w:t>
            </w:r>
            <w:r>
              <w:rPr>
                <w:rFonts w:hint="eastAsia" w:ascii="仿宋" w:hAnsi="仿宋" w:eastAsia="仿宋" w:cs="仿宋"/>
                <w:bCs/>
                <w:sz w:val="21"/>
                <w:szCs w:val="21"/>
              </w:rPr>
              <w:t>“系统”应提供药物-药物、药物-食物、药物-咖啡因、药物-酒精、药物-保健品、保健品-保健品之间的相互作用信息，应提供西药和西药、中药和中药、中药和西药的相互作用信息。</w:t>
            </w:r>
          </w:p>
          <w:p>
            <w:pPr>
              <w:pStyle w:val="27"/>
              <w:numPr>
                <w:ilvl w:val="0"/>
                <w:numId w:val="0"/>
              </w:numPr>
              <w:adjustRightInd w:val="0"/>
              <w:snapToGrid w:val="0"/>
              <w:spacing w:line="360" w:lineRule="auto"/>
              <w:ind w:leftChars="0"/>
              <w:jc w:val="left"/>
              <w:rPr>
                <w:rFonts w:hint="eastAsia" w:ascii="仿宋" w:hAnsi="仿宋" w:eastAsia="仿宋" w:cs="仿宋"/>
                <w:bCs/>
                <w:sz w:val="21"/>
                <w:szCs w:val="21"/>
              </w:rPr>
            </w:pPr>
            <w:r>
              <w:rPr>
                <w:rFonts w:hint="eastAsia" w:ascii="仿宋" w:hAnsi="仿宋" w:eastAsia="仿宋" w:cs="仿宋"/>
                <w:bCs/>
                <w:sz w:val="21"/>
                <w:szCs w:val="21"/>
                <w:lang w:val="en-US" w:eastAsia="zh-CN"/>
              </w:rPr>
              <w:t>12.2</w:t>
            </w:r>
            <w:r>
              <w:rPr>
                <w:rFonts w:hint="eastAsia" w:ascii="仿宋" w:hAnsi="仿宋" w:eastAsia="仿宋" w:cs="仿宋"/>
                <w:bCs/>
                <w:sz w:val="21"/>
                <w:szCs w:val="21"/>
              </w:rPr>
              <w:t>内容应包括药物相互作用的结果、机制、临床处理、严重级别、案例评价及讨论等内容。</w:t>
            </w:r>
          </w:p>
          <w:p>
            <w:pPr>
              <w:pStyle w:val="27"/>
              <w:numPr>
                <w:ilvl w:val="0"/>
                <w:numId w:val="0"/>
              </w:numPr>
              <w:adjustRightInd w:val="0"/>
              <w:snapToGrid w:val="0"/>
              <w:spacing w:line="360" w:lineRule="auto"/>
              <w:ind w:leftChars="0"/>
              <w:jc w:val="left"/>
              <w:rPr>
                <w:rFonts w:hint="eastAsia" w:ascii="仿宋" w:hAnsi="仿宋" w:eastAsia="仿宋" w:cs="仿宋"/>
                <w:bCs/>
                <w:sz w:val="21"/>
                <w:szCs w:val="21"/>
              </w:rPr>
            </w:pPr>
            <w:r>
              <w:rPr>
                <w:rFonts w:hint="eastAsia" w:ascii="仿宋" w:hAnsi="仿宋" w:eastAsia="仿宋" w:cs="仿宋"/>
                <w:bCs/>
                <w:sz w:val="21"/>
                <w:szCs w:val="21"/>
                <w:lang w:val="en-US" w:eastAsia="zh-CN"/>
              </w:rPr>
              <w:t>12.3</w:t>
            </w:r>
            <w:r>
              <w:rPr>
                <w:rFonts w:hint="eastAsia" w:ascii="仿宋" w:hAnsi="仿宋" w:eastAsia="仿宋" w:cs="仿宋"/>
                <w:bCs/>
                <w:sz w:val="21"/>
                <w:szCs w:val="21"/>
              </w:rPr>
              <w:t>参考文献应包含国内外的期刊文献、数据库等。</w:t>
            </w:r>
          </w:p>
        </w:tc>
        <w:tc>
          <w:tcPr>
            <w:tcW w:w="1012" w:type="dxa"/>
            <w:tcBorders>
              <w:top w:val="single" w:color="auto" w:sz="4" w:space="0"/>
              <w:left w:val="single" w:color="auto" w:sz="4" w:space="0"/>
              <w:bottom w:val="single" w:color="auto" w:sz="4" w:space="0"/>
              <w:right w:val="single" w:color="auto" w:sz="4" w:space="0"/>
            </w:tcBorders>
            <w:vAlign w:val="center"/>
          </w:tcPr>
          <w:p>
            <w:pPr>
              <w:pStyle w:val="27"/>
              <w:numPr>
                <w:ilvl w:val="0"/>
                <w:numId w:val="0"/>
              </w:numPr>
              <w:adjustRightInd w:val="0"/>
              <w:snapToGrid w:val="0"/>
              <w:spacing w:line="360" w:lineRule="auto"/>
              <w:ind w:leftChars="0"/>
              <w:jc w:val="left"/>
              <w:rPr>
                <w:rFonts w:hint="eastAsia" w:ascii="仿宋" w:hAnsi="仿宋" w:eastAsia="仿宋" w:cs="仿宋"/>
                <w:bCs/>
                <w:sz w:val="21"/>
                <w:szCs w:val="21"/>
              </w:rPr>
            </w:pPr>
          </w:p>
        </w:tc>
        <w:tc>
          <w:tcPr>
            <w:tcW w:w="1575" w:type="dxa"/>
            <w:tcBorders>
              <w:top w:val="single" w:color="auto" w:sz="4" w:space="0"/>
              <w:left w:val="single" w:color="auto" w:sz="4" w:space="0"/>
              <w:bottom w:val="single" w:color="auto" w:sz="4" w:space="0"/>
              <w:right w:val="single" w:color="auto" w:sz="4" w:space="0"/>
            </w:tcBorders>
            <w:vAlign w:val="center"/>
          </w:tcPr>
          <w:p>
            <w:pPr>
              <w:pStyle w:val="27"/>
              <w:numPr>
                <w:ilvl w:val="0"/>
                <w:numId w:val="0"/>
              </w:numPr>
              <w:adjustRightInd w:val="0"/>
              <w:snapToGrid w:val="0"/>
              <w:spacing w:line="360" w:lineRule="auto"/>
              <w:ind w:leftChars="0"/>
              <w:jc w:val="left"/>
              <w:rPr>
                <w:rFonts w:hint="eastAsia" w:ascii="仿宋" w:hAnsi="仿宋" w:eastAsia="仿宋" w:cs="仿宋"/>
                <w:bCs/>
                <w:sz w:val="21"/>
                <w:szCs w:val="21"/>
              </w:rPr>
            </w:pPr>
          </w:p>
        </w:tc>
        <w:tc>
          <w:tcPr>
            <w:tcW w:w="1364" w:type="dxa"/>
            <w:tcBorders>
              <w:top w:val="single" w:color="auto" w:sz="4" w:space="0"/>
              <w:left w:val="single" w:color="auto" w:sz="4" w:space="0"/>
              <w:bottom w:val="single" w:color="auto" w:sz="4" w:space="0"/>
              <w:right w:val="single" w:color="auto" w:sz="4" w:space="0"/>
            </w:tcBorders>
            <w:vAlign w:val="center"/>
          </w:tcPr>
          <w:p>
            <w:pPr>
              <w:pStyle w:val="27"/>
              <w:numPr>
                <w:ilvl w:val="0"/>
                <w:numId w:val="0"/>
              </w:numPr>
              <w:adjustRightInd w:val="0"/>
              <w:snapToGrid w:val="0"/>
              <w:spacing w:line="360" w:lineRule="auto"/>
              <w:ind w:leftChars="0"/>
              <w:jc w:val="left"/>
              <w:rPr>
                <w:rFonts w:hint="eastAsia" w:ascii="仿宋" w:hAnsi="仿宋" w:eastAsia="仿宋" w:cs="仿宋"/>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2" w:type="dxa"/>
            <w:tcBorders>
              <w:top w:val="single" w:color="auto" w:sz="4" w:space="0"/>
              <w:left w:val="single" w:color="auto" w:sz="4" w:space="0"/>
              <w:bottom w:val="single" w:color="auto" w:sz="4" w:space="0"/>
              <w:right w:val="single" w:color="auto" w:sz="4" w:space="0"/>
            </w:tcBorders>
            <w:vAlign w:val="center"/>
          </w:tcPr>
          <w:p>
            <w:pPr>
              <w:pStyle w:val="27"/>
              <w:widowControl/>
              <w:numPr>
                <w:ilvl w:val="0"/>
                <w:numId w:val="20"/>
              </w:numPr>
              <w:adjustRightInd w:val="0"/>
              <w:snapToGrid w:val="0"/>
              <w:spacing w:line="360" w:lineRule="auto"/>
              <w:jc w:val="center"/>
              <w:rPr>
                <w:rFonts w:hint="eastAsia" w:ascii="仿宋" w:hAnsi="仿宋" w:eastAsia="仿宋" w:cs="仿宋"/>
                <w:bCs/>
                <w:sz w:val="21"/>
                <w:szCs w:val="21"/>
              </w:rPr>
            </w:pPr>
          </w:p>
        </w:tc>
        <w:tc>
          <w:tcPr>
            <w:tcW w:w="93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eastAsia" w:ascii="仿宋" w:hAnsi="仿宋" w:eastAsia="仿宋" w:cs="仿宋"/>
                <w:bCs/>
                <w:sz w:val="21"/>
                <w:szCs w:val="21"/>
              </w:rPr>
            </w:pPr>
            <w:r>
              <w:rPr>
                <w:rFonts w:hint="eastAsia" w:ascii="仿宋" w:hAnsi="仿宋" w:eastAsia="仿宋" w:cs="仿宋"/>
                <w:bCs/>
                <w:sz w:val="21"/>
                <w:szCs w:val="21"/>
              </w:rPr>
              <w:t>注射剂配伍审查</w:t>
            </w:r>
          </w:p>
        </w:tc>
        <w:tc>
          <w:tcPr>
            <w:tcW w:w="3180"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hint="eastAsia" w:ascii="仿宋" w:hAnsi="仿宋" w:eastAsia="仿宋" w:cs="仿宋"/>
                <w:bCs/>
                <w:sz w:val="21"/>
                <w:szCs w:val="21"/>
              </w:rPr>
            </w:pPr>
            <w:r>
              <w:rPr>
                <w:rFonts w:hint="eastAsia" w:ascii="仿宋" w:hAnsi="仿宋" w:eastAsia="仿宋" w:cs="仿宋"/>
                <w:bCs/>
                <w:sz w:val="21"/>
                <w:szCs w:val="21"/>
              </w:rPr>
              <w:t>“系统”应提供注射药物配伍的信息，内容包括了注射药物配伍的物理化学变化及药效学变化、支持配伍结论的实验数据等。</w:t>
            </w:r>
          </w:p>
        </w:tc>
        <w:tc>
          <w:tcPr>
            <w:tcW w:w="1012"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hint="eastAsia" w:ascii="仿宋" w:hAnsi="仿宋" w:eastAsia="仿宋" w:cs="仿宋"/>
                <w:bCs/>
                <w:sz w:val="21"/>
                <w:szCs w:val="21"/>
              </w:rPr>
            </w:pPr>
          </w:p>
        </w:tc>
        <w:tc>
          <w:tcPr>
            <w:tcW w:w="1575"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hint="eastAsia" w:ascii="仿宋" w:hAnsi="仿宋" w:eastAsia="仿宋" w:cs="仿宋"/>
                <w:bCs/>
                <w:sz w:val="21"/>
                <w:szCs w:val="21"/>
              </w:rPr>
            </w:pPr>
          </w:p>
        </w:tc>
        <w:tc>
          <w:tcPr>
            <w:tcW w:w="1364" w:type="dxa"/>
            <w:tcBorders>
              <w:top w:val="single" w:color="auto" w:sz="4" w:space="0"/>
              <w:left w:val="single" w:color="auto" w:sz="4" w:space="0"/>
              <w:bottom w:val="single" w:color="auto" w:sz="4" w:space="0"/>
              <w:right w:val="single" w:color="auto" w:sz="4" w:space="0"/>
            </w:tcBorders>
            <w:vAlign w:val="center"/>
          </w:tcPr>
          <w:p>
            <w:pPr>
              <w:adjustRightInd w:val="0"/>
              <w:snapToGrid w:val="0"/>
              <w:rPr>
                <w:rFonts w:hint="eastAsia" w:ascii="仿宋" w:hAnsi="仿宋" w:eastAsia="仿宋" w:cs="仿宋"/>
                <w:bCs/>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472" w:type="dxa"/>
            <w:tcBorders>
              <w:top w:val="single" w:color="auto" w:sz="4" w:space="0"/>
              <w:left w:val="single" w:color="auto" w:sz="4" w:space="0"/>
              <w:bottom w:val="single" w:color="auto" w:sz="4" w:space="0"/>
              <w:right w:val="single" w:color="auto" w:sz="4" w:space="0"/>
            </w:tcBorders>
            <w:vAlign w:val="center"/>
          </w:tcPr>
          <w:p>
            <w:pPr>
              <w:pStyle w:val="27"/>
              <w:widowControl/>
              <w:numPr>
                <w:ilvl w:val="0"/>
                <w:numId w:val="20"/>
              </w:numPr>
              <w:adjustRightInd w:val="0"/>
              <w:snapToGrid w:val="0"/>
              <w:spacing w:line="360" w:lineRule="auto"/>
              <w:jc w:val="center"/>
              <w:rPr>
                <w:rFonts w:hint="eastAsia" w:ascii="仿宋" w:hAnsi="仿宋" w:eastAsia="仿宋" w:cs="仿宋"/>
                <w:bCs/>
                <w:sz w:val="21"/>
                <w:szCs w:val="21"/>
              </w:rPr>
            </w:pPr>
          </w:p>
        </w:tc>
        <w:tc>
          <w:tcPr>
            <w:tcW w:w="930" w:type="dxa"/>
            <w:tcBorders>
              <w:top w:val="single" w:color="auto" w:sz="4" w:space="0"/>
              <w:left w:val="single" w:color="auto" w:sz="4" w:space="0"/>
              <w:bottom w:val="single" w:color="auto" w:sz="4" w:space="0"/>
              <w:right w:val="single" w:color="auto" w:sz="4" w:space="0"/>
            </w:tcBorders>
            <w:vAlign w:val="center"/>
          </w:tcPr>
          <w:p>
            <w:pPr>
              <w:adjustRightInd w:val="0"/>
              <w:snapToGrid w:val="0"/>
              <w:jc w:val="center"/>
              <w:rPr>
                <w:rFonts w:hint="eastAsia" w:ascii="仿宋" w:hAnsi="仿宋" w:eastAsia="仿宋" w:cs="仿宋"/>
                <w:bCs/>
                <w:sz w:val="21"/>
                <w:szCs w:val="21"/>
              </w:rPr>
            </w:pPr>
            <w:r>
              <w:rPr>
                <w:rFonts w:hint="eastAsia" w:ascii="仿宋" w:hAnsi="仿宋" w:eastAsia="仿宋" w:cs="仿宋"/>
                <w:bCs/>
                <w:sz w:val="21"/>
                <w:szCs w:val="21"/>
              </w:rPr>
              <w:t>其他功能</w:t>
            </w:r>
          </w:p>
        </w:tc>
        <w:tc>
          <w:tcPr>
            <w:tcW w:w="3180" w:type="dxa"/>
            <w:tcBorders>
              <w:top w:val="single" w:color="auto" w:sz="4" w:space="0"/>
              <w:left w:val="single" w:color="auto" w:sz="4" w:space="0"/>
              <w:bottom w:val="single" w:color="auto" w:sz="4" w:space="0"/>
              <w:right w:val="single" w:color="auto" w:sz="4" w:space="0"/>
            </w:tcBorders>
            <w:vAlign w:val="center"/>
          </w:tcPr>
          <w:p>
            <w:pPr>
              <w:pStyle w:val="27"/>
              <w:numPr>
                <w:ilvl w:val="0"/>
                <w:numId w:val="0"/>
              </w:numPr>
              <w:adjustRightInd w:val="0"/>
              <w:snapToGrid w:val="0"/>
              <w:spacing w:line="360" w:lineRule="auto"/>
              <w:ind w:leftChars="0"/>
              <w:jc w:val="left"/>
              <w:rPr>
                <w:rFonts w:hint="eastAsia" w:ascii="仿宋" w:hAnsi="仿宋" w:eastAsia="仿宋" w:cs="仿宋"/>
                <w:bCs/>
                <w:sz w:val="21"/>
                <w:szCs w:val="21"/>
              </w:rPr>
            </w:pPr>
            <w:r>
              <w:rPr>
                <w:rFonts w:hint="eastAsia" w:ascii="仿宋" w:hAnsi="仿宋" w:eastAsia="仿宋" w:cs="仿宋"/>
                <w:bCs/>
                <w:sz w:val="21"/>
                <w:szCs w:val="21"/>
                <w:lang w:val="en-US" w:eastAsia="zh-CN"/>
              </w:rPr>
              <w:t>14.1</w:t>
            </w:r>
            <w:r>
              <w:rPr>
                <w:rFonts w:hint="eastAsia" w:ascii="仿宋" w:hAnsi="仿宋" w:eastAsia="仿宋" w:cs="仿宋"/>
                <w:bCs/>
                <w:sz w:val="21"/>
                <w:szCs w:val="21"/>
              </w:rPr>
              <w:t>系统应支持分类浏览、关键词检索，可通过适应症、禁忌症、不良反应、全文检索等方式检索，支持名称及拼音简码检索，支持单数据库检索及多数据库检索。</w:t>
            </w:r>
          </w:p>
          <w:p>
            <w:pPr>
              <w:pStyle w:val="27"/>
              <w:numPr>
                <w:ilvl w:val="0"/>
                <w:numId w:val="0"/>
              </w:numPr>
              <w:adjustRightInd w:val="0"/>
              <w:snapToGrid w:val="0"/>
              <w:spacing w:line="360" w:lineRule="auto"/>
              <w:ind w:leftChars="0"/>
              <w:jc w:val="left"/>
              <w:rPr>
                <w:rFonts w:hint="eastAsia" w:ascii="仿宋" w:hAnsi="仿宋" w:eastAsia="仿宋" w:cs="仿宋"/>
                <w:bCs/>
                <w:sz w:val="21"/>
                <w:szCs w:val="21"/>
              </w:rPr>
            </w:pPr>
            <w:r>
              <w:rPr>
                <w:rFonts w:hint="eastAsia" w:ascii="仿宋" w:hAnsi="仿宋" w:eastAsia="仿宋" w:cs="仿宋"/>
                <w:bCs/>
                <w:sz w:val="21"/>
                <w:szCs w:val="21"/>
                <w:lang w:val="en-US" w:eastAsia="zh-CN"/>
              </w:rPr>
              <w:t>14.2</w:t>
            </w:r>
            <w:r>
              <w:rPr>
                <w:rFonts w:hint="eastAsia" w:ascii="仿宋" w:hAnsi="仿宋" w:eastAsia="仿宋" w:cs="仿宋"/>
                <w:bCs/>
                <w:sz w:val="21"/>
                <w:szCs w:val="21"/>
              </w:rPr>
              <w:t>系统应支持对药物信息进行比较。</w:t>
            </w:r>
          </w:p>
          <w:p>
            <w:pPr>
              <w:pStyle w:val="27"/>
              <w:numPr>
                <w:ilvl w:val="0"/>
                <w:numId w:val="0"/>
              </w:numPr>
              <w:adjustRightInd w:val="0"/>
              <w:snapToGrid w:val="0"/>
              <w:spacing w:line="360" w:lineRule="auto"/>
              <w:ind w:leftChars="0"/>
              <w:jc w:val="left"/>
              <w:rPr>
                <w:rFonts w:hint="eastAsia" w:ascii="仿宋" w:hAnsi="仿宋" w:eastAsia="仿宋" w:cs="仿宋"/>
                <w:bCs/>
                <w:sz w:val="21"/>
                <w:szCs w:val="21"/>
              </w:rPr>
            </w:pPr>
            <w:r>
              <w:rPr>
                <w:rFonts w:hint="eastAsia" w:ascii="仿宋" w:hAnsi="仿宋" w:eastAsia="仿宋" w:cs="仿宋"/>
                <w:bCs/>
                <w:sz w:val="21"/>
                <w:szCs w:val="21"/>
                <w:lang w:val="en-US" w:eastAsia="zh-CN"/>
              </w:rPr>
              <w:t>14.3</w:t>
            </w:r>
            <w:r>
              <w:rPr>
                <w:rFonts w:hint="eastAsia" w:ascii="仿宋" w:hAnsi="仿宋" w:eastAsia="仿宋" w:cs="仿宋"/>
                <w:bCs/>
                <w:sz w:val="21"/>
                <w:szCs w:val="21"/>
              </w:rPr>
              <w:t>系统应支持数据库之间相互关联和快速跳转。</w:t>
            </w:r>
          </w:p>
          <w:p>
            <w:pPr>
              <w:pStyle w:val="27"/>
              <w:numPr>
                <w:ilvl w:val="0"/>
                <w:numId w:val="0"/>
              </w:numPr>
              <w:adjustRightInd w:val="0"/>
              <w:snapToGrid w:val="0"/>
              <w:spacing w:line="360" w:lineRule="auto"/>
              <w:ind w:leftChars="0"/>
              <w:jc w:val="left"/>
              <w:rPr>
                <w:rFonts w:hint="eastAsia" w:ascii="仿宋" w:hAnsi="仿宋" w:eastAsia="仿宋" w:cs="仿宋"/>
                <w:bCs/>
                <w:sz w:val="21"/>
                <w:szCs w:val="21"/>
              </w:rPr>
            </w:pPr>
            <w:r>
              <w:rPr>
                <w:rFonts w:hint="eastAsia" w:ascii="仿宋" w:hAnsi="仿宋" w:eastAsia="仿宋" w:cs="仿宋"/>
                <w:bCs/>
                <w:sz w:val="21"/>
                <w:szCs w:val="21"/>
                <w:lang w:val="en-US" w:eastAsia="zh-CN"/>
              </w:rPr>
              <w:t>14.4</w:t>
            </w:r>
            <w:r>
              <w:rPr>
                <w:rFonts w:hint="eastAsia" w:ascii="仿宋" w:hAnsi="仿宋" w:eastAsia="仿宋" w:cs="仿宋"/>
                <w:bCs/>
                <w:sz w:val="21"/>
                <w:szCs w:val="21"/>
              </w:rPr>
              <w:t>支持手机APP在线访问。</w:t>
            </w:r>
          </w:p>
          <w:p>
            <w:pPr>
              <w:pStyle w:val="27"/>
              <w:numPr>
                <w:ilvl w:val="0"/>
                <w:numId w:val="0"/>
              </w:numPr>
              <w:adjustRightInd w:val="0"/>
              <w:snapToGrid w:val="0"/>
              <w:spacing w:line="360" w:lineRule="auto"/>
              <w:ind w:leftChars="0"/>
              <w:jc w:val="left"/>
              <w:rPr>
                <w:rFonts w:hint="eastAsia" w:ascii="仿宋" w:hAnsi="仿宋" w:eastAsia="仿宋" w:cs="仿宋"/>
                <w:bCs/>
                <w:sz w:val="21"/>
                <w:szCs w:val="21"/>
              </w:rPr>
            </w:pPr>
            <w:r>
              <w:rPr>
                <w:rFonts w:hint="eastAsia" w:ascii="仿宋" w:hAnsi="仿宋" w:eastAsia="仿宋" w:cs="仿宋"/>
                <w:bCs/>
                <w:sz w:val="21"/>
                <w:szCs w:val="21"/>
                <w:lang w:val="en-US" w:eastAsia="zh-CN"/>
              </w:rPr>
              <w:t>14.5</w:t>
            </w:r>
            <w:r>
              <w:rPr>
                <w:rFonts w:hint="eastAsia" w:ascii="仿宋" w:hAnsi="仿宋" w:eastAsia="仿宋" w:cs="仿宋"/>
                <w:bCs/>
                <w:sz w:val="21"/>
                <w:szCs w:val="21"/>
              </w:rPr>
              <w:t>定期更新，更新频率应不少于10次/年。</w:t>
            </w:r>
          </w:p>
        </w:tc>
        <w:tc>
          <w:tcPr>
            <w:tcW w:w="1012" w:type="dxa"/>
            <w:tcBorders>
              <w:top w:val="single" w:color="auto" w:sz="4" w:space="0"/>
              <w:left w:val="single" w:color="auto" w:sz="4" w:space="0"/>
              <w:bottom w:val="single" w:color="auto" w:sz="4" w:space="0"/>
              <w:right w:val="single" w:color="auto" w:sz="4" w:space="0"/>
            </w:tcBorders>
            <w:vAlign w:val="center"/>
          </w:tcPr>
          <w:p>
            <w:pPr>
              <w:pStyle w:val="27"/>
              <w:numPr>
                <w:ilvl w:val="0"/>
                <w:numId w:val="0"/>
              </w:numPr>
              <w:adjustRightInd w:val="0"/>
              <w:snapToGrid w:val="0"/>
              <w:spacing w:line="360" w:lineRule="auto"/>
              <w:ind w:leftChars="0"/>
              <w:jc w:val="left"/>
              <w:rPr>
                <w:rFonts w:hint="eastAsia" w:ascii="仿宋" w:hAnsi="仿宋" w:eastAsia="仿宋" w:cs="仿宋"/>
                <w:bCs/>
                <w:sz w:val="21"/>
                <w:szCs w:val="21"/>
              </w:rPr>
            </w:pPr>
          </w:p>
        </w:tc>
        <w:tc>
          <w:tcPr>
            <w:tcW w:w="1575" w:type="dxa"/>
            <w:tcBorders>
              <w:top w:val="single" w:color="auto" w:sz="4" w:space="0"/>
              <w:left w:val="single" w:color="auto" w:sz="4" w:space="0"/>
              <w:bottom w:val="single" w:color="auto" w:sz="4" w:space="0"/>
              <w:right w:val="single" w:color="auto" w:sz="4" w:space="0"/>
            </w:tcBorders>
            <w:vAlign w:val="center"/>
          </w:tcPr>
          <w:p>
            <w:pPr>
              <w:pStyle w:val="27"/>
              <w:numPr>
                <w:ilvl w:val="0"/>
                <w:numId w:val="0"/>
              </w:numPr>
              <w:adjustRightInd w:val="0"/>
              <w:snapToGrid w:val="0"/>
              <w:spacing w:line="360" w:lineRule="auto"/>
              <w:ind w:leftChars="0"/>
              <w:jc w:val="left"/>
              <w:rPr>
                <w:rFonts w:hint="eastAsia" w:ascii="仿宋" w:hAnsi="仿宋" w:eastAsia="仿宋" w:cs="仿宋"/>
                <w:bCs/>
                <w:sz w:val="21"/>
                <w:szCs w:val="21"/>
              </w:rPr>
            </w:pPr>
          </w:p>
        </w:tc>
        <w:tc>
          <w:tcPr>
            <w:tcW w:w="1364" w:type="dxa"/>
            <w:tcBorders>
              <w:top w:val="single" w:color="auto" w:sz="4" w:space="0"/>
              <w:left w:val="single" w:color="auto" w:sz="4" w:space="0"/>
              <w:bottom w:val="single" w:color="auto" w:sz="4" w:space="0"/>
              <w:right w:val="single" w:color="auto" w:sz="4" w:space="0"/>
            </w:tcBorders>
            <w:vAlign w:val="center"/>
          </w:tcPr>
          <w:p>
            <w:pPr>
              <w:pStyle w:val="27"/>
              <w:numPr>
                <w:ilvl w:val="0"/>
                <w:numId w:val="0"/>
              </w:numPr>
              <w:adjustRightInd w:val="0"/>
              <w:snapToGrid w:val="0"/>
              <w:spacing w:line="360" w:lineRule="auto"/>
              <w:ind w:leftChars="0"/>
              <w:jc w:val="left"/>
              <w:rPr>
                <w:rFonts w:hint="eastAsia" w:ascii="仿宋" w:hAnsi="仿宋" w:eastAsia="仿宋" w:cs="仿宋"/>
                <w:bCs/>
                <w:sz w:val="21"/>
                <w:szCs w:val="21"/>
              </w:rPr>
            </w:pPr>
          </w:p>
        </w:tc>
      </w:tr>
    </w:tbl>
    <w:p>
      <w:pPr>
        <w:rPr>
          <w:rFonts w:asciiTheme="minorEastAsia" w:hAnsiTheme="minorEastAsia" w:eastAsiaTheme="minorEastAsia"/>
          <w:szCs w:val="24"/>
        </w:rPr>
      </w:pPr>
    </w:p>
    <w:bookmarkEnd w:id="0"/>
    <w:p>
      <w:r>
        <w:rPr>
          <w:rFonts w:hint="eastAsia"/>
        </w:rPr>
        <w:t>硬件</w:t>
      </w:r>
      <w:r>
        <w:t>要求:</w:t>
      </w:r>
    </w:p>
    <w:tbl>
      <w:tblPr>
        <w:tblStyle w:val="16"/>
        <w:tblW w:w="8541" w:type="dxa"/>
        <w:tblInd w:w="-5" w:type="dxa"/>
        <w:tblLayout w:type="autofit"/>
        <w:tblCellMar>
          <w:top w:w="0" w:type="dxa"/>
          <w:left w:w="108" w:type="dxa"/>
          <w:bottom w:w="0" w:type="dxa"/>
          <w:right w:w="108" w:type="dxa"/>
        </w:tblCellMar>
      </w:tblPr>
      <w:tblGrid>
        <w:gridCol w:w="771"/>
        <w:gridCol w:w="1367"/>
        <w:gridCol w:w="2383"/>
        <w:gridCol w:w="1065"/>
        <w:gridCol w:w="1545"/>
        <w:gridCol w:w="1410"/>
      </w:tblGrid>
      <w:tr>
        <w:tblPrEx>
          <w:tblCellMar>
            <w:top w:w="0" w:type="dxa"/>
            <w:left w:w="108" w:type="dxa"/>
            <w:bottom w:w="0" w:type="dxa"/>
            <w:right w:w="108" w:type="dxa"/>
          </w:tblCellMar>
        </w:tblPrEx>
        <w:trPr>
          <w:trHeight w:val="1176" w:hRule="atLeast"/>
        </w:trPr>
        <w:tc>
          <w:tcPr>
            <w:tcW w:w="771" w:type="dxa"/>
            <w:tcBorders>
              <w:top w:val="single" w:color="000000" w:sz="4" w:space="0"/>
              <w:left w:val="single" w:color="000000" w:sz="4" w:space="0"/>
              <w:bottom w:val="single" w:color="000000" w:sz="4" w:space="0"/>
              <w:right w:val="single" w:color="000000" w:sz="4" w:space="0"/>
            </w:tcBorders>
            <w:shd w:val="clear" w:color="auto" w:fill="auto"/>
          </w:tcPr>
          <w:p>
            <w:pPr>
              <w:widowControl/>
              <w:jc w:val="center"/>
              <w:rPr>
                <w:rFonts w:hint="eastAsia" w:ascii="仿宋" w:hAnsi="仿宋" w:eastAsia="仿宋" w:cs="宋体"/>
                <w:b/>
                <w:bCs/>
                <w:color w:val="000000"/>
                <w:kern w:val="0"/>
                <w:szCs w:val="21"/>
                <w:lang w:eastAsia="zh-CN"/>
              </w:rPr>
            </w:pPr>
            <w:r>
              <w:rPr>
                <w:rFonts w:hint="eastAsia" w:ascii="仿宋" w:hAnsi="仿宋" w:eastAsia="仿宋" w:cs="宋体"/>
                <w:b/>
                <w:bCs/>
                <w:color w:val="000000"/>
                <w:kern w:val="0"/>
                <w:szCs w:val="21"/>
              </w:rPr>
              <w:br w:type="textWrapping"/>
            </w:r>
            <w:r>
              <w:rPr>
                <w:rFonts w:hint="eastAsia" w:ascii="仿宋" w:hAnsi="仿宋" w:cs="宋体"/>
                <w:b/>
                <w:bCs/>
                <w:color w:val="000000"/>
                <w:kern w:val="0"/>
                <w:szCs w:val="21"/>
                <w:lang w:eastAsia="zh-CN"/>
              </w:rPr>
              <w:t>序号</w:t>
            </w:r>
          </w:p>
        </w:tc>
        <w:tc>
          <w:tcPr>
            <w:tcW w:w="1367" w:type="dxa"/>
            <w:tcBorders>
              <w:top w:val="single" w:color="000000" w:sz="4" w:space="0"/>
              <w:left w:val="single" w:color="000000" w:sz="4" w:space="0"/>
              <w:bottom w:val="single" w:color="000000" w:sz="4" w:space="0"/>
              <w:right w:val="single" w:color="000000" w:sz="4" w:space="0"/>
            </w:tcBorders>
            <w:shd w:val="clear" w:color="auto" w:fill="auto"/>
          </w:tcPr>
          <w:p>
            <w:pPr>
              <w:widowControl/>
              <w:jc w:val="center"/>
              <w:rPr>
                <w:rFonts w:ascii="仿宋" w:hAnsi="仿宋" w:eastAsia="仿宋" w:cs="宋体"/>
                <w:b/>
                <w:bCs/>
                <w:color w:val="000000"/>
                <w:kern w:val="0"/>
                <w:szCs w:val="21"/>
              </w:rPr>
            </w:pPr>
            <w:r>
              <w:rPr>
                <w:rFonts w:hint="eastAsia" w:ascii="仿宋" w:hAnsi="仿宋" w:eastAsia="仿宋" w:cs="宋体"/>
                <w:b/>
                <w:bCs/>
                <w:color w:val="000000"/>
                <w:kern w:val="0"/>
                <w:szCs w:val="21"/>
              </w:rPr>
              <w:br w:type="textWrapping"/>
            </w:r>
            <w:r>
              <w:rPr>
                <w:rFonts w:hint="eastAsia" w:ascii="仿宋" w:hAnsi="仿宋" w:eastAsia="仿宋" w:cs="宋体"/>
                <w:b/>
                <w:bCs/>
                <w:color w:val="000000"/>
                <w:kern w:val="0"/>
                <w:szCs w:val="21"/>
              </w:rPr>
              <w:t>参数名称</w:t>
            </w:r>
          </w:p>
        </w:tc>
        <w:tc>
          <w:tcPr>
            <w:tcW w:w="2383" w:type="dxa"/>
            <w:tcBorders>
              <w:top w:val="single" w:color="000000" w:sz="4" w:space="0"/>
              <w:left w:val="single" w:color="000000" w:sz="4" w:space="0"/>
              <w:bottom w:val="single" w:color="000000" w:sz="4" w:space="0"/>
              <w:right w:val="single" w:color="000000" w:sz="4" w:space="0"/>
            </w:tcBorders>
            <w:shd w:val="clear" w:color="auto" w:fill="auto"/>
          </w:tcPr>
          <w:p>
            <w:pPr>
              <w:widowControl/>
              <w:jc w:val="center"/>
              <w:rPr>
                <w:rFonts w:ascii="仿宋" w:hAnsi="仿宋" w:eastAsia="仿宋" w:cs="宋体"/>
                <w:b/>
                <w:bCs/>
                <w:color w:val="000000"/>
                <w:kern w:val="0"/>
                <w:szCs w:val="21"/>
              </w:rPr>
            </w:pPr>
            <w:r>
              <w:rPr>
                <w:rFonts w:hint="eastAsia" w:ascii="仿宋" w:hAnsi="仿宋" w:eastAsia="仿宋" w:cs="宋体"/>
                <w:b/>
                <w:bCs/>
                <w:color w:val="000000"/>
                <w:kern w:val="0"/>
                <w:szCs w:val="21"/>
              </w:rPr>
              <w:br w:type="textWrapping"/>
            </w:r>
            <w:r>
              <w:rPr>
                <w:rFonts w:hint="eastAsia" w:ascii="仿宋" w:hAnsi="仿宋" w:eastAsia="仿宋" w:cs="宋体"/>
                <w:b/>
                <w:bCs/>
                <w:color w:val="000000"/>
                <w:kern w:val="0"/>
                <w:szCs w:val="21"/>
              </w:rPr>
              <w:t>参数设置</w:t>
            </w:r>
          </w:p>
        </w:tc>
        <w:tc>
          <w:tcPr>
            <w:tcW w:w="1065" w:type="dxa"/>
            <w:tcBorders>
              <w:top w:val="single" w:color="000000" w:sz="4" w:space="0"/>
              <w:left w:val="single" w:color="000000" w:sz="4" w:space="0"/>
              <w:bottom w:val="single" w:color="000000" w:sz="4" w:space="0"/>
              <w:right w:val="single" w:color="000000" w:sz="4" w:space="0"/>
            </w:tcBorders>
            <w:shd w:val="clear" w:color="auto" w:fill="auto"/>
          </w:tcPr>
          <w:p>
            <w:pPr>
              <w:widowControl/>
              <w:jc w:val="center"/>
              <w:rPr>
                <w:rFonts w:ascii="仿宋" w:hAnsi="仿宋" w:eastAsia="仿宋" w:cs="宋体"/>
                <w:b/>
                <w:bCs/>
                <w:color w:val="000000"/>
                <w:kern w:val="0"/>
                <w:szCs w:val="21"/>
              </w:rPr>
            </w:pPr>
            <w:r>
              <w:rPr>
                <w:rFonts w:hint="eastAsia" w:ascii="仿宋" w:hAnsi="仿宋" w:eastAsia="仿宋" w:cs="宋体"/>
                <w:b/>
                <w:bCs/>
                <w:color w:val="000000"/>
                <w:kern w:val="0"/>
                <w:szCs w:val="21"/>
              </w:rPr>
              <w:t>响应情况</w:t>
            </w:r>
          </w:p>
        </w:tc>
        <w:tc>
          <w:tcPr>
            <w:tcW w:w="1545" w:type="dxa"/>
            <w:tcBorders>
              <w:top w:val="single" w:color="000000" w:sz="4" w:space="0"/>
              <w:left w:val="single" w:color="000000" w:sz="4" w:space="0"/>
              <w:bottom w:val="single" w:color="000000" w:sz="4" w:space="0"/>
              <w:right w:val="single" w:color="000000" w:sz="4" w:space="0"/>
            </w:tcBorders>
            <w:shd w:val="clear" w:color="auto" w:fill="auto"/>
          </w:tcPr>
          <w:p>
            <w:pPr>
              <w:widowControl/>
              <w:jc w:val="center"/>
              <w:rPr>
                <w:rFonts w:ascii="仿宋" w:hAnsi="仿宋" w:eastAsia="仿宋" w:cs="宋体"/>
                <w:b/>
                <w:bCs/>
                <w:color w:val="000000"/>
                <w:kern w:val="0"/>
                <w:szCs w:val="21"/>
              </w:rPr>
            </w:pPr>
            <w:r>
              <w:rPr>
                <w:rFonts w:hint="eastAsia" w:ascii="仿宋" w:hAnsi="仿宋" w:eastAsia="仿宋" w:cs="宋体"/>
                <w:b/>
                <w:bCs/>
                <w:color w:val="000000"/>
                <w:kern w:val="0"/>
                <w:szCs w:val="21"/>
              </w:rPr>
              <w:t>建议修</w:t>
            </w:r>
            <w:r>
              <w:rPr>
                <w:rFonts w:hint="eastAsia" w:ascii="仿宋" w:hAnsi="仿宋" w:eastAsia="仿宋" w:cs="宋体"/>
                <w:b/>
                <w:bCs/>
                <w:color w:val="000000"/>
                <w:kern w:val="0"/>
                <w:szCs w:val="21"/>
              </w:rPr>
              <w:br w:type="textWrapping"/>
            </w:r>
            <w:r>
              <w:rPr>
                <w:rFonts w:hint="eastAsia" w:ascii="仿宋" w:hAnsi="仿宋" w:eastAsia="仿宋" w:cs="宋体"/>
                <w:b/>
                <w:bCs/>
                <w:color w:val="000000"/>
                <w:kern w:val="0"/>
                <w:szCs w:val="21"/>
              </w:rPr>
              <w:t>改指标</w:t>
            </w:r>
          </w:p>
        </w:tc>
        <w:tc>
          <w:tcPr>
            <w:tcW w:w="1410" w:type="dxa"/>
            <w:tcBorders>
              <w:top w:val="single" w:color="000000" w:sz="4" w:space="0"/>
              <w:left w:val="single" w:color="000000" w:sz="4" w:space="0"/>
              <w:bottom w:val="single" w:color="000000" w:sz="4" w:space="0"/>
              <w:right w:val="single" w:color="000000" w:sz="4" w:space="0"/>
            </w:tcBorders>
            <w:shd w:val="clear" w:color="auto" w:fill="auto"/>
          </w:tcPr>
          <w:p>
            <w:pPr>
              <w:widowControl/>
              <w:ind w:right="-122" w:rightChars="-51"/>
              <w:jc w:val="left"/>
              <w:rPr>
                <w:rFonts w:ascii="仿宋" w:hAnsi="仿宋" w:eastAsia="仿宋" w:cs="宋体"/>
                <w:b/>
                <w:bCs/>
                <w:color w:val="000000"/>
                <w:kern w:val="0"/>
                <w:szCs w:val="21"/>
              </w:rPr>
            </w:pPr>
            <w:r>
              <w:rPr>
                <w:rFonts w:hint="eastAsia" w:ascii="仿宋" w:hAnsi="仿宋" w:eastAsia="仿宋" w:cs="宋体"/>
                <w:b/>
                <w:bCs/>
                <w:color w:val="000000"/>
                <w:kern w:val="0"/>
                <w:szCs w:val="21"/>
              </w:rPr>
              <w:t>备注（真实指标、是否独家）</w:t>
            </w:r>
          </w:p>
        </w:tc>
      </w:tr>
      <w:tr>
        <w:tblPrEx>
          <w:tblCellMar>
            <w:top w:w="0" w:type="dxa"/>
            <w:left w:w="108" w:type="dxa"/>
            <w:bottom w:w="0" w:type="dxa"/>
            <w:right w:w="108" w:type="dxa"/>
          </w:tblCellMar>
        </w:tblPrEx>
        <w:trPr>
          <w:trHeight w:val="780" w:hRule="atLeast"/>
        </w:trPr>
        <w:tc>
          <w:tcPr>
            <w:tcW w:w="771" w:type="dxa"/>
            <w:tcBorders>
              <w:top w:val="single" w:color="000000" w:sz="4" w:space="0"/>
              <w:left w:val="single" w:color="000000" w:sz="4" w:space="0"/>
              <w:bottom w:val="single" w:color="000000" w:sz="4" w:space="0"/>
              <w:right w:val="single" w:color="000000" w:sz="4" w:space="0"/>
            </w:tcBorders>
            <w:shd w:val="clear" w:color="auto" w:fill="auto"/>
          </w:tcPr>
          <w:p>
            <w:pPr>
              <w:widowControl/>
              <w:jc w:val="center"/>
              <w:rPr>
                <w:rFonts w:ascii="仿宋" w:hAnsi="仿宋" w:eastAsia="仿宋" w:cs="宋体"/>
                <w:color w:val="000000"/>
                <w:kern w:val="0"/>
                <w:szCs w:val="21"/>
              </w:rPr>
            </w:pPr>
          </w:p>
        </w:tc>
        <w:tc>
          <w:tcPr>
            <w:tcW w:w="1367"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rPr>
                <w:rFonts w:ascii="仿宋" w:hAnsi="仿宋" w:eastAsia="仿宋" w:cs="宋体"/>
                <w:color w:val="000000"/>
                <w:kern w:val="0"/>
                <w:sz w:val="24"/>
                <w:szCs w:val="24"/>
              </w:rPr>
            </w:pPr>
          </w:p>
        </w:tc>
        <w:tc>
          <w:tcPr>
            <w:tcW w:w="2383"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rPr>
                <w:rFonts w:hint="eastAsia" w:ascii="仿宋" w:hAnsi="仿宋" w:eastAsia="仿宋" w:cs="宋体"/>
                <w:color w:val="000000"/>
                <w:kern w:val="0"/>
                <w:szCs w:val="21"/>
              </w:rPr>
            </w:pPr>
          </w:p>
        </w:tc>
        <w:tc>
          <w:tcPr>
            <w:tcW w:w="1065" w:type="dxa"/>
            <w:tcBorders>
              <w:top w:val="single" w:color="000000" w:sz="4" w:space="0"/>
              <w:left w:val="single" w:color="000000" w:sz="4" w:space="0"/>
              <w:bottom w:val="single" w:color="000000" w:sz="4" w:space="0"/>
              <w:right w:val="single" w:color="000000" w:sz="4" w:space="0"/>
            </w:tcBorders>
            <w:shd w:val="clear" w:color="auto" w:fill="auto"/>
          </w:tcPr>
          <w:p>
            <w:pPr>
              <w:widowControl/>
              <w:rPr>
                <w:rFonts w:ascii="Times New Roman" w:hAnsi="Times New Roman" w:eastAsia="Times New Roman" w:cs="Times New Roman"/>
                <w:kern w:val="0"/>
                <w:sz w:val="20"/>
                <w:szCs w:val="20"/>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tcPr>
          <w:p>
            <w:pPr>
              <w:widowControl/>
              <w:rPr>
                <w:rFonts w:ascii="Times New Roman" w:hAnsi="Times New Roman" w:eastAsia="Times New Roman" w:cs="Times New Roman"/>
                <w:kern w:val="0"/>
                <w:sz w:val="20"/>
                <w:szCs w:val="20"/>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tcPr>
          <w:p>
            <w:pPr>
              <w:widowControl/>
              <w:rPr>
                <w:rFonts w:ascii="Times New Roman" w:hAnsi="Times New Roman" w:eastAsia="Times New Roman" w:cs="Times New Roman"/>
                <w:kern w:val="0"/>
                <w:sz w:val="20"/>
                <w:szCs w:val="20"/>
              </w:rPr>
            </w:pPr>
          </w:p>
        </w:tc>
      </w:tr>
      <w:tr>
        <w:tblPrEx>
          <w:tblCellMar>
            <w:top w:w="0" w:type="dxa"/>
            <w:left w:w="108" w:type="dxa"/>
            <w:bottom w:w="0" w:type="dxa"/>
            <w:right w:w="108" w:type="dxa"/>
          </w:tblCellMar>
        </w:tblPrEx>
        <w:trPr>
          <w:trHeight w:val="780" w:hRule="atLeast"/>
        </w:trPr>
        <w:tc>
          <w:tcPr>
            <w:tcW w:w="771" w:type="dxa"/>
            <w:tcBorders>
              <w:top w:val="single" w:color="000000" w:sz="4" w:space="0"/>
              <w:left w:val="single" w:color="000000" w:sz="4" w:space="0"/>
              <w:bottom w:val="single" w:color="000000" w:sz="4" w:space="0"/>
              <w:right w:val="single" w:color="000000" w:sz="4" w:space="0"/>
            </w:tcBorders>
            <w:shd w:val="clear" w:color="auto" w:fill="auto"/>
          </w:tcPr>
          <w:p>
            <w:pPr>
              <w:widowControl/>
              <w:jc w:val="center"/>
              <w:rPr>
                <w:rFonts w:ascii="仿宋" w:hAnsi="仿宋" w:eastAsia="仿宋" w:cs="宋体"/>
                <w:color w:val="000000"/>
                <w:kern w:val="0"/>
                <w:szCs w:val="21"/>
              </w:rPr>
            </w:pPr>
          </w:p>
        </w:tc>
        <w:tc>
          <w:tcPr>
            <w:tcW w:w="1367"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rPr>
                <w:rFonts w:ascii="仿宋" w:hAnsi="仿宋" w:eastAsia="仿宋" w:cs="宋体"/>
                <w:color w:val="000000"/>
                <w:kern w:val="0"/>
                <w:sz w:val="24"/>
                <w:szCs w:val="24"/>
              </w:rPr>
            </w:pPr>
          </w:p>
        </w:tc>
        <w:tc>
          <w:tcPr>
            <w:tcW w:w="2383" w:type="dxa"/>
            <w:tcBorders>
              <w:top w:val="single" w:color="000000" w:sz="4" w:space="0"/>
              <w:left w:val="single" w:color="000000" w:sz="4" w:space="0"/>
              <w:bottom w:val="single" w:color="000000" w:sz="4" w:space="0"/>
              <w:right w:val="single" w:color="000000" w:sz="4" w:space="0"/>
            </w:tcBorders>
            <w:shd w:val="clear" w:color="auto" w:fill="auto"/>
          </w:tcPr>
          <w:p>
            <w:pPr>
              <w:widowControl/>
              <w:jc w:val="left"/>
              <w:rPr>
                <w:rFonts w:ascii="仿宋" w:hAnsi="仿宋" w:eastAsia="仿宋" w:cs="宋体"/>
                <w:color w:val="000000"/>
                <w:kern w:val="0"/>
                <w:szCs w:val="21"/>
              </w:rPr>
            </w:pPr>
          </w:p>
          <w:p>
            <w:pPr>
              <w:widowControl/>
              <w:jc w:val="left"/>
              <w:rPr>
                <w:rFonts w:ascii="仿宋" w:hAnsi="仿宋" w:eastAsia="仿宋" w:cs="宋体"/>
                <w:color w:val="000000"/>
                <w:kern w:val="0"/>
                <w:szCs w:val="21"/>
              </w:rPr>
            </w:pPr>
          </w:p>
        </w:tc>
        <w:tc>
          <w:tcPr>
            <w:tcW w:w="1065" w:type="dxa"/>
            <w:tcBorders>
              <w:top w:val="single" w:color="000000" w:sz="4" w:space="0"/>
              <w:left w:val="single" w:color="000000" w:sz="4" w:space="0"/>
              <w:bottom w:val="single" w:color="000000" w:sz="4" w:space="0"/>
              <w:right w:val="single" w:color="000000" w:sz="4" w:space="0"/>
            </w:tcBorders>
            <w:shd w:val="clear" w:color="auto" w:fill="auto"/>
          </w:tcPr>
          <w:p>
            <w:pPr>
              <w:widowControl/>
              <w:rPr>
                <w:rFonts w:ascii="Times New Roman" w:hAnsi="Times New Roman" w:eastAsia="Times New Roman" w:cs="Times New Roman"/>
                <w:kern w:val="0"/>
                <w:sz w:val="20"/>
                <w:szCs w:val="20"/>
              </w:rPr>
            </w:pPr>
          </w:p>
        </w:tc>
        <w:tc>
          <w:tcPr>
            <w:tcW w:w="1545" w:type="dxa"/>
            <w:tcBorders>
              <w:top w:val="single" w:color="000000" w:sz="4" w:space="0"/>
              <w:left w:val="single" w:color="000000" w:sz="4" w:space="0"/>
              <w:bottom w:val="single" w:color="000000" w:sz="4" w:space="0"/>
              <w:right w:val="single" w:color="000000" w:sz="4" w:space="0"/>
            </w:tcBorders>
            <w:shd w:val="clear" w:color="auto" w:fill="auto"/>
          </w:tcPr>
          <w:p>
            <w:pPr>
              <w:widowControl/>
              <w:rPr>
                <w:rFonts w:ascii="Times New Roman" w:hAnsi="Times New Roman" w:eastAsia="Times New Roman" w:cs="Times New Roman"/>
                <w:kern w:val="0"/>
                <w:sz w:val="20"/>
                <w:szCs w:val="20"/>
              </w:rPr>
            </w:pPr>
          </w:p>
        </w:tc>
        <w:tc>
          <w:tcPr>
            <w:tcW w:w="1410" w:type="dxa"/>
            <w:tcBorders>
              <w:top w:val="single" w:color="000000" w:sz="4" w:space="0"/>
              <w:left w:val="single" w:color="000000" w:sz="4" w:space="0"/>
              <w:bottom w:val="single" w:color="000000" w:sz="4" w:space="0"/>
              <w:right w:val="single" w:color="000000" w:sz="4" w:space="0"/>
            </w:tcBorders>
            <w:shd w:val="clear" w:color="auto" w:fill="auto"/>
          </w:tcPr>
          <w:p>
            <w:pPr>
              <w:widowControl/>
              <w:rPr>
                <w:rFonts w:ascii="Times New Roman" w:hAnsi="Times New Roman" w:eastAsia="Times New Roman" w:cs="Times New Roman"/>
                <w:kern w:val="0"/>
                <w:sz w:val="20"/>
                <w:szCs w:val="20"/>
              </w:rPr>
            </w:pPr>
          </w:p>
        </w:tc>
      </w:tr>
    </w:tbl>
    <w:p>
      <w:pPr>
        <w:rPr>
          <w:color w:val="FF0000"/>
        </w:rPr>
      </w:pPr>
    </w:p>
    <w:p>
      <w:pPr>
        <w:rPr>
          <w:color w:val="FF0000"/>
        </w:rPr>
      </w:pPr>
      <w:r>
        <w:rPr>
          <w:rFonts w:hint="eastAsia"/>
          <w:color w:val="FF0000"/>
        </w:rPr>
        <w:t>注</w:t>
      </w:r>
      <w:r>
        <w:rPr>
          <w:color w:val="FF0000"/>
        </w:rPr>
        <w:t>：</w:t>
      </w:r>
      <w:r>
        <w:rPr>
          <w:rFonts w:hint="eastAsia"/>
          <w:color w:val="FF0000"/>
        </w:rPr>
        <w:t>请</w:t>
      </w:r>
      <w:r>
        <w:rPr>
          <w:color w:val="FF0000"/>
        </w:rPr>
        <w:t>各位</w:t>
      </w:r>
      <w:r>
        <w:rPr>
          <w:rFonts w:hint="eastAsia"/>
          <w:color w:val="FF0000"/>
        </w:rPr>
        <w:t>供应商将</w:t>
      </w:r>
      <w:r>
        <w:rPr>
          <w:color w:val="FF0000"/>
        </w:rPr>
        <w:t>软</w:t>
      </w:r>
      <w:r>
        <w:rPr>
          <w:rFonts w:hint="eastAsia"/>
          <w:color w:val="FF0000"/>
        </w:rPr>
        <w:t>、</w:t>
      </w:r>
      <w:r>
        <w:rPr>
          <w:color w:val="FF0000"/>
        </w:rPr>
        <w:t>硬件</w:t>
      </w:r>
      <w:r>
        <w:rPr>
          <w:rFonts w:hint="eastAsia"/>
          <w:color w:val="FF0000"/>
        </w:rPr>
        <w:t>（每个</w:t>
      </w:r>
      <w:r>
        <w:rPr>
          <w:color w:val="FF0000"/>
        </w:rPr>
        <w:t>产品</w:t>
      </w:r>
      <w:r>
        <w:rPr>
          <w:rFonts w:hint="eastAsia"/>
          <w:color w:val="FF0000"/>
        </w:rPr>
        <w:t>）分项</w:t>
      </w:r>
      <w:r>
        <w:rPr>
          <w:color w:val="FF0000"/>
        </w:rPr>
        <w:t>报价</w:t>
      </w:r>
      <w:r>
        <w:rPr>
          <w:rFonts w:hint="eastAsia"/>
          <w:color w:val="FF0000"/>
        </w:rPr>
        <w:t>附表</w:t>
      </w:r>
      <w:r>
        <w:rPr>
          <w:color w:val="FF0000"/>
        </w:rPr>
        <w:t>单</w:t>
      </w:r>
    </w:p>
    <w:p>
      <w:pPr>
        <w:rPr>
          <w:rFonts w:asciiTheme="minorEastAsia" w:hAnsiTheme="minorEastAsia" w:eastAsiaTheme="minorEastAsia"/>
          <w:szCs w:val="24"/>
        </w:rPr>
      </w:pPr>
    </w:p>
    <w:sectPr>
      <w:footerReference r:id="rId5" w:type="first"/>
      <w:pgSz w:w="11906" w:h="16838"/>
      <w:pgMar w:top="1440" w:right="1800" w:bottom="1440" w:left="1800" w:header="720" w:footer="720" w:gutter="0"/>
      <w:pgNumType w:start="1"/>
      <w:cols w:space="720" w:num="1"/>
      <w:docGrid w:linePitch="32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FF" w:usb2="00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3"/>
      <w:jc w:val="center"/>
    </w:pPr>
  </w:p>
  <w:p>
    <w:pPr>
      <w:pStyle w:val="1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1DD238B"/>
    <w:multiLevelType w:val="multilevel"/>
    <w:tmpl w:val="01DD238B"/>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044A2A9B"/>
    <w:multiLevelType w:val="multilevel"/>
    <w:tmpl w:val="044A2A9B"/>
    <w:lvl w:ilvl="0" w:tentative="0">
      <w:start w:val="1"/>
      <w:numFmt w:val="decimal"/>
      <w:lvlText w:val="7.%1"/>
      <w:lvlJc w:val="left"/>
      <w:pPr>
        <w:ind w:left="0" w:firstLine="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047409FA"/>
    <w:multiLevelType w:val="multilevel"/>
    <w:tmpl w:val="047409FA"/>
    <w:lvl w:ilvl="0" w:tentative="0">
      <w:start w:val="1"/>
      <w:numFmt w:val="decimal"/>
      <w:lvlText w:val="%1"/>
      <w:lvlJc w:val="left"/>
      <w:pPr>
        <w:ind w:left="360" w:hanging="360"/>
      </w:pPr>
      <w:rPr>
        <w:rFonts w:hint="default"/>
      </w:rPr>
    </w:lvl>
    <w:lvl w:ilvl="1" w:tentative="0">
      <w:start w:val="1"/>
      <w:numFmt w:val="decimal"/>
      <w:suff w:val="space"/>
      <w:lvlText w:val="1.%2"/>
      <w:lvlJc w:val="left"/>
      <w:pPr>
        <w:ind w:left="0" w:firstLine="0"/>
      </w:pPr>
      <w:rPr>
        <w:rFonts w:hint="eastAsia"/>
        <w:color w:val="auto"/>
      </w:rPr>
    </w:lvl>
    <w:lvl w:ilvl="2" w:tentative="0">
      <w:start w:val="1"/>
      <w:numFmt w:val="decimal"/>
      <w:lvlText w:val="%1.%2.%3"/>
      <w:lvlJc w:val="left"/>
      <w:pPr>
        <w:ind w:left="720" w:hanging="720"/>
      </w:pPr>
      <w:rPr>
        <w:rFonts w:hint="default"/>
      </w:rPr>
    </w:lvl>
    <w:lvl w:ilvl="3" w:tentative="0">
      <w:start w:val="1"/>
      <w:numFmt w:val="decimal"/>
      <w:lvlText w:val="%1.%2.%3.%4"/>
      <w:lvlJc w:val="left"/>
      <w:pPr>
        <w:ind w:left="1080" w:hanging="1080"/>
      </w:pPr>
      <w:rPr>
        <w:rFonts w:hint="default"/>
      </w:rPr>
    </w:lvl>
    <w:lvl w:ilvl="4" w:tentative="0">
      <w:start w:val="1"/>
      <w:numFmt w:val="decimal"/>
      <w:lvlText w:val="%1.%2.%3.%4.%5"/>
      <w:lvlJc w:val="left"/>
      <w:pPr>
        <w:ind w:left="1080" w:hanging="1080"/>
      </w:pPr>
      <w:rPr>
        <w:rFonts w:hint="default"/>
      </w:rPr>
    </w:lvl>
    <w:lvl w:ilvl="5" w:tentative="0">
      <w:start w:val="1"/>
      <w:numFmt w:val="decimal"/>
      <w:lvlText w:val="%1.%2.%3.%4.%5.%6"/>
      <w:lvlJc w:val="left"/>
      <w:pPr>
        <w:ind w:left="1440" w:hanging="1440"/>
      </w:pPr>
      <w:rPr>
        <w:rFonts w:hint="default"/>
      </w:rPr>
    </w:lvl>
    <w:lvl w:ilvl="6" w:tentative="0">
      <w:start w:val="1"/>
      <w:numFmt w:val="decimal"/>
      <w:lvlText w:val="%1.%2.%3.%4.%5.%6.%7"/>
      <w:lvlJc w:val="left"/>
      <w:pPr>
        <w:ind w:left="1800" w:hanging="1800"/>
      </w:pPr>
      <w:rPr>
        <w:rFonts w:hint="default"/>
      </w:rPr>
    </w:lvl>
    <w:lvl w:ilvl="7" w:tentative="0">
      <w:start w:val="1"/>
      <w:numFmt w:val="decimal"/>
      <w:lvlText w:val="%1.%2.%3.%4.%5.%6.%7.%8"/>
      <w:lvlJc w:val="left"/>
      <w:pPr>
        <w:ind w:left="1800" w:hanging="1800"/>
      </w:pPr>
      <w:rPr>
        <w:rFonts w:hint="default"/>
      </w:rPr>
    </w:lvl>
    <w:lvl w:ilvl="8" w:tentative="0">
      <w:start w:val="1"/>
      <w:numFmt w:val="decimal"/>
      <w:lvlText w:val="%1.%2.%3.%4.%5.%6.%7.%8.%9"/>
      <w:lvlJc w:val="left"/>
      <w:pPr>
        <w:ind w:left="2160" w:hanging="2160"/>
      </w:pPr>
      <w:rPr>
        <w:rFonts w:hint="default"/>
      </w:rPr>
    </w:lvl>
  </w:abstractNum>
  <w:abstractNum w:abstractNumId="3">
    <w:nsid w:val="0B207EE0"/>
    <w:multiLevelType w:val="multilevel"/>
    <w:tmpl w:val="0B207EE0"/>
    <w:lvl w:ilvl="0" w:tentative="0">
      <w:start w:val="1"/>
      <w:numFmt w:val="decimal"/>
      <w:lvlText w:val="5.%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157F625E"/>
    <w:multiLevelType w:val="multilevel"/>
    <w:tmpl w:val="157F625E"/>
    <w:lvl w:ilvl="0" w:tentative="0">
      <w:start w:val="1"/>
      <w:numFmt w:val="decimal"/>
      <w:lvlText w:val="10.%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5">
    <w:nsid w:val="16112F95"/>
    <w:multiLevelType w:val="multilevel"/>
    <w:tmpl w:val="16112F95"/>
    <w:lvl w:ilvl="0" w:tentative="0">
      <w:start w:val="1"/>
      <w:numFmt w:val="decimal"/>
      <w:lvlText w:val="%1."/>
      <w:lvlJc w:val="left"/>
      <w:pPr>
        <w:ind w:left="420" w:hanging="420"/>
      </w:pPr>
      <w:rPr>
        <w:rFonts w:hint="eastAsia"/>
      </w:rPr>
    </w:lvl>
    <w:lvl w:ilvl="1" w:tentative="0">
      <w:start w:val="0"/>
      <w:numFmt w:val="bullet"/>
      <w:lvlText w:val="▲"/>
      <w:lvlJc w:val="left"/>
      <w:pPr>
        <w:ind w:left="780" w:hanging="360"/>
      </w:pPr>
      <w:rPr>
        <w:rFonts w:hint="eastAsia" w:ascii="宋体" w:hAnsi="宋体" w:eastAsia="宋体" w:cs="Arial"/>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1781748D"/>
    <w:multiLevelType w:val="multilevel"/>
    <w:tmpl w:val="1781748D"/>
    <w:lvl w:ilvl="0" w:tentative="0">
      <w:start w:val="1"/>
      <w:numFmt w:val="decimal"/>
      <w:lvlText w:val="9.%1"/>
      <w:lvlJc w:val="left"/>
      <w:pPr>
        <w:ind w:left="0" w:firstLine="0"/>
      </w:pPr>
      <w:rPr>
        <w:rFonts w:hint="eastAsia" w:ascii="宋体" w:hAnsi="宋体" w:eastAsia="宋体"/>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238028C8"/>
    <w:multiLevelType w:val="multilevel"/>
    <w:tmpl w:val="238028C8"/>
    <w:lvl w:ilvl="0" w:tentative="0">
      <w:start w:val="1"/>
      <w:numFmt w:val="decimal"/>
      <w:suff w:val="space"/>
      <w:lvlText w:val="（%1）"/>
      <w:lvlJc w:val="left"/>
      <w:pPr>
        <w:ind w:left="250" w:hanging="25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8">
    <w:nsid w:val="25E161EB"/>
    <w:multiLevelType w:val="multilevel"/>
    <w:tmpl w:val="25E161EB"/>
    <w:lvl w:ilvl="0" w:tentative="0">
      <w:start w:val="1"/>
      <w:numFmt w:val="decimal"/>
      <w:lvlText w:val="6.%1"/>
      <w:lvlJc w:val="left"/>
      <w:pPr>
        <w:ind w:left="440" w:hanging="440"/>
      </w:pPr>
      <w:rPr>
        <w:rFonts w:hint="eastAsia" w:asciiTheme="minorEastAsia" w:hAnsiTheme="minorEastAsia" w:eastAsiaTheme="minorEastAsia"/>
        <w:b w:val="0"/>
        <w:bCs/>
      </w:rPr>
    </w:lvl>
    <w:lvl w:ilvl="1" w:tentative="0">
      <w:start w:val="1"/>
      <w:numFmt w:val="lowerLetter"/>
      <w:lvlText w:val="%2)"/>
      <w:lvlJc w:val="left"/>
      <w:pPr>
        <w:ind w:left="880" w:hanging="440"/>
      </w:pPr>
    </w:lvl>
    <w:lvl w:ilvl="2" w:tentative="0">
      <w:start w:val="1"/>
      <w:numFmt w:val="lowerRoman"/>
      <w:lvlText w:val="%3."/>
      <w:lvlJc w:val="right"/>
      <w:pPr>
        <w:ind w:left="1320" w:hanging="440"/>
      </w:pPr>
    </w:lvl>
    <w:lvl w:ilvl="3" w:tentative="0">
      <w:start w:val="1"/>
      <w:numFmt w:val="decimal"/>
      <w:lvlText w:val="%4."/>
      <w:lvlJc w:val="left"/>
      <w:pPr>
        <w:ind w:left="1760" w:hanging="440"/>
      </w:pPr>
    </w:lvl>
    <w:lvl w:ilvl="4" w:tentative="0">
      <w:start w:val="1"/>
      <w:numFmt w:val="lowerLetter"/>
      <w:lvlText w:val="%5)"/>
      <w:lvlJc w:val="left"/>
      <w:pPr>
        <w:ind w:left="2200" w:hanging="440"/>
      </w:pPr>
    </w:lvl>
    <w:lvl w:ilvl="5" w:tentative="0">
      <w:start w:val="1"/>
      <w:numFmt w:val="lowerRoman"/>
      <w:lvlText w:val="%6."/>
      <w:lvlJc w:val="right"/>
      <w:pPr>
        <w:ind w:left="2640" w:hanging="440"/>
      </w:pPr>
    </w:lvl>
    <w:lvl w:ilvl="6" w:tentative="0">
      <w:start w:val="1"/>
      <w:numFmt w:val="decimal"/>
      <w:lvlText w:val="%7."/>
      <w:lvlJc w:val="left"/>
      <w:pPr>
        <w:ind w:left="3080" w:hanging="440"/>
      </w:pPr>
    </w:lvl>
    <w:lvl w:ilvl="7" w:tentative="0">
      <w:start w:val="1"/>
      <w:numFmt w:val="lowerLetter"/>
      <w:lvlText w:val="%8)"/>
      <w:lvlJc w:val="left"/>
      <w:pPr>
        <w:ind w:left="3520" w:hanging="440"/>
      </w:pPr>
    </w:lvl>
    <w:lvl w:ilvl="8" w:tentative="0">
      <w:start w:val="1"/>
      <w:numFmt w:val="lowerRoman"/>
      <w:lvlText w:val="%9."/>
      <w:lvlJc w:val="right"/>
      <w:pPr>
        <w:ind w:left="3960" w:hanging="440"/>
      </w:pPr>
    </w:lvl>
  </w:abstractNum>
  <w:abstractNum w:abstractNumId="9">
    <w:nsid w:val="27AF10EB"/>
    <w:multiLevelType w:val="multilevel"/>
    <w:tmpl w:val="27AF10EB"/>
    <w:lvl w:ilvl="0" w:tentative="0">
      <w:start w:val="1"/>
      <w:numFmt w:val="decimal"/>
      <w:suff w:val="space"/>
      <w:lvlText w:val="2.%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0">
    <w:nsid w:val="325D595F"/>
    <w:multiLevelType w:val="multilevel"/>
    <w:tmpl w:val="325D595F"/>
    <w:lvl w:ilvl="0" w:tentative="0">
      <w:start w:val="1"/>
      <w:numFmt w:val="decimal"/>
      <w:suff w:val="space"/>
      <w:lvlText w:val="1.%1"/>
      <w:lvlJc w:val="left"/>
      <w:pPr>
        <w:ind w:left="284" w:hanging="284"/>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32FB72B2"/>
    <w:multiLevelType w:val="multilevel"/>
    <w:tmpl w:val="32FB72B2"/>
    <w:lvl w:ilvl="0" w:tentative="0">
      <w:start w:val="1"/>
      <w:numFmt w:val="decimal"/>
      <w:suff w:val="space"/>
      <w:lvlText w:val="3.%1"/>
      <w:lvlJc w:val="left"/>
      <w:pPr>
        <w:ind w:left="170" w:firstLine="0"/>
      </w:pPr>
      <w:rPr>
        <w:rFonts w:hint="eastAsia"/>
        <w:b w:val="0"/>
        <w:bCs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
    <w:nsid w:val="3A906B61"/>
    <w:multiLevelType w:val="multilevel"/>
    <w:tmpl w:val="3A906B61"/>
    <w:lvl w:ilvl="0" w:tentative="0">
      <w:start w:val="1"/>
      <w:numFmt w:val="decimal"/>
      <w:lvlText w:val="4.%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3">
    <w:nsid w:val="42306C11"/>
    <w:multiLevelType w:val="multilevel"/>
    <w:tmpl w:val="42306C11"/>
    <w:lvl w:ilvl="0" w:tentative="0">
      <w:start w:val="1"/>
      <w:numFmt w:val="decimal"/>
      <w:suff w:val="space"/>
      <w:lvlText w:val="(%1)"/>
      <w:lvlJc w:val="left"/>
      <w:pPr>
        <w:ind w:left="420" w:hanging="420"/>
      </w:pPr>
      <w:rPr>
        <w:rFonts w:hint="eastAsia" w:ascii="宋体" w:eastAsia="宋体"/>
        <w:b w:val="0"/>
        <w:i w:val="0"/>
        <w:sz w:val="24"/>
        <w:szCs w:val="24"/>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14">
    <w:nsid w:val="43DC0987"/>
    <w:multiLevelType w:val="multilevel"/>
    <w:tmpl w:val="43DC0987"/>
    <w:lvl w:ilvl="0" w:tentative="0">
      <w:start w:val="1"/>
      <w:numFmt w:val="decimal"/>
      <w:lvlText w:val="%1."/>
      <w:lvlJc w:val="left"/>
      <w:rPr>
        <w:rFonts w:ascii="仿宋" w:hAnsi="仿宋" w:eastAsia="仿宋"/>
        <w:b/>
        <w:bCs w:val="0"/>
        <w:i w:val="0"/>
        <w:iCs w:val="0"/>
        <w:caps w:val="0"/>
        <w:smallCaps w:val="0"/>
        <w:strike w:val="0"/>
        <w:dstrike w:val="0"/>
        <w:vanish w:val="0"/>
        <w:color w:val="00000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14:cntxtalts w14:val="0"/>
      </w:rPr>
    </w:lvl>
    <w:lvl w:ilvl="1" w:tentative="0">
      <w:start w:val="1"/>
      <w:numFmt w:val="decimal"/>
      <w:lvlText w:val="%1.%2."/>
      <w:lvlJc w:val="left"/>
      <w:pPr>
        <w:ind w:left="0" w:firstLine="0"/>
      </w:pPr>
      <w:rPr>
        <w:rFonts w:hint="eastAsia" w:ascii="仿宋" w:hAnsi="仿宋" w:eastAsia="仿宋"/>
        <w:b/>
        <w:color w:val="auto"/>
      </w:rPr>
    </w:lvl>
    <w:lvl w:ilvl="2" w:tentative="0">
      <w:start w:val="1"/>
      <w:numFmt w:val="decimal"/>
      <w:lvlText w:val="%1.%2.%3."/>
      <w:lvlJc w:val="left"/>
      <w:pPr>
        <w:ind w:left="0" w:firstLine="0"/>
      </w:pPr>
      <w:rPr>
        <w:rFonts w:hint="eastAsia" w:ascii="仿宋" w:hAnsi="仿宋" w:eastAsia="仿宋"/>
      </w:rPr>
    </w:lvl>
    <w:lvl w:ilvl="3" w:tentative="0">
      <w:start w:val="1"/>
      <w:numFmt w:val="decimal"/>
      <w:pStyle w:val="8"/>
      <w:lvlText w:val="%1.%2.%3.%4."/>
      <w:lvlJc w:val="left"/>
      <w:pPr>
        <w:ind w:left="0" w:firstLine="0"/>
      </w:pPr>
      <w:rPr>
        <w:rFonts w:hint="eastAsia" w:ascii="仿宋" w:hAnsi="仿宋" w:eastAsia="仿宋"/>
      </w:rPr>
    </w:lvl>
    <w:lvl w:ilvl="4" w:tentative="0">
      <w:start w:val="1"/>
      <w:numFmt w:val="decimal"/>
      <w:pStyle w:val="9"/>
      <w:lvlText w:val="%1.%2.%3.%4.%5."/>
      <w:lvlJc w:val="left"/>
      <w:pPr>
        <w:ind w:left="0" w:firstLine="0"/>
      </w:pPr>
      <w:rPr>
        <w:rFonts w:hint="eastAsia"/>
      </w:rPr>
    </w:lvl>
    <w:lvl w:ilvl="5" w:tentative="0">
      <w:start w:val="1"/>
      <w:numFmt w:val="decimal"/>
      <w:pStyle w:val="10"/>
      <w:lvlText w:val="%1.%2.%3.%4.%5.%6."/>
      <w:lvlJc w:val="left"/>
      <w:pPr>
        <w:ind w:left="0" w:firstLine="0"/>
      </w:pPr>
      <w:rPr>
        <w:rFonts w:hint="eastAsia"/>
      </w:rPr>
    </w:lvl>
    <w:lvl w:ilvl="6" w:tentative="0">
      <w:start w:val="1"/>
      <w:numFmt w:val="decimal"/>
      <w:pStyle w:val="11"/>
      <w:lvlText w:val="%1.%2.%3.%4.%5.%6.%7."/>
      <w:lvlJc w:val="left"/>
      <w:pPr>
        <w:ind w:left="0" w:firstLine="0"/>
      </w:pPr>
      <w:rPr>
        <w:rFonts w:hint="eastAsia"/>
      </w:rPr>
    </w:lvl>
    <w:lvl w:ilvl="7" w:tentative="0">
      <w:start w:val="1"/>
      <w:numFmt w:val="decimal"/>
      <w:lvlText w:val="%1.%2.%3.%4.%5.%6.%7.%8."/>
      <w:lvlJc w:val="left"/>
      <w:pPr>
        <w:ind w:left="0" w:firstLine="0"/>
      </w:pPr>
      <w:rPr>
        <w:rFonts w:hint="eastAsia"/>
      </w:rPr>
    </w:lvl>
    <w:lvl w:ilvl="8" w:tentative="0">
      <w:start w:val="1"/>
      <w:numFmt w:val="decimal"/>
      <w:lvlText w:val="%1.%2.%3.%4.%5.%6.%7.%8.%9."/>
      <w:lvlJc w:val="left"/>
      <w:pPr>
        <w:ind w:left="0" w:firstLine="0"/>
      </w:pPr>
      <w:rPr>
        <w:rFonts w:hint="eastAsia"/>
      </w:rPr>
    </w:lvl>
  </w:abstractNum>
  <w:abstractNum w:abstractNumId="15">
    <w:nsid w:val="5BBD2502"/>
    <w:multiLevelType w:val="multilevel"/>
    <w:tmpl w:val="5BBD2502"/>
    <w:lvl w:ilvl="0" w:tentative="0">
      <w:start w:val="1"/>
      <w:numFmt w:val="decimal"/>
      <w:suff w:val="space"/>
      <w:lvlText w:val="(%1)"/>
      <w:lvlJc w:val="left"/>
      <w:pPr>
        <w:ind w:left="420" w:hanging="420"/>
      </w:pPr>
      <w:rPr>
        <w:rFonts w:hint="eastAsia" w:ascii="宋体" w:eastAsia="宋体"/>
        <w:b w:val="0"/>
        <w:i w:val="0"/>
        <w:sz w:val="24"/>
        <w:szCs w:val="24"/>
      </w:rPr>
    </w:lvl>
    <w:lvl w:ilvl="1" w:tentative="0">
      <w:start w:val="1"/>
      <w:numFmt w:val="lowerLetter"/>
      <w:lvlText w:val="%2)"/>
      <w:lvlJc w:val="left"/>
      <w:pPr>
        <w:ind w:left="1124" w:hanging="420"/>
      </w:pPr>
    </w:lvl>
    <w:lvl w:ilvl="2" w:tentative="0">
      <w:start w:val="1"/>
      <w:numFmt w:val="lowerRoman"/>
      <w:lvlText w:val="%3."/>
      <w:lvlJc w:val="right"/>
      <w:pPr>
        <w:ind w:left="1544" w:hanging="420"/>
      </w:pPr>
    </w:lvl>
    <w:lvl w:ilvl="3" w:tentative="0">
      <w:start w:val="1"/>
      <w:numFmt w:val="decimal"/>
      <w:lvlText w:val="%4."/>
      <w:lvlJc w:val="left"/>
      <w:pPr>
        <w:ind w:left="1964" w:hanging="420"/>
      </w:pPr>
    </w:lvl>
    <w:lvl w:ilvl="4" w:tentative="0">
      <w:start w:val="1"/>
      <w:numFmt w:val="lowerLetter"/>
      <w:lvlText w:val="%5)"/>
      <w:lvlJc w:val="left"/>
      <w:pPr>
        <w:ind w:left="2384" w:hanging="420"/>
      </w:pPr>
    </w:lvl>
    <w:lvl w:ilvl="5" w:tentative="0">
      <w:start w:val="1"/>
      <w:numFmt w:val="lowerRoman"/>
      <w:lvlText w:val="%6."/>
      <w:lvlJc w:val="right"/>
      <w:pPr>
        <w:ind w:left="2804" w:hanging="420"/>
      </w:pPr>
    </w:lvl>
    <w:lvl w:ilvl="6" w:tentative="0">
      <w:start w:val="1"/>
      <w:numFmt w:val="decimal"/>
      <w:lvlText w:val="%7."/>
      <w:lvlJc w:val="left"/>
      <w:pPr>
        <w:ind w:left="3224" w:hanging="420"/>
      </w:pPr>
    </w:lvl>
    <w:lvl w:ilvl="7" w:tentative="0">
      <w:start w:val="1"/>
      <w:numFmt w:val="lowerLetter"/>
      <w:lvlText w:val="%8)"/>
      <w:lvlJc w:val="left"/>
      <w:pPr>
        <w:ind w:left="3644" w:hanging="420"/>
      </w:pPr>
    </w:lvl>
    <w:lvl w:ilvl="8" w:tentative="0">
      <w:start w:val="1"/>
      <w:numFmt w:val="lowerRoman"/>
      <w:lvlText w:val="%9."/>
      <w:lvlJc w:val="right"/>
      <w:pPr>
        <w:ind w:left="4064" w:hanging="420"/>
      </w:pPr>
    </w:lvl>
  </w:abstractNum>
  <w:abstractNum w:abstractNumId="16">
    <w:nsid w:val="684F7082"/>
    <w:multiLevelType w:val="multilevel"/>
    <w:tmpl w:val="684F7082"/>
    <w:lvl w:ilvl="0" w:tentative="0">
      <w:start w:val="1"/>
      <w:numFmt w:val="decimal"/>
      <w:lvlText w:val="%1."/>
      <w:lvlJc w:val="left"/>
      <w:pPr>
        <w:ind w:left="420" w:hanging="420"/>
      </w:pPr>
      <w:rPr>
        <w:rFonts w:hint="eastAsia"/>
      </w:rPr>
    </w:lvl>
    <w:lvl w:ilvl="1" w:tentative="0">
      <w:start w:val="0"/>
      <w:numFmt w:val="bullet"/>
      <w:lvlText w:val="▲"/>
      <w:lvlJc w:val="left"/>
      <w:pPr>
        <w:ind w:left="780" w:hanging="360"/>
      </w:pPr>
      <w:rPr>
        <w:rFonts w:hint="eastAsia" w:ascii="宋体" w:hAnsi="宋体" w:eastAsia="宋体" w:cs="Arial"/>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7">
    <w:nsid w:val="79951150"/>
    <w:multiLevelType w:val="multilevel"/>
    <w:tmpl w:val="79951150"/>
    <w:lvl w:ilvl="0" w:tentative="0">
      <w:start w:val="1"/>
      <w:numFmt w:val="decimal"/>
      <w:lvlText w:val="3.%1"/>
      <w:lvlJc w:val="left"/>
      <w:pPr>
        <w:ind w:left="420" w:hanging="420"/>
      </w:pPr>
      <w:rPr>
        <w:rFonts w:hint="default" w:cs="Times New Roman" w:asciiTheme="minorEastAsia" w:hAnsiTheme="minorEastAsia" w:eastAsiaTheme="minorEastAsia"/>
        <w:b w:val="0"/>
        <w:bCs w:val="0"/>
        <w:sz w:val="24"/>
        <w:szCs w:val="24"/>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8">
    <w:nsid w:val="7B4D0224"/>
    <w:multiLevelType w:val="multilevel"/>
    <w:tmpl w:val="7B4D0224"/>
    <w:lvl w:ilvl="0" w:tentative="0">
      <w:start w:val="1"/>
      <w:numFmt w:val="decimal"/>
      <w:suff w:val="space"/>
      <w:lvlText w:val="6.%1"/>
      <w:lvlJc w:val="left"/>
      <w:pPr>
        <w:ind w:left="284" w:hanging="284"/>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4"/>
  </w:num>
  <w:num w:numId="2">
    <w:abstractNumId w:val="16"/>
  </w:num>
  <w:num w:numId="3">
    <w:abstractNumId w:val="2"/>
  </w:num>
  <w:num w:numId="4">
    <w:abstractNumId w:val="11"/>
  </w:num>
  <w:num w:numId="5">
    <w:abstractNumId w:val="8"/>
  </w:num>
  <w:num w:numId="6">
    <w:abstractNumId w:val="6"/>
  </w:num>
  <w:num w:numId="7">
    <w:abstractNumId w:val="7"/>
  </w:num>
  <w:num w:numId="8">
    <w:abstractNumId w:val="4"/>
  </w:num>
  <w:num w:numId="9">
    <w:abstractNumId w:val="5"/>
  </w:num>
  <w:num w:numId="10">
    <w:abstractNumId w:val="9"/>
  </w:num>
  <w:num w:numId="11">
    <w:abstractNumId w:val="17"/>
  </w:num>
  <w:num w:numId="12">
    <w:abstractNumId w:val="12"/>
  </w:num>
  <w:num w:numId="13">
    <w:abstractNumId w:val="3"/>
  </w:num>
  <w:num w:numId="14">
    <w:abstractNumId w:val="1"/>
  </w:num>
  <w:num w:numId="1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TA5MjhmMjI1ODFmYWFiZmFkMzU2OGZmZDc4NTc1NDYifQ=="/>
  </w:docVars>
  <w:rsids>
    <w:rsidRoot w:val="00A9552E"/>
    <w:rsid w:val="000020A1"/>
    <w:rsid w:val="000035A4"/>
    <w:rsid w:val="00003A12"/>
    <w:rsid w:val="00007553"/>
    <w:rsid w:val="000134C7"/>
    <w:rsid w:val="000161AC"/>
    <w:rsid w:val="00021C22"/>
    <w:rsid w:val="000471DE"/>
    <w:rsid w:val="00063A8F"/>
    <w:rsid w:val="00075931"/>
    <w:rsid w:val="000844FC"/>
    <w:rsid w:val="00092C90"/>
    <w:rsid w:val="000A073A"/>
    <w:rsid w:val="000A4DDF"/>
    <w:rsid w:val="000A54B1"/>
    <w:rsid w:val="000A5F1C"/>
    <w:rsid w:val="000B3026"/>
    <w:rsid w:val="000B4451"/>
    <w:rsid w:val="000C3358"/>
    <w:rsid w:val="000C64FF"/>
    <w:rsid w:val="000D3478"/>
    <w:rsid w:val="000E7452"/>
    <w:rsid w:val="000F2518"/>
    <w:rsid w:val="000F569B"/>
    <w:rsid w:val="000F5F18"/>
    <w:rsid w:val="0010356A"/>
    <w:rsid w:val="00106200"/>
    <w:rsid w:val="00106979"/>
    <w:rsid w:val="00122C1E"/>
    <w:rsid w:val="00124CD2"/>
    <w:rsid w:val="00125893"/>
    <w:rsid w:val="00127361"/>
    <w:rsid w:val="001448DD"/>
    <w:rsid w:val="00145784"/>
    <w:rsid w:val="00150588"/>
    <w:rsid w:val="001570D7"/>
    <w:rsid w:val="0018168E"/>
    <w:rsid w:val="00186C56"/>
    <w:rsid w:val="00187E45"/>
    <w:rsid w:val="001B30FA"/>
    <w:rsid w:val="001B47D8"/>
    <w:rsid w:val="001C014E"/>
    <w:rsid w:val="001C6177"/>
    <w:rsid w:val="001D01E7"/>
    <w:rsid w:val="001D084D"/>
    <w:rsid w:val="001D0ECA"/>
    <w:rsid w:val="001D157A"/>
    <w:rsid w:val="001D4D52"/>
    <w:rsid w:val="001E56D6"/>
    <w:rsid w:val="001F4134"/>
    <w:rsid w:val="001F4FBD"/>
    <w:rsid w:val="00212B4F"/>
    <w:rsid w:val="00226965"/>
    <w:rsid w:val="00245CC9"/>
    <w:rsid w:val="00250FC0"/>
    <w:rsid w:val="002525D4"/>
    <w:rsid w:val="00277969"/>
    <w:rsid w:val="00277E2B"/>
    <w:rsid w:val="00282423"/>
    <w:rsid w:val="002838A6"/>
    <w:rsid w:val="00283C03"/>
    <w:rsid w:val="0028462F"/>
    <w:rsid w:val="002A0893"/>
    <w:rsid w:val="002A6B49"/>
    <w:rsid w:val="002B5A34"/>
    <w:rsid w:val="002C69C4"/>
    <w:rsid w:val="002C7726"/>
    <w:rsid w:val="002D06F8"/>
    <w:rsid w:val="002D4DDE"/>
    <w:rsid w:val="002E5EBF"/>
    <w:rsid w:val="002F7329"/>
    <w:rsid w:val="0030545F"/>
    <w:rsid w:val="003126B3"/>
    <w:rsid w:val="003259E6"/>
    <w:rsid w:val="00325B55"/>
    <w:rsid w:val="0034386E"/>
    <w:rsid w:val="00351AD4"/>
    <w:rsid w:val="00364128"/>
    <w:rsid w:val="00375DCE"/>
    <w:rsid w:val="00384D1C"/>
    <w:rsid w:val="003A215F"/>
    <w:rsid w:val="003A49C8"/>
    <w:rsid w:val="003B63BC"/>
    <w:rsid w:val="003B7B58"/>
    <w:rsid w:val="003E4922"/>
    <w:rsid w:val="003F4456"/>
    <w:rsid w:val="003F77A3"/>
    <w:rsid w:val="00403523"/>
    <w:rsid w:val="00414562"/>
    <w:rsid w:val="00417881"/>
    <w:rsid w:val="00445571"/>
    <w:rsid w:val="0044657A"/>
    <w:rsid w:val="00454B5A"/>
    <w:rsid w:val="004600D3"/>
    <w:rsid w:val="00460C98"/>
    <w:rsid w:val="004A571B"/>
    <w:rsid w:val="004B1585"/>
    <w:rsid w:val="004B43E1"/>
    <w:rsid w:val="004B497E"/>
    <w:rsid w:val="004C01F6"/>
    <w:rsid w:val="004C02EA"/>
    <w:rsid w:val="004C249F"/>
    <w:rsid w:val="004C521A"/>
    <w:rsid w:val="004D3D91"/>
    <w:rsid w:val="004D3DE5"/>
    <w:rsid w:val="004D410A"/>
    <w:rsid w:val="004E075B"/>
    <w:rsid w:val="004E37ED"/>
    <w:rsid w:val="004F3C46"/>
    <w:rsid w:val="005015CD"/>
    <w:rsid w:val="005038E4"/>
    <w:rsid w:val="005128E3"/>
    <w:rsid w:val="00513D2A"/>
    <w:rsid w:val="00534AF3"/>
    <w:rsid w:val="005350CF"/>
    <w:rsid w:val="005421C6"/>
    <w:rsid w:val="00546C25"/>
    <w:rsid w:val="0054717C"/>
    <w:rsid w:val="0057014E"/>
    <w:rsid w:val="005849D9"/>
    <w:rsid w:val="00593A91"/>
    <w:rsid w:val="005A2448"/>
    <w:rsid w:val="005B3C64"/>
    <w:rsid w:val="005C11F8"/>
    <w:rsid w:val="005C3257"/>
    <w:rsid w:val="005D4A53"/>
    <w:rsid w:val="005D5573"/>
    <w:rsid w:val="005E5022"/>
    <w:rsid w:val="005E6114"/>
    <w:rsid w:val="005F1574"/>
    <w:rsid w:val="0061287A"/>
    <w:rsid w:val="0061558D"/>
    <w:rsid w:val="00624324"/>
    <w:rsid w:val="00645260"/>
    <w:rsid w:val="00656880"/>
    <w:rsid w:val="00656886"/>
    <w:rsid w:val="00657BE4"/>
    <w:rsid w:val="0066771A"/>
    <w:rsid w:val="006677A5"/>
    <w:rsid w:val="0067046A"/>
    <w:rsid w:val="00674169"/>
    <w:rsid w:val="0068702D"/>
    <w:rsid w:val="0069172D"/>
    <w:rsid w:val="006954C8"/>
    <w:rsid w:val="00697524"/>
    <w:rsid w:val="006A3293"/>
    <w:rsid w:val="006C750A"/>
    <w:rsid w:val="006D0597"/>
    <w:rsid w:val="006D07A1"/>
    <w:rsid w:val="006F56B0"/>
    <w:rsid w:val="00712768"/>
    <w:rsid w:val="007237F3"/>
    <w:rsid w:val="0073778D"/>
    <w:rsid w:val="00741DCA"/>
    <w:rsid w:val="007469EE"/>
    <w:rsid w:val="00756EF4"/>
    <w:rsid w:val="007605F9"/>
    <w:rsid w:val="00771165"/>
    <w:rsid w:val="007743AA"/>
    <w:rsid w:val="00774D78"/>
    <w:rsid w:val="00782358"/>
    <w:rsid w:val="00787C5F"/>
    <w:rsid w:val="007A7051"/>
    <w:rsid w:val="007C2FFF"/>
    <w:rsid w:val="007C554E"/>
    <w:rsid w:val="007C6FFA"/>
    <w:rsid w:val="007D5ED1"/>
    <w:rsid w:val="007D619F"/>
    <w:rsid w:val="00802D51"/>
    <w:rsid w:val="008145C7"/>
    <w:rsid w:val="00816E02"/>
    <w:rsid w:val="0083297B"/>
    <w:rsid w:val="00864E47"/>
    <w:rsid w:val="008748F8"/>
    <w:rsid w:val="00882755"/>
    <w:rsid w:val="0089243F"/>
    <w:rsid w:val="0089250D"/>
    <w:rsid w:val="008A358A"/>
    <w:rsid w:val="008B2B6E"/>
    <w:rsid w:val="008B412D"/>
    <w:rsid w:val="008C3B0C"/>
    <w:rsid w:val="008D220C"/>
    <w:rsid w:val="008E0AD6"/>
    <w:rsid w:val="008F1570"/>
    <w:rsid w:val="00907F10"/>
    <w:rsid w:val="009103F7"/>
    <w:rsid w:val="00911673"/>
    <w:rsid w:val="00911F4A"/>
    <w:rsid w:val="00917C5F"/>
    <w:rsid w:val="00924555"/>
    <w:rsid w:val="00933810"/>
    <w:rsid w:val="00936D15"/>
    <w:rsid w:val="00942814"/>
    <w:rsid w:val="00944BE2"/>
    <w:rsid w:val="00946FDC"/>
    <w:rsid w:val="00951C8C"/>
    <w:rsid w:val="00957CA0"/>
    <w:rsid w:val="00964141"/>
    <w:rsid w:val="00971834"/>
    <w:rsid w:val="00991337"/>
    <w:rsid w:val="009A16E8"/>
    <w:rsid w:val="009B5237"/>
    <w:rsid w:val="009D7C65"/>
    <w:rsid w:val="009E6F63"/>
    <w:rsid w:val="009F04CE"/>
    <w:rsid w:val="00A04891"/>
    <w:rsid w:val="00A0768A"/>
    <w:rsid w:val="00A2030C"/>
    <w:rsid w:val="00A352F7"/>
    <w:rsid w:val="00A54D9A"/>
    <w:rsid w:val="00A5537A"/>
    <w:rsid w:val="00A61816"/>
    <w:rsid w:val="00A7259C"/>
    <w:rsid w:val="00A82301"/>
    <w:rsid w:val="00A9552E"/>
    <w:rsid w:val="00A958BF"/>
    <w:rsid w:val="00AB4FF5"/>
    <w:rsid w:val="00AB5B0C"/>
    <w:rsid w:val="00AB77DD"/>
    <w:rsid w:val="00AB7A1B"/>
    <w:rsid w:val="00AC5337"/>
    <w:rsid w:val="00AD07D2"/>
    <w:rsid w:val="00AD5781"/>
    <w:rsid w:val="00AE75EF"/>
    <w:rsid w:val="00AF36C9"/>
    <w:rsid w:val="00AF4363"/>
    <w:rsid w:val="00B04A34"/>
    <w:rsid w:val="00B10854"/>
    <w:rsid w:val="00B25A18"/>
    <w:rsid w:val="00B2727F"/>
    <w:rsid w:val="00B55484"/>
    <w:rsid w:val="00B64F2D"/>
    <w:rsid w:val="00B70220"/>
    <w:rsid w:val="00B87DA6"/>
    <w:rsid w:val="00B91600"/>
    <w:rsid w:val="00BA047C"/>
    <w:rsid w:val="00BB72DF"/>
    <w:rsid w:val="00BC068D"/>
    <w:rsid w:val="00BD34A1"/>
    <w:rsid w:val="00C037A8"/>
    <w:rsid w:val="00C2080A"/>
    <w:rsid w:val="00C275A3"/>
    <w:rsid w:val="00C4387C"/>
    <w:rsid w:val="00C536EF"/>
    <w:rsid w:val="00C54DCB"/>
    <w:rsid w:val="00C6054C"/>
    <w:rsid w:val="00C64AF9"/>
    <w:rsid w:val="00C657F5"/>
    <w:rsid w:val="00C75517"/>
    <w:rsid w:val="00C9173C"/>
    <w:rsid w:val="00C95099"/>
    <w:rsid w:val="00CA20B7"/>
    <w:rsid w:val="00CB037C"/>
    <w:rsid w:val="00CC6CB0"/>
    <w:rsid w:val="00CE11AF"/>
    <w:rsid w:val="00CE6073"/>
    <w:rsid w:val="00D044C6"/>
    <w:rsid w:val="00D2321C"/>
    <w:rsid w:val="00D41017"/>
    <w:rsid w:val="00D52727"/>
    <w:rsid w:val="00D54B5A"/>
    <w:rsid w:val="00D551C5"/>
    <w:rsid w:val="00D6050D"/>
    <w:rsid w:val="00D61FA4"/>
    <w:rsid w:val="00D705B7"/>
    <w:rsid w:val="00D7107E"/>
    <w:rsid w:val="00D831B6"/>
    <w:rsid w:val="00DA427D"/>
    <w:rsid w:val="00DA67CE"/>
    <w:rsid w:val="00DB3BF3"/>
    <w:rsid w:val="00DB4465"/>
    <w:rsid w:val="00DC02E8"/>
    <w:rsid w:val="00DE05CB"/>
    <w:rsid w:val="00DE30F4"/>
    <w:rsid w:val="00E0361A"/>
    <w:rsid w:val="00E140C9"/>
    <w:rsid w:val="00E2706C"/>
    <w:rsid w:val="00E37402"/>
    <w:rsid w:val="00E57D61"/>
    <w:rsid w:val="00E6619D"/>
    <w:rsid w:val="00E85AC0"/>
    <w:rsid w:val="00EA3AA9"/>
    <w:rsid w:val="00ED1BE0"/>
    <w:rsid w:val="00ED418B"/>
    <w:rsid w:val="00EE6BEB"/>
    <w:rsid w:val="00EF38DD"/>
    <w:rsid w:val="00EF64F1"/>
    <w:rsid w:val="00F0210F"/>
    <w:rsid w:val="00F049B0"/>
    <w:rsid w:val="00F068AE"/>
    <w:rsid w:val="00F37601"/>
    <w:rsid w:val="00F433C2"/>
    <w:rsid w:val="00F4504E"/>
    <w:rsid w:val="00F555CB"/>
    <w:rsid w:val="00F57021"/>
    <w:rsid w:val="00F765F0"/>
    <w:rsid w:val="00F93332"/>
    <w:rsid w:val="00FA139B"/>
    <w:rsid w:val="00FA6B59"/>
    <w:rsid w:val="00FA7991"/>
    <w:rsid w:val="00FB1630"/>
    <w:rsid w:val="00FB2677"/>
    <w:rsid w:val="00FB4E80"/>
    <w:rsid w:val="00FC7B00"/>
    <w:rsid w:val="00FF26E7"/>
    <w:rsid w:val="06CA4C0F"/>
    <w:rsid w:val="0B0E131B"/>
    <w:rsid w:val="117F087D"/>
    <w:rsid w:val="19622F5E"/>
    <w:rsid w:val="238C1BC4"/>
    <w:rsid w:val="389D76B7"/>
    <w:rsid w:val="3F2B709E"/>
    <w:rsid w:val="41BA51F5"/>
    <w:rsid w:val="50F32112"/>
    <w:rsid w:val="5D823E2B"/>
    <w:rsid w:val="60EF48AF"/>
    <w:rsid w:val="68C61A62"/>
    <w:rsid w:val="733F0D8F"/>
    <w:rsid w:val="73F256D6"/>
    <w:rsid w:val="795C0DFF"/>
    <w:rsid w:val="7A383CAC"/>
    <w:rsid w:val="7BF72156"/>
    <w:rsid w:val="7C4116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iPriority="0" w:semiHidden="0" w:name="heading 3"/>
    <w:lsdException w:qFormat="1" w:uiPriority="9" w:semiHidden="0" w:name="heading 4"/>
    <w:lsdException w:qFormat="1" w:uiPriority="9" w:semiHidden="0" w:name="heading 5"/>
    <w:lsdException w:qFormat="1" w:uiPriority="9" w:semiHidden="0" w:name="heading 6"/>
    <w:lsdException w:qFormat="1" w:uiPriority="9" w:semiHidden="0" w:name="heading 7"/>
    <w:lsdException w:qFormat="1" w:uiPriority="9" w:semiHidden="0" w:name="heading 8"/>
    <w:lsdException w:qFormat="1" w:uiPriority="9"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99" w:semiHidden="0" w:name="annotation text"/>
    <w:lsdException w:qFormat="1" w:uiPriority="99" w:semiHidden="0" w:name="header"/>
    <w:lsdException w:qFormat="1"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99" w:semiHidden="0"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spacing w:line="360" w:lineRule="auto"/>
    </w:pPr>
    <w:rPr>
      <w:rFonts w:eastAsia="仿宋" w:asciiTheme="minorHAnsi" w:hAnsiTheme="minorHAnsi" w:cstheme="minorBidi"/>
      <w:kern w:val="2"/>
      <w:sz w:val="24"/>
      <w:szCs w:val="22"/>
      <w:lang w:val="en-US" w:eastAsia="zh-CN" w:bidi="ar-SA"/>
    </w:rPr>
  </w:style>
  <w:style w:type="paragraph" w:styleId="4">
    <w:name w:val="heading 2"/>
    <w:basedOn w:val="1"/>
    <w:next w:val="1"/>
    <w:link w:val="31"/>
    <w:autoRedefine/>
    <w:unhideWhenUsed/>
    <w:qFormat/>
    <w:uiPriority w:val="0"/>
    <w:pPr>
      <w:keepNext/>
      <w:keepLines/>
      <w:spacing w:before="260" w:after="260" w:line="416" w:lineRule="auto"/>
      <w:jc w:val="both"/>
      <w:outlineLvl w:val="1"/>
    </w:pPr>
    <w:rPr>
      <w:rFonts w:ascii="Cambria" w:hAnsi="Cambria" w:eastAsia="宋体" w:cs="Times New Roman"/>
      <w:b/>
      <w:bCs/>
      <w:sz w:val="32"/>
      <w:szCs w:val="32"/>
    </w:rPr>
  </w:style>
  <w:style w:type="paragraph" w:styleId="5">
    <w:name w:val="heading 3"/>
    <w:basedOn w:val="1"/>
    <w:next w:val="1"/>
    <w:link w:val="30"/>
    <w:autoRedefine/>
    <w:unhideWhenUsed/>
    <w:qFormat/>
    <w:uiPriority w:val="0"/>
    <w:pPr>
      <w:keepNext/>
      <w:keepLines/>
      <w:spacing w:before="260" w:after="260" w:line="416" w:lineRule="auto"/>
      <w:jc w:val="both"/>
      <w:outlineLvl w:val="2"/>
    </w:pPr>
    <w:rPr>
      <w:rFonts w:ascii="Arial" w:hAnsi="Arial" w:eastAsia="仿宋_GB2312"/>
      <w:b/>
      <w:bCs/>
      <w:sz w:val="32"/>
      <w:szCs w:val="32"/>
    </w:rPr>
  </w:style>
  <w:style w:type="paragraph" w:styleId="6">
    <w:name w:val="heading 4"/>
    <w:basedOn w:val="1"/>
    <w:next w:val="1"/>
    <w:link w:val="20"/>
    <w:autoRedefine/>
    <w:unhideWhenUsed/>
    <w:qFormat/>
    <w:uiPriority w:val="9"/>
    <w:pPr>
      <w:keepNext/>
      <w:keepLines/>
      <w:outlineLvl w:val="3"/>
    </w:pPr>
    <w:rPr>
      <w:rFonts w:eastAsia="宋体" w:asciiTheme="majorHAnsi" w:hAnsiTheme="majorHAnsi" w:cstheme="majorBidi"/>
      <w:b/>
      <w:bCs/>
      <w:szCs w:val="28"/>
    </w:rPr>
  </w:style>
  <w:style w:type="paragraph" w:styleId="7">
    <w:name w:val="heading 5"/>
    <w:basedOn w:val="1"/>
    <w:next w:val="1"/>
    <w:link w:val="21"/>
    <w:autoRedefine/>
    <w:unhideWhenUsed/>
    <w:qFormat/>
    <w:uiPriority w:val="9"/>
    <w:pPr>
      <w:keepNext/>
      <w:keepLines/>
      <w:outlineLvl w:val="4"/>
    </w:pPr>
    <w:rPr>
      <w:rFonts w:eastAsia="宋体"/>
      <w:b/>
      <w:bCs/>
      <w:szCs w:val="28"/>
    </w:rPr>
  </w:style>
  <w:style w:type="paragraph" w:styleId="8">
    <w:name w:val="heading 6"/>
    <w:basedOn w:val="1"/>
    <w:next w:val="1"/>
    <w:link w:val="22"/>
    <w:autoRedefine/>
    <w:unhideWhenUsed/>
    <w:qFormat/>
    <w:uiPriority w:val="9"/>
    <w:pPr>
      <w:keepNext/>
      <w:keepLines/>
      <w:numPr>
        <w:ilvl w:val="3"/>
        <w:numId w:val="1"/>
      </w:numPr>
      <w:outlineLvl w:val="5"/>
    </w:pPr>
    <w:rPr>
      <w:rFonts w:asciiTheme="majorHAnsi" w:hAnsiTheme="majorHAnsi" w:cstheme="majorBidi"/>
      <w:b/>
      <w:bCs/>
      <w:szCs w:val="24"/>
    </w:rPr>
  </w:style>
  <w:style w:type="paragraph" w:styleId="9">
    <w:name w:val="heading 7"/>
    <w:basedOn w:val="1"/>
    <w:next w:val="1"/>
    <w:link w:val="23"/>
    <w:autoRedefine/>
    <w:unhideWhenUsed/>
    <w:qFormat/>
    <w:uiPriority w:val="9"/>
    <w:pPr>
      <w:keepNext/>
      <w:keepLines/>
      <w:numPr>
        <w:ilvl w:val="4"/>
        <w:numId w:val="1"/>
      </w:numPr>
      <w:spacing w:before="240" w:after="64" w:line="320" w:lineRule="auto"/>
      <w:outlineLvl w:val="6"/>
    </w:pPr>
    <w:rPr>
      <w:b/>
      <w:bCs/>
      <w:szCs w:val="24"/>
    </w:rPr>
  </w:style>
  <w:style w:type="paragraph" w:styleId="10">
    <w:name w:val="heading 8"/>
    <w:basedOn w:val="1"/>
    <w:next w:val="1"/>
    <w:link w:val="24"/>
    <w:autoRedefine/>
    <w:unhideWhenUsed/>
    <w:qFormat/>
    <w:uiPriority w:val="9"/>
    <w:pPr>
      <w:keepNext/>
      <w:keepLines/>
      <w:numPr>
        <w:ilvl w:val="5"/>
        <w:numId w:val="1"/>
      </w:numPr>
      <w:spacing w:before="240" w:after="64" w:line="320" w:lineRule="auto"/>
      <w:outlineLvl w:val="7"/>
    </w:pPr>
    <w:rPr>
      <w:rFonts w:asciiTheme="majorHAnsi" w:hAnsiTheme="majorHAnsi" w:eastAsiaTheme="majorEastAsia" w:cstheme="majorBidi"/>
      <w:szCs w:val="24"/>
    </w:rPr>
  </w:style>
  <w:style w:type="paragraph" w:styleId="11">
    <w:name w:val="heading 9"/>
    <w:basedOn w:val="1"/>
    <w:next w:val="1"/>
    <w:link w:val="25"/>
    <w:autoRedefine/>
    <w:unhideWhenUsed/>
    <w:qFormat/>
    <w:uiPriority w:val="9"/>
    <w:pPr>
      <w:keepNext/>
      <w:keepLines/>
      <w:numPr>
        <w:ilvl w:val="6"/>
        <w:numId w:val="1"/>
      </w:numPr>
      <w:spacing w:before="240" w:after="64" w:line="320" w:lineRule="auto"/>
      <w:outlineLvl w:val="8"/>
    </w:pPr>
    <w:rPr>
      <w:rFonts w:asciiTheme="majorHAnsi" w:hAnsiTheme="majorHAnsi" w:eastAsiaTheme="majorEastAsia" w:cstheme="majorBidi"/>
      <w:szCs w:val="21"/>
    </w:rPr>
  </w:style>
  <w:style w:type="character" w:default="1" w:styleId="18">
    <w:name w:val="Default Paragraph Font"/>
    <w:autoRedefine/>
    <w:semiHidden/>
    <w:unhideWhenUsed/>
    <w:qFormat/>
    <w:uiPriority w:val="1"/>
  </w:style>
  <w:style w:type="table" w:default="1" w:styleId="16">
    <w:name w:val="Normal Table"/>
    <w:autoRedefine/>
    <w:semiHidden/>
    <w:unhideWhenUsed/>
    <w:qFormat/>
    <w:uiPriority w:val="99"/>
    <w:tblPr>
      <w:tblCellMar>
        <w:top w:w="0" w:type="dxa"/>
        <w:left w:w="108" w:type="dxa"/>
        <w:bottom w:w="0" w:type="dxa"/>
        <w:right w:w="108" w:type="dxa"/>
      </w:tblCellMar>
    </w:tblPr>
  </w:style>
  <w:style w:type="paragraph" w:styleId="2">
    <w:name w:val="Body Text First Indent 2"/>
    <w:basedOn w:val="3"/>
    <w:autoRedefine/>
    <w:qFormat/>
    <w:uiPriority w:val="0"/>
    <w:pPr>
      <w:ind w:left="420" w:firstLine="420" w:firstLineChars="200"/>
    </w:pPr>
  </w:style>
  <w:style w:type="paragraph" w:styleId="3">
    <w:name w:val="Body Text Indent"/>
    <w:basedOn w:val="1"/>
    <w:autoRedefine/>
    <w:qFormat/>
    <w:uiPriority w:val="0"/>
    <w:pPr>
      <w:spacing w:after="120"/>
      <w:ind w:left="420" w:leftChars="200"/>
    </w:pPr>
    <w:rPr>
      <w:rFonts w:ascii="仿宋_GB2312" w:hAnsi="Times New Roman" w:eastAsia="仿宋_GB2312" w:cs="Times New Roman"/>
      <w:sz w:val="32"/>
      <w:szCs w:val="32"/>
    </w:rPr>
  </w:style>
  <w:style w:type="paragraph" w:styleId="12">
    <w:name w:val="annotation text"/>
    <w:basedOn w:val="1"/>
    <w:link w:val="29"/>
    <w:autoRedefine/>
    <w:qFormat/>
    <w:uiPriority w:val="99"/>
    <w:pPr>
      <w:spacing w:line="240" w:lineRule="auto"/>
    </w:pPr>
    <w:rPr>
      <w:rFonts w:ascii="Times New Roman" w:hAnsi="Times New Roman" w:eastAsia="宋体" w:cs="Times New Roman"/>
      <w:sz w:val="21"/>
      <w:szCs w:val="24"/>
    </w:rPr>
  </w:style>
  <w:style w:type="paragraph" w:styleId="13">
    <w:name w:val="footer"/>
    <w:basedOn w:val="1"/>
    <w:link w:val="26"/>
    <w:autoRedefine/>
    <w:unhideWhenUsed/>
    <w:qFormat/>
    <w:uiPriority w:val="0"/>
    <w:pPr>
      <w:tabs>
        <w:tab w:val="center" w:pos="4153"/>
        <w:tab w:val="right" w:pos="8306"/>
      </w:tabs>
      <w:snapToGrid w:val="0"/>
    </w:pPr>
    <w:rPr>
      <w:sz w:val="18"/>
      <w:szCs w:val="18"/>
    </w:rPr>
  </w:style>
  <w:style w:type="paragraph" w:styleId="14">
    <w:name w:val="header"/>
    <w:basedOn w:val="1"/>
    <w:link w:val="34"/>
    <w:autoRedefine/>
    <w:unhideWhenUsed/>
    <w:qFormat/>
    <w:uiPriority w:val="99"/>
    <w:pPr>
      <w:pBdr>
        <w:bottom w:val="single" w:color="auto" w:sz="6" w:space="1"/>
      </w:pBdr>
      <w:tabs>
        <w:tab w:val="center" w:pos="4153"/>
        <w:tab w:val="right" w:pos="8306"/>
      </w:tabs>
      <w:snapToGrid w:val="0"/>
      <w:spacing w:line="240" w:lineRule="auto"/>
      <w:jc w:val="center"/>
    </w:pPr>
    <w:rPr>
      <w:sz w:val="18"/>
      <w:szCs w:val="18"/>
    </w:rPr>
  </w:style>
  <w:style w:type="paragraph" w:styleId="15">
    <w:name w:val="annotation subject"/>
    <w:basedOn w:val="12"/>
    <w:next w:val="12"/>
    <w:link w:val="36"/>
    <w:autoRedefine/>
    <w:semiHidden/>
    <w:unhideWhenUsed/>
    <w:qFormat/>
    <w:uiPriority w:val="99"/>
    <w:pPr>
      <w:spacing w:line="360" w:lineRule="auto"/>
    </w:pPr>
    <w:rPr>
      <w:rFonts w:eastAsia="仿宋" w:asciiTheme="minorHAnsi" w:hAnsiTheme="minorHAnsi" w:cstheme="minorBidi"/>
      <w:b/>
      <w:bCs/>
      <w:sz w:val="24"/>
      <w:szCs w:val="22"/>
    </w:rPr>
  </w:style>
  <w:style w:type="table" w:styleId="17">
    <w:name w:val="Table Grid"/>
    <w:basedOn w:val="16"/>
    <w:autoRedefine/>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9">
    <w:name w:val="annotation reference"/>
    <w:autoRedefine/>
    <w:qFormat/>
    <w:uiPriority w:val="99"/>
    <w:rPr>
      <w:sz w:val="21"/>
      <w:szCs w:val="21"/>
    </w:rPr>
  </w:style>
  <w:style w:type="character" w:customStyle="1" w:styleId="20">
    <w:name w:val="标题 4 字符"/>
    <w:basedOn w:val="18"/>
    <w:link w:val="6"/>
    <w:autoRedefine/>
    <w:qFormat/>
    <w:uiPriority w:val="9"/>
    <w:rPr>
      <w:rFonts w:eastAsia="宋体" w:asciiTheme="majorHAnsi" w:hAnsiTheme="majorHAnsi" w:cstheme="majorBidi"/>
      <w:b/>
      <w:bCs/>
      <w:sz w:val="24"/>
      <w:szCs w:val="28"/>
    </w:rPr>
  </w:style>
  <w:style w:type="character" w:customStyle="1" w:styleId="21">
    <w:name w:val="标题 5 字符"/>
    <w:basedOn w:val="18"/>
    <w:link w:val="7"/>
    <w:autoRedefine/>
    <w:qFormat/>
    <w:uiPriority w:val="9"/>
    <w:rPr>
      <w:rFonts w:eastAsia="宋体"/>
      <w:b/>
      <w:bCs/>
      <w:sz w:val="24"/>
      <w:szCs w:val="28"/>
    </w:rPr>
  </w:style>
  <w:style w:type="character" w:customStyle="1" w:styleId="22">
    <w:name w:val="标题 6 字符"/>
    <w:basedOn w:val="18"/>
    <w:link w:val="8"/>
    <w:autoRedefine/>
    <w:qFormat/>
    <w:uiPriority w:val="0"/>
    <w:rPr>
      <w:rFonts w:eastAsia="仿宋" w:asciiTheme="majorHAnsi" w:hAnsiTheme="majorHAnsi" w:cstheme="majorBidi"/>
      <w:b/>
      <w:bCs/>
      <w:sz w:val="24"/>
      <w:szCs w:val="24"/>
    </w:rPr>
  </w:style>
  <w:style w:type="character" w:customStyle="1" w:styleId="23">
    <w:name w:val="标题 7 字符"/>
    <w:basedOn w:val="18"/>
    <w:link w:val="9"/>
    <w:autoRedefine/>
    <w:qFormat/>
    <w:uiPriority w:val="0"/>
    <w:rPr>
      <w:rFonts w:eastAsia="仿宋"/>
      <w:b/>
      <w:bCs/>
      <w:sz w:val="24"/>
      <w:szCs w:val="24"/>
    </w:rPr>
  </w:style>
  <w:style w:type="character" w:customStyle="1" w:styleId="24">
    <w:name w:val="标题 8 字符"/>
    <w:basedOn w:val="18"/>
    <w:link w:val="10"/>
    <w:autoRedefine/>
    <w:qFormat/>
    <w:uiPriority w:val="0"/>
    <w:rPr>
      <w:rFonts w:asciiTheme="majorHAnsi" w:hAnsiTheme="majorHAnsi" w:eastAsiaTheme="majorEastAsia" w:cstheme="majorBidi"/>
      <w:sz w:val="24"/>
      <w:szCs w:val="24"/>
    </w:rPr>
  </w:style>
  <w:style w:type="character" w:customStyle="1" w:styleId="25">
    <w:name w:val="标题 9 字符"/>
    <w:basedOn w:val="18"/>
    <w:link w:val="11"/>
    <w:autoRedefine/>
    <w:qFormat/>
    <w:uiPriority w:val="9"/>
    <w:rPr>
      <w:rFonts w:asciiTheme="majorHAnsi" w:hAnsiTheme="majorHAnsi" w:eastAsiaTheme="majorEastAsia" w:cstheme="majorBidi"/>
      <w:sz w:val="24"/>
      <w:szCs w:val="21"/>
    </w:rPr>
  </w:style>
  <w:style w:type="character" w:customStyle="1" w:styleId="26">
    <w:name w:val="页脚 字符"/>
    <w:basedOn w:val="18"/>
    <w:link w:val="13"/>
    <w:autoRedefine/>
    <w:qFormat/>
    <w:uiPriority w:val="0"/>
    <w:rPr>
      <w:rFonts w:eastAsia="仿宋"/>
      <w:sz w:val="18"/>
      <w:szCs w:val="18"/>
    </w:rPr>
  </w:style>
  <w:style w:type="paragraph" w:styleId="27">
    <w:name w:val="List Paragraph"/>
    <w:basedOn w:val="1"/>
    <w:link w:val="28"/>
    <w:autoRedefine/>
    <w:qFormat/>
    <w:uiPriority w:val="34"/>
    <w:pPr>
      <w:spacing w:line="240" w:lineRule="auto"/>
      <w:ind w:firstLine="420"/>
      <w:jc w:val="both"/>
    </w:pPr>
    <w:rPr>
      <w:rFonts w:eastAsiaTheme="minorEastAsia"/>
      <w:sz w:val="21"/>
    </w:rPr>
  </w:style>
  <w:style w:type="character" w:customStyle="1" w:styleId="28">
    <w:name w:val="列表段落 字符"/>
    <w:link w:val="27"/>
    <w:autoRedefine/>
    <w:qFormat/>
    <w:uiPriority w:val="34"/>
  </w:style>
  <w:style w:type="character" w:customStyle="1" w:styleId="29">
    <w:name w:val="批注文字 字符"/>
    <w:basedOn w:val="18"/>
    <w:link w:val="12"/>
    <w:autoRedefine/>
    <w:qFormat/>
    <w:uiPriority w:val="99"/>
    <w:rPr>
      <w:rFonts w:ascii="Times New Roman" w:hAnsi="Times New Roman" w:eastAsia="宋体" w:cs="Times New Roman"/>
      <w:szCs w:val="24"/>
    </w:rPr>
  </w:style>
  <w:style w:type="character" w:customStyle="1" w:styleId="30">
    <w:name w:val="标题 3 字符"/>
    <w:basedOn w:val="18"/>
    <w:link w:val="5"/>
    <w:autoRedefine/>
    <w:qFormat/>
    <w:uiPriority w:val="0"/>
    <w:rPr>
      <w:rFonts w:ascii="Arial" w:hAnsi="Arial" w:eastAsia="仿宋_GB2312"/>
      <w:b/>
      <w:bCs/>
      <w:sz w:val="32"/>
      <w:szCs w:val="32"/>
    </w:rPr>
  </w:style>
  <w:style w:type="character" w:customStyle="1" w:styleId="31">
    <w:name w:val="标题 2 字符"/>
    <w:basedOn w:val="18"/>
    <w:link w:val="4"/>
    <w:autoRedefine/>
    <w:qFormat/>
    <w:uiPriority w:val="0"/>
    <w:rPr>
      <w:rFonts w:ascii="Cambria" w:hAnsi="Cambria" w:eastAsia="宋体" w:cs="Times New Roman"/>
      <w:b/>
      <w:bCs/>
      <w:sz w:val="32"/>
      <w:szCs w:val="32"/>
    </w:rPr>
  </w:style>
  <w:style w:type="character" w:customStyle="1" w:styleId="32">
    <w:name w:val="Default Char"/>
    <w:link w:val="33"/>
    <w:autoRedefine/>
    <w:qFormat/>
    <w:uiPriority w:val="0"/>
    <w:rPr>
      <w:rFonts w:ascii="宋体" w:cs="宋体"/>
      <w:color w:val="000000"/>
    </w:rPr>
  </w:style>
  <w:style w:type="paragraph" w:customStyle="1" w:styleId="33">
    <w:name w:val="Default"/>
    <w:link w:val="32"/>
    <w:autoRedefine/>
    <w:qFormat/>
    <w:uiPriority w:val="0"/>
    <w:pPr>
      <w:widowControl w:val="0"/>
      <w:autoSpaceDE w:val="0"/>
      <w:autoSpaceDN w:val="0"/>
      <w:adjustRightInd w:val="0"/>
    </w:pPr>
    <w:rPr>
      <w:rFonts w:ascii="宋体" w:cs="宋体" w:hAnsiTheme="minorHAnsi" w:eastAsiaTheme="minorEastAsia"/>
      <w:color w:val="000000"/>
      <w:kern w:val="2"/>
      <w:sz w:val="21"/>
      <w:szCs w:val="22"/>
      <w:lang w:val="en-US" w:eastAsia="zh-CN" w:bidi="ar-SA"/>
    </w:rPr>
  </w:style>
  <w:style w:type="character" w:customStyle="1" w:styleId="34">
    <w:name w:val="页眉 字符"/>
    <w:basedOn w:val="18"/>
    <w:link w:val="14"/>
    <w:autoRedefine/>
    <w:qFormat/>
    <w:uiPriority w:val="99"/>
    <w:rPr>
      <w:rFonts w:eastAsia="仿宋"/>
      <w:sz w:val="18"/>
      <w:szCs w:val="18"/>
    </w:rPr>
  </w:style>
  <w:style w:type="paragraph" w:customStyle="1" w:styleId="35">
    <w:name w:val="Revision"/>
    <w:autoRedefine/>
    <w:hidden/>
    <w:semiHidden/>
    <w:qFormat/>
    <w:uiPriority w:val="99"/>
    <w:rPr>
      <w:rFonts w:eastAsia="仿宋" w:asciiTheme="minorHAnsi" w:hAnsiTheme="minorHAnsi" w:cstheme="minorBidi"/>
      <w:kern w:val="2"/>
      <w:sz w:val="24"/>
      <w:szCs w:val="22"/>
      <w:lang w:val="en-US" w:eastAsia="zh-CN" w:bidi="ar-SA"/>
    </w:rPr>
  </w:style>
  <w:style w:type="character" w:customStyle="1" w:styleId="36">
    <w:name w:val="批注主题 字符"/>
    <w:basedOn w:val="29"/>
    <w:link w:val="15"/>
    <w:autoRedefine/>
    <w:semiHidden/>
    <w:qFormat/>
    <w:uiPriority w:val="99"/>
    <w:rPr>
      <w:rFonts w:ascii="Times New Roman" w:hAnsi="Times New Roman" w:eastAsia="仿宋" w:cs="Times New Roman"/>
      <w:b/>
      <w:bCs/>
      <w:sz w:val="24"/>
      <w:szCs w:val="24"/>
    </w:rPr>
  </w:style>
  <w:style w:type="table" w:customStyle="1" w:styleId="37">
    <w:name w:val="网格型1"/>
    <w:basedOn w:val="16"/>
    <w:autoRedefine/>
    <w:qFormat/>
    <w:uiPriority w:val="59"/>
    <w:rPr>
      <w:rFonts w:ascii="Calibri" w:hAnsi="Calibri" w:eastAsia="Times New Roman"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38">
    <w:name w:val="网格型2"/>
    <w:basedOn w:val="16"/>
    <w:autoRedefine/>
    <w:qFormat/>
    <w:uiPriority w:val="59"/>
    <w:rPr>
      <w:rFonts w:ascii="Calibri" w:hAnsi="Calibri" w:eastAsia="Times New Roman"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39">
    <w:name w:val="网格型3"/>
    <w:basedOn w:val="16"/>
    <w:autoRedefine/>
    <w:qFormat/>
    <w:uiPriority w:val="59"/>
    <w:rPr>
      <w:rFonts w:eastAsia="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40">
    <w:name w:val="网格型4"/>
    <w:basedOn w:val="16"/>
    <w:autoRedefine/>
    <w:qFormat/>
    <w:uiPriority w:val="59"/>
    <w:rPr>
      <w:rFonts w:eastAsia="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41">
    <w:name w:val="网格型5"/>
    <w:basedOn w:val="16"/>
    <w:autoRedefine/>
    <w:qFormat/>
    <w:uiPriority w:val="59"/>
    <w:rPr>
      <w:rFonts w:eastAsia="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37E5E56-FF72-4DA2-982E-B9D25099EF54}">
  <ds:schemaRefs/>
</ds:datastoreItem>
</file>

<file path=docProps/app.xml><?xml version="1.0" encoding="utf-8"?>
<Properties xmlns="http://schemas.openxmlformats.org/officeDocument/2006/extended-properties" xmlns:vt="http://schemas.openxmlformats.org/officeDocument/2006/docPropsVTypes">
  <Template>Normal.dotm</Template>
  <Pages>11</Pages>
  <Words>968</Words>
  <Characters>5519</Characters>
  <Lines>45</Lines>
  <Paragraphs>12</Paragraphs>
  <TotalTime>0</TotalTime>
  <ScaleCrop>false</ScaleCrop>
  <LinksUpToDate>false</LinksUpToDate>
  <CharactersWithSpaces>6475</CharactersWithSpaces>
  <Application>WPS Office_12.1.0.16388_F1E327BC-269C-435d-A152-05C5408002CA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2023-07-28T01:49:00Z</dcterms:created>
  <dc:creator>wuyushu</dc:creator>
  <cp:lastModifiedBy>Administrator</cp:lastModifiedBy>
  <dcterms:modified xsi:type="dcterms:W3CDTF">2024-03-05T09:04:49Z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2052-12.1.0.16388</vt:lpwstr>
  </property>
  <property fmtid="{D5CDD505-2E9C-101B-9397-08002B2CF9AE}" pid="3" name="ICV">
    <vt:lpwstr>0F66797135784682A5939B2A485FCBA3_12</vt:lpwstr>
  </property>
</Properties>
</file>