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胎心监护仪</w:t>
      </w:r>
      <w:r>
        <w:rPr>
          <w:rFonts w:hint="eastAsia" w:asciiTheme="majorEastAsia" w:hAnsiTheme="majorEastAsia" w:eastAsiaTheme="majorEastAsia"/>
          <w:b/>
          <w:sz w:val="32"/>
          <w:szCs w:val="32"/>
        </w:rPr>
        <w:t>项目</w:t>
      </w:r>
      <w:r>
        <w:rPr>
          <w:rFonts w:hint="eastAsia" w:asciiTheme="majorEastAsia" w:hAnsiTheme="majorEastAsia" w:eastAsiaTheme="majorEastAsia"/>
          <w:b/>
          <w:sz w:val="32"/>
          <w:szCs w:val="32"/>
          <w:lang w:val="en-US" w:eastAsia="zh-CN"/>
        </w:rPr>
        <w:t>初步</w:t>
      </w:r>
      <w:r>
        <w:rPr>
          <w:rFonts w:hint="eastAsia" w:asciiTheme="majorEastAsia" w:hAnsiTheme="majorEastAsia" w:eastAsiaTheme="majorEastAsia"/>
          <w:b/>
          <w:sz w:val="32"/>
          <w:szCs w:val="32"/>
        </w:rPr>
        <w:t>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 w:hAnsi="仿宋" w:eastAsia="仿宋"/>
          <w:szCs w:val="21"/>
          <w:u w:val="single"/>
          <w:lang w:val="en-US" w:eastAsia="zh-CN"/>
        </w:rPr>
      </w:pPr>
      <w:r>
        <w:rPr>
          <w:rFonts w:hint="eastAsia" w:ascii="仿宋" w:hAnsi="仿宋" w:eastAsia="仿宋"/>
          <w:szCs w:val="21"/>
        </w:rPr>
        <w:t>产品品牌、规格型号、产地、医疗器械注册证号及最低报价：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医学装备部：1014327170@qq.com）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9"/>
          <w:rFonts w:hint="eastAsia" w:ascii="仿宋" w:hAnsi="仿宋" w:eastAsia="仿宋" w:cs="仿宋"/>
          <w:b w:val="0"/>
          <w:bCs/>
          <w:color w:val="auto"/>
          <w:sz w:val="21"/>
          <w:szCs w:val="21"/>
          <w:lang w:eastAsia="zh-CN"/>
        </w:rPr>
        <w:t>具备</w:t>
      </w:r>
      <w:r>
        <w:rPr>
          <w:rStyle w:val="9"/>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9"/>
          <w:rFonts w:hint="eastAsia" w:ascii="仿宋" w:hAnsi="仿宋" w:eastAsia="仿宋" w:cs="仿宋"/>
          <w:b/>
          <w:bCs w:val="0"/>
          <w:color w:val="auto"/>
          <w:sz w:val="21"/>
          <w:szCs w:val="21"/>
          <w:lang w:eastAsia="zh-CN"/>
        </w:rPr>
        <w:t>或具备</w:t>
      </w:r>
      <w:r>
        <w:rPr>
          <w:rStyle w:val="9"/>
          <w:rFonts w:hint="eastAsia" w:ascii="仿宋" w:hAnsi="仿宋" w:eastAsia="仿宋" w:cs="仿宋"/>
          <w:b/>
          <w:bCs w:val="0"/>
          <w:color w:val="auto"/>
          <w:sz w:val="21"/>
          <w:szCs w:val="21"/>
          <w:lang w:val="en-US" w:eastAsia="zh-CN"/>
        </w:rPr>
        <w:t>CMA【或CNAS】资质检测机构）</w:t>
      </w:r>
      <w:r>
        <w:rPr>
          <w:rStyle w:val="9"/>
          <w:rFonts w:hint="eastAsia" w:ascii="仿宋" w:hAnsi="仿宋" w:eastAsia="仿宋" w:cs="仿宋"/>
          <w:b w:val="0"/>
          <w:bCs/>
          <w:color w:val="auto"/>
          <w:sz w:val="21"/>
          <w:szCs w:val="21"/>
          <w:lang w:val="en-US" w:eastAsia="zh-CN"/>
        </w:rPr>
        <w:t>出具的</w:t>
      </w:r>
      <w:r>
        <w:rPr>
          <w:rStyle w:val="9"/>
          <w:rFonts w:hint="eastAsia" w:ascii="仿宋" w:hAnsi="仿宋" w:eastAsia="仿宋" w:cs="仿宋"/>
          <w:b w:val="0"/>
          <w:bCs/>
          <w:color w:val="auto"/>
          <w:sz w:val="21"/>
          <w:szCs w:val="21"/>
        </w:rPr>
        <w:t>质检报告原件扫描件</w:t>
      </w:r>
      <w:r>
        <w:rPr>
          <w:rStyle w:val="9"/>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9"/>
          <w:rFonts w:hint="eastAsia" w:ascii="仿宋" w:hAnsi="仿宋" w:eastAsia="仿宋" w:cs="仿宋"/>
          <w:b w:val="0"/>
          <w:bCs/>
          <w:color w:val="auto"/>
          <w:sz w:val="21"/>
          <w:szCs w:val="21"/>
        </w:rPr>
        <w:t>食药监局</w:t>
      </w:r>
      <w:r>
        <w:rPr>
          <w:rStyle w:val="9"/>
          <w:rFonts w:hint="eastAsia" w:ascii="仿宋" w:hAnsi="仿宋" w:eastAsia="仿宋" w:cs="仿宋"/>
          <w:b w:val="0"/>
          <w:bCs/>
          <w:color w:val="auto"/>
          <w:sz w:val="21"/>
          <w:szCs w:val="21"/>
          <w:lang w:eastAsia="zh-CN"/>
        </w:rPr>
        <w:t>或</w:t>
      </w:r>
      <w:r>
        <w:rPr>
          <w:rStyle w:val="9"/>
          <w:rFonts w:hint="eastAsia" w:ascii="仿宋" w:hAnsi="仿宋" w:eastAsia="仿宋" w:cs="仿宋"/>
          <w:b w:val="0"/>
          <w:bCs/>
          <w:color w:val="auto"/>
          <w:sz w:val="21"/>
          <w:szCs w:val="21"/>
        </w:rPr>
        <w:t>其下属单位</w:t>
      </w:r>
      <w:r>
        <w:rPr>
          <w:rStyle w:val="9"/>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拟购项目参数结构</w:t>
      </w:r>
    </w:p>
    <w:tbl>
      <w:tblPr>
        <w:tblStyle w:val="7"/>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2"/>
        <w:gridCol w:w="771"/>
        <w:gridCol w:w="4722"/>
        <w:gridCol w:w="705"/>
        <w:gridCol w:w="97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5" w:type="dxa"/>
            <w:gridSpan w:val="3"/>
            <w:vAlign w:val="top"/>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Align w:val="top"/>
          </w:tcPr>
          <w:p>
            <w:pPr>
              <w:spacing w:line="320" w:lineRule="exact"/>
              <w:jc w:val="center"/>
              <w:rPr>
                <w:rFonts w:ascii="仿宋" w:hAnsi="仿宋"/>
                <w:b w:val="0"/>
                <w:bCs/>
                <w:szCs w:val="21"/>
              </w:rPr>
            </w:pPr>
          </w:p>
        </w:tc>
        <w:tc>
          <w:tcPr>
            <w:tcW w:w="975" w:type="dxa"/>
            <w:vMerge w:val="restart"/>
            <w:vAlign w:val="top"/>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响应情况</w:t>
            </w:r>
          </w:p>
        </w:tc>
        <w:tc>
          <w:tcPr>
            <w:tcW w:w="1980" w:type="dxa"/>
            <w:vMerge w:val="restart"/>
            <w:vAlign w:val="top"/>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71" w:type="dxa"/>
            <w:vAlign w:val="top"/>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4722" w:type="dxa"/>
            <w:vAlign w:val="top"/>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05" w:type="dxa"/>
            <w:vAlign w:val="top"/>
          </w:tcPr>
          <w:p>
            <w:pPr>
              <w:spacing w:line="320" w:lineRule="exact"/>
              <w:jc w:val="center"/>
              <w:rPr>
                <w:rFonts w:ascii="仿宋" w:hAnsi="仿宋" w:eastAsia="仿宋"/>
                <w:b w:val="0"/>
                <w:bCs/>
                <w:szCs w:val="21"/>
              </w:rPr>
            </w:pPr>
            <w:r>
              <w:rPr>
                <w:rFonts w:hint="eastAsia" w:ascii="仿宋" w:hAnsi="仿宋" w:eastAsia="仿宋"/>
                <w:b w:val="0"/>
                <w:bCs/>
                <w:szCs w:val="21"/>
                <w:lang w:eastAsia="zh-CN"/>
              </w:rPr>
              <w:t>是否设置为为★</w:t>
            </w:r>
          </w:p>
        </w:tc>
        <w:tc>
          <w:tcPr>
            <w:tcW w:w="975" w:type="dxa"/>
            <w:vMerge w:val="continue"/>
            <w:vAlign w:val="top"/>
          </w:tcPr>
          <w:p>
            <w:pPr>
              <w:spacing w:line="320" w:lineRule="exact"/>
              <w:jc w:val="center"/>
              <w:rPr>
                <w:rFonts w:ascii="仿宋" w:hAnsi="仿宋" w:eastAsia="仿宋"/>
                <w:b w:val="0"/>
                <w:bCs/>
                <w:szCs w:val="21"/>
              </w:rPr>
            </w:pPr>
          </w:p>
        </w:tc>
        <w:tc>
          <w:tcPr>
            <w:tcW w:w="1980" w:type="dxa"/>
            <w:vMerge w:val="continue"/>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标配参数</w:t>
            </w: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胎心率、宫缩压力、胎动、心电、脉搏、血压、血氧、呼吸、体温</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p>
        </w:tc>
        <w:tc>
          <w:tcPr>
            <w:tcW w:w="4722" w:type="dxa"/>
            <w:vAlign w:val="top"/>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超声工作频率：1MHz</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p>
        </w:tc>
        <w:tc>
          <w:tcPr>
            <w:tcW w:w="4722" w:type="dxa"/>
            <w:vAlign w:val="top"/>
          </w:tcPr>
          <w:p>
            <w:pPr>
              <w:jc w:val="lef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000000"/>
                <w:kern w:val="0"/>
                <w:sz w:val="24"/>
                <w:szCs w:val="24"/>
              </w:rPr>
              <w:t>超声波束声强：Iob&lt;5mW/cm2</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p>
        </w:tc>
        <w:tc>
          <w:tcPr>
            <w:tcW w:w="705" w:type="dxa"/>
            <w:vAlign w:val="top"/>
          </w:tcPr>
          <w:p>
            <w:pPr>
              <w:spacing w:line="320" w:lineRule="exact"/>
              <w:jc w:val="both"/>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eastAsia="zh-CN"/>
              </w:rPr>
            </w:pP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胎心率测量范围：30～250bpm，精度：±1bpm，提供证明文件</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p>
        </w:tc>
        <w:tc>
          <w:tcPr>
            <w:tcW w:w="4722" w:type="dxa"/>
            <w:vAlign w:val="top"/>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宫缩压力测量范围0-100单位，非线性误差为±8%</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p>
        </w:tc>
        <w:tc>
          <w:tcPr>
            <w:tcW w:w="4722" w:type="dxa"/>
            <w:vAlign w:val="top"/>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标配3/5导心电，可选配12导心电测量</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心率测量范围：成人15-300bpm，儿童/新生儿15-350bpm，精度：±1%或±1bpm，取大者</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NIBP静态压力测量范围：0-300mmHg，精度±3 mmHg</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NIBP初始充气压力（预充气值）可设置，默认值：成人160 mmHg，儿童120 mmHg，新生儿100 mmHg</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SPO2测量范围：0-100%，测量精度：在70%-100%范围内，成人/儿童 ±2%，新生儿±3%</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可选配Masimo血氧监测，具有灌注指数PI显示，测量范围0.02%-20%</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具有智能干扰信号识别功能，在胎心波形显示区域自动标记干扰信号，干扰信号出现时自动报警，提醒医护人员排除干扰信号，保证胎心率的准确性及波形曲线不断线，提供证明文件</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具有胎心信号强弱提示功能，交叉通道验证功能、双胎迹线分离功能</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≥12英寸LED背光显示屏，触摸屏， 0-90度可调，可多角度观察</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应具有两个报警灯，生理、技术报警灯分开显示，方便区别报警类型</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监护仪三种传感器（胎心率探头、宫缩压力探头、胎动探头）具有自动识别功能，提供证明文件</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标配双USB接口，可同时支持USB外接打印机和外接U盘存储病例</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000000"/>
                <w:kern w:val="0"/>
                <w:sz w:val="24"/>
                <w:szCs w:val="24"/>
              </w:rPr>
              <w:t>标配高灵敏度防水探头，可用于水中分娩</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0" w:hRule="atLeast"/>
        </w:trPr>
        <w:tc>
          <w:tcPr>
            <w:tcW w:w="492" w:type="dxa"/>
            <w:vMerge w:val="restart"/>
            <w:vAlign w:val="top"/>
          </w:tcPr>
          <w:p>
            <w:pPr>
              <w:numPr>
                <w:ilvl w:val="0"/>
                <w:numId w:val="0"/>
              </w:numPr>
              <w:spacing w:line="320" w:lineRule="exact"/>
              <w:ind w:left="0" w:leftChars="0" w:firstLine="0" w:firstLineChars="0"/>
              <w:jc w:val="center"/>
              <w:rPr>
                <w:rFonts w:hint="eastAsia" w:ascii="仿宋" w:hAnsi="仿宋" w:eastAsia="仿宋"/>
                <w:b w:val="0"/>
                <w:bCs/>
                <w:szCs w:val="21"/>
              </w:rPr>
            </w:pPr>
            <w:r>
              <w:rPr>
                <w:rFonts w:hint="eastAsia" w:ascii="仿宋" w:hAnsi="仿宋" w:eastAsia="仿宋"/>
                <w:b w:val="0"/>
                <w:bCs/>
                <w:szCs w:val="21"/>
                <w:lang w:val="en-US" w:eastAsia="zh-CN"/>
              </w:rPr>
              <w:t>19</w:t>
            </w:r>
          </w:p>
        </w:tc>
        <w:tc>
          <w:tcPr>
            <w:tcW w:w="771" w:type="dxa"/>
            <w:vMerge w:val="restart"/>
            <w:vAlign w:val="top"/>
          </w:tcPr>
          <w:p>
            <w:pPr>
              <w:spacing w:line="320" w:lineRule="exact"/>
              <w:jc w:val="both"/>
              <w:rPr>
                <w:rFonts w:hint="eastAsia" w:ascii="微软雅黑" w:hAnsi="微软雅黑" w:eastAsia="微软雅黑" w:cs="微软雅黑"/>
                <w:b w:val="0"/>
                <w:bCs/>
                <w:sz w:val="24"/>
                <w:szCs w:val="24"/>
                <w:lang w:val="en-US" w:eastAsia="zh-CN"/>
              </w:rPr>
            </w:pPr>
          </w:p>
        </w:tc>
        <w:tc>
          <w:tcPr>
            <w:tcW w:w="4722" w:type="dxa"/>
            <w:tcBorders/>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rPr>
              <w:t>配备一体化探头支架，方便附件管理</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tcBorders/>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eastAsia" w:ascii="仿宋" w:hAnsi="仿宋" w:eastAsia="仿宋"/>
                <w:b w:val="0"/>
                <w:bCs/>
                <w:szCs w:val="21"/>
              </w:rPr>
            </w:pPr>
            <w:r>
              <w:rPr>
                <w:rFonts w:hint="eastAsia" w:ascii="仿宋" w:hAnsi="仿宋" w:eastAsia="仿宋"/>
                <w:b w:val="0"/>
                <w:bCs/>
                <w:szCs w:val="21"/>
                <w:lang w:val="en-US" w:eastAsia="zh-CN"/>
              </w:rPr>
              <w:t>20</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firstLine="0" w:firstLineChars="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000000"/>
                <w:kern w:val="0"/>
                <w:sz w:val="24"/>
                <w:szCs w:val="24"/>
              </w:rPr>
              <w:t>内置大容量锂电池，可持续工作4小时以上</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21</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numPr>
                <w:ilvl w:val="0"/>
                <w:numId w:val="0"/>
              </w:numPr>
              <w:spacing w:line="320" w:lineRule="exact"/>
              <w:ind w:left="0" w:leftChars="0" w:firstLine="0" w:firstLineChars="0"/>
              <w:jc w:val="left"/>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000000"/>
                <w:kern w:val="0"/>
                <w:sz w:val="24"/>
                <w:szCs w:val="24"/>
              </w:rPr>
              <w:t>内置150mm宽行热敏打印机，满足临床使用需求</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22</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numPr>
                <w:ilvl w:val="0"/>
                <w:numId w:val="0"/>
              </w:numPr>
              <w:spacing w:line="320" w:lineRule="exact"/>
              <w:ind w:left="0" w:leftChars="0" w:firstLine="0" w:firstLineChars="0"/>
              <w:jc w:val="left"/>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000000"/>
                <w:kern w:val="0"/>
                <w:sz w:val="24"/>
                <w:szCs w:val="24"/>
              </w:rPr>
              <w:t>支持USB外置打印机，用A4纸打印报告，减少成本，长效保存病例</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23</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numPr>
                <w:ilvl w:val="0"/>
                <w:numId w:val="0"/>
              </w:numPr>
              <w:spacing w:line="320" w:lineRule="exact"/>
              <w:ind w:left="0" w:leftChars="0" w:firstLine="0" w:firstLineChars="0"/>
              <w:jc w:val="left"/>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000000"/>
                <w:kern w:val="0"/>
                <w:sz w:val="24"/>
                <w:szCs w:val="24"/>
              </w:rPr>
              <w:t>支持选段评分打印、定时打印、打印预览功能</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24</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numPr>
                <w:ilvl w:val="0"/>
                <w:numId w:val="0"/>
              </w:numPr>
              <w:spacing w:line="320" w:lineRule="exact"/>
              <w:ind w:left="0" w:leftChars="0" w:firstLine="0" w:firstLineChars="0"/>
              <w:jc w:val="left"/>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000000"/>
                <w:kern w:val="0"/>
                <w:sz w:val="24"/>
                <w:szCs w:val="24"/>
              </w:rPr>
              <w:t>监护曲线背景栅格暨纸张类型：30-240（美标），50-210（国标）、其它3种类型可选，提供证明文件</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25</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numPr>
                <w:ilvl w:val="0"/>
                <w:numId w:val="0"/>
              </w:numPr>
              <w:spacing w:line="320" w:lineRule="exact"/>
              <w:ind w:left="0" w:leftChars="0" w:firstLine="0" w:firstLineChars="0"/>
              <w:jc w:val="left"/>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000000"/>
                <w:kern w:val="0"/>
                <w:sz w:val="24"/>
                <w:szCs w:val="24"/>
              </w:rPr>
              <w:t>支持打印报告生成图片，方便教学、存储</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26</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numPr>
                <w:ilvl w:val="0"/>
                <w:numId w:val="0"/>
              </w:numPr>
              <w:spacing w:line="320" w:lineRule="exact"/>
              <w:ind w:left="0" w:leftChars="0" w:firstLine="0" w:firstLineChars="0"/>
              <w:jc w:val="left"/>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000000"/>
                <w:kern w:val="0"/>
                <w:sz w:val="24"/>
                <w:szCs w:val="24"/>
              </w:rPr>
              <w:t>支持中文手写输入功能，提供证明文件</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27</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numPr>
                <w:ilvl w:val="0"/>
                <w:numId w:val="0"/>
              </w:numPr>
              <w:spacing w:line="320" w:lineRule="exact"/>
              <w:ind w:left="0" w:leftChars="0" w:firstLine="0" w:firstLineChars="0"/>
              <w:jc w:val="left"/>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000000"/>
                <w:kern w:val="0"/>
                <w:sz w:val="24"/>
                <w:szCs w:val="24"/>
              </w:rPr>
              <w:t>支持滑屏操作快速切换显示界面，提供证明文件</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28</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numPr>
                <w:ilvl w:val="0"/>
                <w:numId w:val="0"/>
              </w:numPr>
              <w:spacing w:line="320" w:lineRule="exact"/>
              <w:ind w:left="0" w:leftChars="0" w:firstLine="0" w:firstLineChars="0"/>
              <w:jc w:val="left"/>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000000"/>
                <w:kern w:val="0"/>
                <w:sz w:val="24"/>
                <w:szCs w:val="24"/>
              </w:rPr>
              <w:t>具有定时监护和定时打印功能，避免超时监护对胎儿造成影响</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29</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numPr>
                <w:ilvl w:val="0"/>
                <w:numId w:val="0"/>
              </w:numPr>
              <w:spacing w:line="320" w:lineRule="exact"/>
              <w:ind w:left="0" w:leftChars="0" w:firstLine="0" w:firstLineChars="0"/>
              <w:jc w:val="left"/>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000000"/>
                <w:kern w:val="0"/>
                <w:sz w:val="24"/>
                <w:szCs w:val="24"/>
              </w:rPr>
              <w:t>具有胎儿界面、母亲/胎儿监护界面、母亲监护界面、列表界面、趋势共存界面、呼吸氧合界面、大字体界面等多种界面可选</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30</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numPr>
                <w:ilvl w:val="0"/>
                <w:numId w:val="0"/>
              </w:numPr>
              <w:spacing w:line="320" w:lineRule="exact"/>
              <w:ind w:left="0" w:leftChars="0" w:firstLine="0" w:firstLineChars="0"/>
              <w:jc w:val="left"/>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000000"/>
                <w:kern w:val="0"/>
                <w:sz w:val="24"/>
                <w:szCs w:val="24"/>
              </w:rPr>
              <w:t>内置专家评分系统，提供了NST/Fischer/改良Fischer/Krebs四种评分方法让医护人员灵活选择</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31</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numPr>
                <w:ilvl w:val="0"/>
                <w:numId w:val="0"/>
              </w:numPr>
              <w:spacing w:line="320" w:lineRule="exact"/>
              <w:ind w:left="0" w:leftChars="0" w:firstLine="0" w:firstLineChars="0"/>
              <w:jc w:val="left"/>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000000"/>
                <w:kern w:val="0"/>
                <w:sz w:val="24"/>
                <w:szCs w:val="24"/>
              </w:rPr>
              <w:t>具有智能电源管理功能，节能环保，可定时触发隐藏底部按钮，锁屏，待机，关机</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32</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000000"/>
                <w:kern w:val="0"/>
                <w:sz w:val="24"/>
                <w:szCs w:val="24"/>
              </w:rPr>
              <w:t>具有数据掉电存储功能，回放功能，支持胎监数据回放60小时。内置通讯接口，支持有线/无线连接中央监护系统</w:t>
            </w:r>
            <w:r>
              <w:rPr>
                <w:rFonts w:hint="eastAsia" w:ascii="微软雅黑" w:hAnsi="微软雅黑" w:eastAsia="微软雅黑" w:cs="微软雅黑"/>
                <w:color w:val="000000"/>
                <w:kern w:val="0"/>
                <w:sz w:val="24"/>
                <w:szCs w:val="24"/>
                <w:lang w:eastAsia="zh-CN"/>
              </w:rPr>
              <w:t>，其他需要连接医院系统的费用中标公司承担</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33</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numPr>
                <w:ilvl w:val="0"/>
                <w:numId w:val="0"/>
              </w:numPr>
              <w:spacing w:line="320" w:lineRule="exact"/>
              <w:ind w:left="0" w:leftChars="0" w:firstLine="0" w:firstLineChars="0"/>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eastAsia="zh-CN"/>
              </w:rPr>
              <w:t>为了方便使用标配移动台车</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34</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spacing w:line="320" w:lineRule="exact"/>
              <w:jc w:val="left"/>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sz w:val="24"/>
                <w:szCs w:val="24"/>
                <w:lang w:val="en-US" w:eastAsia="zh-CN"/>
              </w:rPr>
              <w:t>售后服务要求：整机免费保修三年（含所有零部件，包括须定期更换零部件）</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35</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top"/>
          </w:tcPr>
          <w:p>
            <w:pPr>
              <w:spacing w:line="320" w:lineRule="exact"/>
              <w:jc w:val="left"/>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sz w:val="24"/>
                <w:szCs w:val="24"/>
                <w:lang w:val="en-US" w:eastAsia="zh-CN"/>
              </w:rPr>
              <w:t>提供近3年内同机型设备国内医院用户合同5家及以上，标书内提供清晰的合同原件扫描件并加盖公章（遮盖认定为无效业绩）</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7"/>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6"/>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6"/>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8AF15"/>
    <w:multiLevelType w:val="singleLevel"/>
    <w:tmpl w:val="0A38AF1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YTEwNTNjOTdlZGY5Y2JlM2U1ZGY1MjgzNDZhYzAifQ=="/>
  </w:docVars>
  <w:rsids>
    <w:rsidRoot w:val="00000000"/>
    <w:rsid w:val="084A5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NormalCharacter"/>
    <w:qFormat/>
    <w:uiPriority w:val="0"/>
  </w:style>
  <w:style w:type="paragraph" w:customStyle="1" w:styleId="10">
    <w:name w:val="Other|1"/>
    <w:basedOn w:val="1"/>
    <w:qFormat/>
    <w:uiPriority w:val="0"/>
    <w:pPr>
      <w:jc w:val="center"/>
    </w:pPr>
    <w:rPr>
      <w:rFonts w:ascii="宋体" w:hAnsi="宋体" w:eastAsia="宋体" w:cs="宋体"/>
      <w:sz w:val="16"/>
      <w:szCs w:val="1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2023-04-11T01:36:47Z</dcterms:created>
  <dc:creator>user</dc:creator>
  <cp:lastModifiedBy>我可以</cp:lastModifiedBy>
  <dcterms:modified xsi:type="dcterms:W3CDTF">2023-04-11T01:57:52Z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EC8E86CAF49644799AEC7B20A244B23E_12</vt:lpwstr>
  </property>
</Properties>
</file>